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36982</wp:posOffset>
            </wp:positionV>
            <wp:extent cx="1984248" cy="4887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248" cy="488702"/>
                    </a:xfrm>
                    <a:prstGeom prst="rect">
                      <a:avLst/>
                    </a:prstGeom>
                  </pic:spPr>
                </pic:pic>
              </a:graphicData>
            </a:graphic>
          </wp:anchor>
        </w:drawing>
      </w:r>
      <w:r>
        <w:rPr>
          <w:sz w:val="15"/>
        </w:rPr>
        <w:t>Département</w:t>
      </w:r>
      <w:r>
        <w:rPr>
          <w:spacing w:val="-8"/>
          <w:sz w:val="15"/>
        </w:rPr>
        <w:t> </w:t>
      </w:r>
      <w:r>
        <w:rPr>
          <w:sz w:val="15"/>
        </w:rPr>
        <w:t>fédéral</w:t>
      </w:r>
      <w:r>
        <w:rPr>
          <w:spacing w:val="-8"/>
          <w:sz w:val="15"/>
        </w:rPr>
        <w:t> </w:t>
      </w:r>
      <w:r>
        <w:rPr>
          <w:sz w:val="15"/>
        </w:rPr>
        <w:t>des</w:t>
      </w:r>
      <w:r>
        <w:rPr>
          <w:spacing w:val="-8"/>
          <w:sz w:val="15"/>
        </w:rPr>
        <w:t> </w:t>
      </w:r>
      <w:r>
        <w:rPr>
          <w:sz w:val="15"/>
        </w:rPr>
        <w:t>finances</w:t>
      </w:r>
      <w:r>
        <w:rPr>
          <w:spacing w:val="-7"/>
          <w:sz w:val="15"/>
        </w:rPr>
        <w:t> </w:t>
      </w:r>
      <w:r>
        <w:rPr>
          <w:spacing w:val="-5"/>
          <w:sz w:val="15"/>
        </w:rPr>
        <w:t>DFF</w:t>
      </w:r>
    </w:p>
    <w:p>
      <w:pPr>
        <w:spacing w:before="128"/>
        <w:ind w:left="5104" w:right="0" w:firstLine="0"/>
        <w:jc w:val="left"/>
        <w:rPr>
          <w:rFonts w:ascii="Arial" w:hAnsi="Arial"/>
          <w:b/>
          <w:sz w:val="15"/>
        </w:rPr>
      </w:pPr>
      <w:r>
        <w:rPr>
          <w:rFonts w:ascii="Arial" w:hAnsi="Arial"/>
          <w:b/>
          <w:spacing w:val="-2"/>
          <w:sz w:val="15"/>
        </w:rPr>
        <w:t>Administration</w:t>
      </w:r>
      <w:r>
        <w:rPr>
          <w:rFonts w:ascii="Arial" w:hAnsi="Arial"/>
          <w:b/>
          <w:spacing w:val="10"/>
          <w:sz w:val="15"/>
        </w:rPr>
        <w:t> </w:t>
      </w:r>
      <w:r>
        <w:rPr>
          <w:rFonts w:ascii="Arial" w:hAnsi="Arial"/>
          <w:b/>
          <w:spacing w:val="-2"/>
          <w:sz w:val="15"/>
        </w:rPr>
        <w:t>fédérale</w:t>
      </w:r>
      <w:r>
        <w:rPr>
          <w:rFonts w:ascii="Arial" w:hAnsi="Arial"/>
          <w:b/>
          <w:spacing w:val="8"/>
          <w:sz w:val="15"/>
        </w:rPr>
        <w:t> </w:t>
      </w:r>
      <w:r>
        <w:rPr>
          <w:rFonts w:ascii="Arial" w:hAnsi="Arial"/>
          <w:b/>
          <w:spacing w:val="-2"/>
          <w:sz w:val="15"/>
        </w:rPr>
        <w:t>des</w:t>
      </w:r>
      <w:r>
        <w:rPr>
          <w:rFonts w:ascii="Arial" w:hAnsi="Arial"/>
          <w:b/>
          <w:spacing w:val="9"/>
          <w:sz w:val="15"/>
        </w:rPr>
        <w:t> </w:t>
      </w:r>
      <w:r>
        <w:rPr>
          <w:rFonts w:ascii="Arial" w:hAnsi="Arial"/>
          <w:b/>
          <w:spacing w:val="-2"/>
          <w:sz w:val="15"/>
        </w:rPr>
        <w:t>contributions</w:t>
      </w:r>
      <w:r>
        <w:rPr>
          <w:rFonts w:ascii="Arial" w:hAnsi="Arial"/>
          <w:b/>
          <w:spacing w:val="6"/>
          <w:sz w:val="15"/>
        </w:rPr>
        <w:t> </w:t>
      </w:r>
      <w:r>
        <w:rPr>
          <w:rFonts w:ascii="Arial" w:hAnsi="Arial"/>
          <w:b/>
          <w:spacing w:val="-5"/>
          <w:sz w:val="15"/>
        </w:rPr>
        <w:t>AFC</w:t>
      </w:r>
    </w:p>
    <w:p>
      <w:pPr>
        <w:spacing w:before="29"/>
        <w:ind w:left="5104" w:right="0" w:firstLine="0"/>
        <w:jc w:val="left"/>
        <w:rPr>
          <w:sz w:val="15"/>
        </w:rPr>
      </w:pPr>
      <w:r>
        <w:rPr>
          <w:sz w:val="15"/>
        </w:rPr>
        <w:t>Division</w:t>
      </w:r>
      <w:r>
        <w:rPr>
          <w:spacing w:val="-9"/>
          <w:sz w:val="15"/>
        </w:rPr>
        <w:t> </w:t>
      </w:r>
      <w:r>
        <w:rPr>
          <w:sz w:val="15"/>
        </w:rPr>
        <w:t>principale</w:t>
      </w:r>
      <w:r>
        <w:rPr>
          <w:spacing w:val="-9"/>
          <w:sz w:val="15"/>
        </w:rPr>
        <w:t> </w:t>
      </w:r>
      <w:r>
        <w:rPr>
          <w:sz w:val="15"/>
        </w:rPr>
        <w:t>Politique</w:t>
      </w:r>
      <w:r>
        <w:rPr>
          <w:spacing w:val="-8"/>
          <w:sz w:val="15"/>
        </w:rPr>
        <w:t> </w:t>
      </w:r>
      <w:r>
        <w:rPr>
          <w:spacing w:val="-2"/>
          <w:sz w:val="15"/>
        </w:rPr>
        <w:t>fiscale</w:t>
      </w:r>
    </w:p>
    <w:p>
      <w:pPr>
        <w:spacing w:before="27"/>
        <w:ind w:left="5104" w:right="0" w:firstLine="0"/>
        <w:jc w:val="left"/>
        <w:rPr>
          <w:sz w:val="15"/>
        </w:rPr>
      </w:pPr>
      <w:r>
        <w:rPr>
          <w:sz w:val="15"/>
        </w:rPr>
        <w:t>Division</w:t>
      </w:r>
      <w:r>
        <w:rPr>
          <w:spacing w:val="-11"/>
          <w:sz w:val="15"/>
        </w:rPr>
        <w:t> </w:t>
      </w:r>
      <w:r>
        <w:rPr>
          <w:sz w:val="15"/>
        </w:rPr>
        <w:t>Economie,</w:t>
      </w:r>
      <w:r>
        <w:rPr>
          <w:spacing w:val="-8"/>
          <w:sz w:val="15"/>
        </w:rPr>
        <w:t> </w:t>
      </w:r>
      <w:r>
        <w:rPr>
          <w:sz w:val="15"/>
        </w:rPr>
        <w:t>Statistique</w:t>
      </w:r>
      <w:r>
        <w:rPr>
          <w:spacing w:val="-9"/>
          <w:sz w:val="15"/>
        </w:rPr>
        <w:t> </w:t>
      </w:r>
      <w:r>
        <w:rPr>
          <w:sz w:val="15"/>
        </w:rPr>
        <w:t>et</w:t>
      </w:r>
      <w:r>
        <w:rPr>
          <w:spacing w:val="-8"/>
          <w:sz w:val="15"/>
        </w:rPr>
        <w:t> </w:t>
      </w:r>
      <w:r>
        <w:rPr>
          <w:sz w:val="15"/>
        </w:rPr>
        <w:t>Documentation</w:t>
      </w:r>
      <w:r>
        <w:rPr>
          <w:spacing w:val="-10"/>
          <w:sz w:val="15"/>
        </w:rPr>
        <w:t> </w:t>
      </w:r>
      <w:r>
        <w:rPr>
          <w:spacing w:val="-2"/>
          <w:sz w:val="15"/>
        </w:rPr>
        <w:t>fiscales</w:t>
      </w: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26"/>
        <w:ind w:left="0"/>
        <w:rPr>
          <w:sz w:val="20"/>
        </w:rPr>
      </w:pPr>
    </w:p>
    <w:p>
      <w:pPr>
        <w:pStyle w:val="BodyText"/>
        <w:spacing w:after="0"/>
        <w:rPr>
          <w:sz w:val="20"/>
        </w:rPr>
        <w:sectPr>
          <w:type w:val="continuous"/>
          <w:pgSz w:w="11910" w:h="16840"/>
          <w:pgMar w:top="640" w:bottom="280" w:left="850" w:right="992"/>
        </w:sectPr>
      </w:pPr>
    </w:p>
    <w:p>
      <w:pPr>
        <w:spacing w:line="240" w:lineRule="auto"/>
        <w:ind w:left="3635" w:right="0" w:firstLine="0"/>
        <w:rPr>
          <w:sz w:val="20"/>
        </w:rPr>
      </w:pPr>
      <w:r>
        <w:rPr>
          <w:sz w:val="20"/>
        </w:rPr>
        <w:drawing>
          <wp:inline distT="0" distB="0" distL="0" distR="0">
            <wp:extent cx="491742" cy="600075"/>
            <wp:effectExtent l="0" t="0" r="0" b="0"/>
            <wp:docPr id="2" name="Image 2" descr=""/>
            <wp:cNvGraphicFramePr>
              <a:graphicFrameLocks/>
            </wp:cNvGraphicFramePr>
            <a:graphic>
              <a:graphicData uri="http://schemas.openxmlformats.org/drawingml/2006/picture">
                <pic:pic>
                  <pic:nvPicPr>
                    <pic:cNvPr id="2" name="Image 2" descr=""/>
                    <pic:cNvPicPr/>
                  </pic:nvPicPr>
                  <pic:blipFill>
                    <a:blip r:embed="rId6" cstate="print"/>
                    <a:stretch>
                      <a:fillRect/>
                    </a:stretch>
                  </pic:blipFill>
                  <pic:spPr>
                    <a:xfrm>
                      <a:off x="0" y="0"/>
                      <a:ext cx="491742" cy="600075"/>
                    </a:xfrm>
                    <a:prstGeom prst="rect">
                      <a:avLst/>
                    </a:prstGeom>
                  </pic:spPr>
                </pic:pic>
              </a:graphicData>
            </a:graphic>
          </wp:inline>
        </w:drawing>
      </w:r>
      <w:r>
        <w:rPr>
          <w:sz w:val="20"/>
        </w:rPr>
      </w: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101"/>
        <w:ind w:left="0"/>
        <w:rPr>
          <w:sz w:val="20"/>
        </w:rPr>
      </w:pPr>
    </w:p>
    <w:p>
      <w:pPr>
        <w:pStyle w:val="Heading6"/>
        <w:ind w:left="0"/>
        <w:jc w:val="right"/>
      </w:pPr>
      <w:r>
        <w:rPr/>
        <mc:AlternateContent>
          <mc:Choice Requires="wps">
            <w:drawing>
              <wp:anchor distT="0" distB="0" distL="0" distR="0" allowOverlap="1" layoutInCell="1" locked="0" behindDoc="0" simplePos="0" relativeHeight="15729152">
                <wp:simplePos x="0" y="0"/>
                <wp:positionH relativeFrom="page">
                  <wp:posOffset>2563671</wp:posOffset>
                </wp:positionH>
                <wp:positionV relativeFrom="paragraph">
                  <wp:posOffset>-1537497</wp:posOffset>
                </wp:positionV>
                <wp:extent cx="1270" cy="491426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4914265"/>
                        </a:xfrm>
                        <a:custGeom>
                          <a:avLst/>
                          <a:gdLst/>
                          <a:ahLst/>
                          <a:cxnLst/>
                          <a:rect l="l" t="t" r="r" b="b"/>
                          <a:pathLst>
                            <a:path w="1270" h="4914265">
                              <a:moveTo>
                                <a:pt x="0" y="0"/>
                              </a:moveTo>
                              <a:lnTo>
                                <a:pt x="1270" y="4914088"/>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201.863861pt,-121.062782pt" to="201.963865pt,265.873319pt" stroked="true" strokeweight=".500032pt" strokecolor="#333e4f">
                <v:stroke dashstyle="solid"/>
                <w10:wrap type="none"/>
              </v:line>
            </w:pict>
          </mc:Fallback>
        </mc:AlternateContent>
      </w:r>
      <w:r>
        <w:rPr/>
        <mc:AlternateContent>
          <mc:Choice Requires="wps">
            <w:drawing>
              <wp:anchor distT="0" distB="0" distL="0" distR="0" allowOverlap="1" layoutInCell="1" locked="0" behindDoc="0" simplePos="0" relativeHeight="15729664">
                <wp:simplePos x="0" y="0"/>
                <wp:positionH relativeFrom="page">
                  <wp:posOffset>1769103</wp:posOffset>
                </wp:positionH>
                <wp:positionV relativeFrom="paragraph">
                  <wp:posOffset>-1620805</wp:posOffset>
                </wp:positionV>
                <wp:extent cx="542925" cy="49669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4966970"/>
                        </a:xfrm>
                        <a:custGeom>
                          <a:avLst/>
                          <a:gdLst/>
                          <a:ahLst/>
                          <a:cxnLst/>
                          <a:rect l="l" t="t" r="r" b="b"/>
                          <a:pathLst>
                            <a:path w="542925" h="4966970">
                              <a:moveTo>
                                <a:pt x="533633" y="577357"/>
                              </a:moveTo>
                              <a:lnTo>
                                <a:pt x="8947" y="711649"/>
                              </a:lnTo>
                              <a:lnTo>
                                <a:pt x="8947" y="783256"/>
                              </a:lnTo>
                              <a:lnTo>
                                <a:pt x="533633" y="913889"/>
                              </a:lnTo>
                              <a:lnTo>
                                <a:pt x="533633" y="842052"/>
                              </a:lnTo>
                              <a:lnTo>
                                <a:pt x="414451" y="814370"/>
                              </a:lnTo>
                              <a:lnTo>
                                <a:pt x="414451" y="793552"/>
                              </a:lnTo>
                              <a:lnTo>
                                <a:pt x="326049" y="793552"/>
                              </a:lnTo>
                              <a:lnTo>
                                <a:pt x="131350" y="748254"/>
                              </a:lnTo>
                              <a:lnTo>
                                <a:pt x="326049" y="702041"/>
                              </a:lnTo>
                              <a:lnTo>
                                <a:pt x="414451" y="702041"/>
                              </a:lnTo>
                              <a:lnTo>
                                <a:pt x="414451" y="680307"/>
                              </a:lnTo>
                              <a:lnTo>
                                <a:pt x="533633" y="651023"/>
                              </a:lnTo>
                              <a:lnTo>
                                <a:pt x="533633" y="577357"/>
                              </a:lnTo>
                              <a:close/>
                            </a:path>
                            <a:path w="542925" h="4966970">
                              <a:moveTo>
                                <a:pt x="414451" y="702041"/>
                              </a:moveTo>
                              <a:lnTo>
                                <a:pt x="326049" y="702041"/>
                              </a:lnTo>
                              <a:lnTo>
                                <a:pt x="326049" y="793552"/>
                              </a:lnTo>
                              <a:lnTo>
                                <a:pt x="414451" y="793552"/>
                              </a:lnTo>
                              <a:lnTo>
                                <a:pt x="414451" y="702041"/>
                              </a:lnTo>
                              <a:close/>
                            </a:path>
                            <a:path w="542925" h="4966970">
                              <a:moveTo>
                                <a:pt x="533633" y="2243783"/>
                              </a:moveTo>
                              <a:lnTo>
                                <a:pt x="8947" y="2378075"/>
                              </a:lnTo>
                              <a:lnTo>
                                <a:pt x="8947" y="2449682"/>
                              </a:lnTo>
                              <a:lnTo>
                                <a:pt x="533633" y="2580314"/>
                              </a:lnTo>
                              <a:lnTo>
                                <a:pt x="533633" y="2508478"/>
                              </a:lnTo>
                              <a:lnTo>
                                <a:pt x="414451" y="2480796"/>
                              </a:lnTo>
                              <a:lnTo>
                                <a:pt x="414451" y="2459977"/>
                              </a:lnTo>
                              <a:lnTo>
                                <a:pt x="326049" y="2459977"/>
                              </a:lnTo>
                              <a:lnTo>
                                <a:pt x="131350" y="2414679"/>
                              </a:lnTo>
                              <a:lnTo>
                                <a:pt x="326049" y="2368466"/>
                              </a:lnTo>
                              <a:lnTo>
                                <a:pt x="414451" y="2368466"/>
                              </a:lnTo>
                              <a:lnTo>
                                <a:pt x="414451" y="2346733"/>
                              </a:lnTo>
                              <a:lnTo>
                                <a:pt x="533633" y="2317449"/>
                              </a:lnTo>
                              <a:lnTo>
                                <a:pt x="533633" y="2243783"/>
                              </a:lnTo>
                              <a:close/>
                            </a:path>
                            <a:path w="542925" h="4966970">
                              <a:moveTo>
                                <a:pt x="414451" y="2368466"/>
                              </a:moveTo>
                              <a:lnTo>
                                <a:pt x="326049" y="2368466"/>
                              </a:lnTo>
                              <a:lnTo>
                                <a:pt x="326049" y="2459977"/>
                              </a:lnTo>
                              <a:lnTo>
                                <a:pt x="414451" y="2459977"/>
                              </a:lnTo>
                              <a:lnTo>
                                <a:pt x="414451" y="2368466"/>
                              </a:lnTo>
                              <a:close/>
                            </a:path>
                            <a:path w="542925" h="4966970">
                              <a:moveTo>
                                <a:pt x="272006" y="1269448"/>
                              </a:moveTo>
                              <a:lnTo>
                                <a:pt x="211453" y="1272229"/>
                              </a:lnTo>
                              <a:lnTo>
                                <a:pt x="157924" y="1280572"/>
                              </a:lnTo>
                              <a:lnTo>
                                <a:pt x="111419" y="1294478"/>
                              </a:lnTo>
                              <a:lnTo>
                                <a:pt x="71938" y="1313945"/>
                              </a:lnTo>
                              <a:lnTo>
                                <a:pt x="40465" y="1338045"/>
                              </a:lnTo>
                              <a:lnTo>
                                <a:pt x="4496" y="1397356"/>
                              </a:lnTo>
                              <a:lnTo>
                                <a:pt x="0" y="1432566"/>
                              </a:lnTo>
                              <a:lnTo>
                                <a:pt x="1218" y="1451240"/>
                              </a:lnTo>
                              <a:lnTo>
                                <a:pt x="11676" y="1488588"/>
                              </a:lnTo>
                              <a:lnTo>
                                <a:pt x="40264" y="1527480"/>
                              </a:lnTo>
                              <a:lnTo>
                                <a:pt x="84442" y="1557586"/>
                              </a:lnTo>
                              <a:lnTo>
                                <a:pt x="120412" y="1573200"/>
                              </a:lnTo>
                              <a:lnTo>
                                <a:pt x="168751" y="1586147"/>
                              </a:lnTo>
                              <a:lnTo>
                                <a:pt x="236037" y="1593811"/>
                              </a:lnTo>
                              <a:lnTo>
                                <a:pt x="274511" y="1594769"/>
                              </a:lnTo>
                              <a:lnTo>
                                <a:pt x="333778" y="1592010"/>
                              </a:lnTo>
                              <a:lnTo>
                                <a:pt x="386311" y="1583731"/>
                              </a:lnTo>
                              <a:lnTo>
                                <a:pt x="432112" y="1569932"/>
                              </a:lnTo>
                              <a:lnTo>
                                <a:pt x="471179" y="1550615"/>
                              </a:lnTo>
                              <a:lnTo>
                                <a:pt x="502417" y="1526622"/>
                              </a:lnTo>
                              <a:lnTo>
                                <a:pt x="503724" y="1524992"/>
                              </a:lnTo>
                              <a:lnTo>
                                <a:pt x="270932" y="1524992"/>
                              </a:lnTo>
                              <a:lnTo>
                                <a:pt x="228509" y="1523391"/>
                              </a:lnTo>
                              <a:lnTo>
                                <a:pt x="160776" y="1510579"/>
                              </a:lnTo>
                              <a:lnTo>
                                <a:pt x="115815" y="1485542"/>
                              </a:lnTo>
                              <a:lnTo>
                                <a:pt x="93356" y="1451798"/>
                              </a:lnTo>
                              <a:lnTo>
                                <a:pt x="90581" y="1431651"/>
                              </a:lnTo>
                              <a:lnTo>
                                <a:pt x="93245" y="1412541"/>
                              </a:lnTo>
                              <a:lnTo>
                                <a:pt x="93323" y="1411983"/>
                              </a:lnTo>
                              <a:lnTo>
                                <a:pt x="115513" y="1378410"/>
                              </a:lnTo>
                              <a:lnTo>
                                <a:pt x="159982" y="1353674"/>
                              </a:lnTo>
                              <a:lnTo>
                                <a:pt x="226937" y="1341077"/>
                              </a:lnTo>
                              <a:lnTo>
                                <a:pt x="226121" y="1341077"/>
                              </a:lnTo>
                              <a:lnTo>
                                <a:pt x="269500" y="1339454"/>
                              </a:lnTo>
                              <a:lnTo>
                                <a:pt x="503769" y="1339454"/>
                              </a:lnTo>
                              <a:lnTo>
                                <a:pt x="502216" y="1337538"/>
                              </a:lnTo>
                              <a:lnTo>
                                <a:pt x="470821" y="1313602"/>
                              </a:lnTo>
                              <a:lnTo>
                                <a:pt x="431485" y="1294285"/>
                              </a:lnTo>
                              <a:lnTo>
                                <a:pt x="385525" y="1280572"/>
                              </a:lnTo>
                              <a:lnTo>
                                <a:pt x="385789" y="1280572"/>
                              </a:lnTo>
                              <a:lnTo>
                                <a:pt x="332216" y="1272229"/>
                              </a:lnTo>
                              <a:lnTo>
                                <a:pt x="332545" y="1272229"/>
                              </a:lnTo>
                              <a:lnTo>
                                <a:pt x="272006" y="1269448"/>
                              </a:lnTo>
                              <a:close/>
                            </a:path>
                            <a:path w="542925" h="4966970">
                              <a:moveTo>
                                <a:pt x="503769" y="1339454"/>
                              </a:moveTo>
                              <a:lnTo>
                                <a:pt x="269500" y="1339454"/>
                              </a:lnTo>
                              <a:lnTo>
                                <a:pt x="312281" y="1341077"/>
                              </a:lnTo>
                              <a:lnTo>
                                <a:pt x="349358" y="1345945"/>
                              </a:lnTo>
                              <a:lnTo>
                                <a:pt x="406398" y="1365420"/>
                              </a:lnTo>
                              <a:lnTo>
                                <a:pt x="440623" y="1395018"/>
                              </a:lnTo>
                              <a:lnTo>
                                <a:pt x="451997" y="1431651"/>
                              </a:lnTo>
                              <a:lnTo>
                                <a:pt x="451929" y="1432566"/>
                              </a:lnTo>
                              <a:lnTo>
                                <a:pt x="426161" y="1484641"/>
                              </a:lnTo>
                              <a:lnTo>
                                <a:pt x="380350" y="1510193"/>
                              </a:lnTo>
                              <a:lnTo>
                                <a:pt x="312479" y="1523391"/>
                              </a:lnTo>
                              <a:lnTo>
                                <a:pt x="311705" y="1523391"/>
                              </a:lnTo>
                              <a:lnTo>
                                <a:pt x="270932" y="1524992"/>
                              </a:lnTo>
                              <a:lnTo>
                                <a:pt x="503724" y="1524992"/>
                              </a:lnTo>
                              <a:lnTo>
                                <a:pt x="524730" y="1498797"/>
                              </a:lnTo>
                              <a:lnTo>
                                <a:pt x="538118" y="1467140"/>
                              </a:lnTo>
                              <a:lnTo>
                                <a:pt x="542465" y="1432566"/>
                              </a:lnTo>
                              <a:lnTo>
                                <a:pt x="542581" y="1431651"/>
                              </a:lnTo>
                              <a:lnTo>
                                <a:pt x="538197" y="1397356"/>
                              </a:lnTo>
                              <a:lnTo>
                                <a:pt x="538096" y="1396562"/>
                              </a:lnTo>
                              <a:lnTo>
                                <a:pt x="524739" y="1365420"/>
                              </a:lnTo>
                              <a:lnTo>
                                <a:pt x="524641" y="1365191"/>
                              </a:lnTo>
                              <a:lnTo>
                                <a:pt x="503769" y="1339454"/>
                              </a:lnTo>
                              <a:close/>
                            </a:path>
                            <a:path w="542925" h="4966970">
                              <a:moveTo>
                                <a:pt x="533633" y="302965"/>
                              </a:moveTo>
                              <a:lnTo>
                                <a:pt x="445231" y="302965"/>
                              </a:lnTo>
                              <a:lnTo>
                                <a:pt x="445231" y="471345"/>
                              </a:lnTo>
                              <a:lnTo>
                                <a:pt x="13242" y="471345"/>
                              </a:lnTo>
                              <a:lnTo>
                                <a:pt x="13242" y="539063"/>
                              </a:lnTo>
                              <a:lnTo>
                                <a:pt x="533633" y="539063"/>
                              </a:lnTo>
                              <a:lnTo>
                                <a:pt x="533633" y="302965"/>
                              </a:lnTo>
                              <a:close/>
                            </a:path>
                            <a:path w="542925" h="4966970">
                              <a:moveTo>
                                <a:pt x="533633" y="3374998"/>
                              </a:moveTo>
                              <a:lnTo>
                                <a:pt x="445231" y="3374998"/>
                              </a:lnTo>
                              <a:lnTo>
                                <a:pt x="445231" y="3543378"/>
                              </a:lnTo>
                              <a:lnTo>
                                <a:pt x="13242" y="3543378"/>
                              </a:lnTo>
                              <a:lnTo>
                                <a:pt x="13242" y="3611096"/>
                              </a:lnTo>
                              <a:lnTo>
                                <a:pt x="533633" y="3611096"/>
                              </a:lnTo>
                              <a:lnTo>
                                <a:pt x="533633" y="3374998"/>
                              </a:lnTo>
                              <a:close/>
                            </a:path>
                            <a:path w="542925" h="4966970">
                              <a:moveTo>
                                <a:pt x="533633" y="3662366"/>
                              </a:moveTo>
                              <a:lnTo>
                                <a:pt x="445231" y="3662366"/>
                              </a:lnTo>
                              <a:lnTo>
                                <a:pt x="445231" y="3830746"/>
                              </a:lnTo>
                              <a:lnTo>
                                <a:pt x="13242" y="3830746"/>
                              </a:lnTo>
                              <a:lnTo>
                                <a:pt x="13242" y="3898464"/>
                              </a:lnTo>
                              <a:lnTo>
                                <a:pt x="533633" y="3898464"/>
                              </a:lnTo>
                              <a:lnTo>
                                <a:pt x="533633" y="3662366"/>
                              </a:lnTo>
                              <a:close/>
                            </a:path>
                            <a:path w="542925" h="4966970">
                              <a:moveTo>
                                <a:pt x="97707" y="6405"/>
                              </a:moveTo>
                              <a:lnTo>
                                <a:pt x="8947" y="6405"/>
                              </a:lnTo>
                              <a:lnTo>
                                <a:pt x="8947" y="255086"/>
                              </a:lnTo>
                              <a:lnTo>
                                <a:pt x="533633" y="255086"/>
                              </a:lnTo>
                              <a:lnTo>
                                <a:pt x="533633" y="187368"/>
                              </a:lnTo>
                              <a:lnTo>
                                <a:pt x="97707" y="187368"/>
                              </a:lnTo>
                              <a:lnTo>
                                <a:pt x="97707" y="6405"/>
                              </a:lnTo>
                              <a:close/>
                            </a:path>
                            <a:path w="542925" h="4966970">
                              <a:moveTo>
                                <a:pt x="302428" y="18988"/>
                              </a:moveTo>
                              <a:lnTo>
                                <a:pt x="214026" y="18988"/>
                              </a:lnTo>
                              <a:lnTo>
                                <a:pt x="214026" y="187368"/>
                              </a:lnTo>
                              <a:lnTo>
                                <a:pt x="302428" y="187368"/>
                              </a:lnTo>
                              <a:lnTo>
                                <a:pt x="302428" y="18988"/>
                              </a:lnTo>
                              <a:close/>
                            </a:path>
                            <a:path w="542925" h="4966970">
                              <a:moveTo>
                                <a:pt x="533633" y="0"/>
                              </a:moveTo>
                              <a:lnTo>
                                <a:pt x="445231" y="0"/>
                              </a:lnTo>
                              <a:lnTo>
                                <a:pt x="445231" y="187368"/>
                              </a:lnTo>
                              <a:lnTo>
                                <a:pt x="533633" y="187368"/>
                              </a:lnTo>
                              <a:lnTo>
                                <a:pt x="533633" y="0"/>
                              </a:lnTo>
                              <a:close/>
                            </a:path>
                            <a:path w="542925" h="4966970">
                              <a:moveTo>
                                <a:pt x="533633" y="950392"/>
                              </a:moveTo>
                              <a:lnTo>
                                <a:pt x="8947" y="950392"/>
                              </a:lnTo>
                              <a:lnTo>
                                <a:pt x="8947" y="1013306"/>
                              </a:lnTo>
                              <a:lnTo>
                                <a:pt x="359334" y="1013306"/>
                              </a:lnTo>
                              <a:lnTo>
                                <a:pt x="8947" y="1150572"/>
                              </a:lnTo>
                              <a:lnTo>
                                <a:pt x="8947" y="1216460"/>
                              </a:lnTo>
                              <a:lnTo>
                                <a:pt x="533633" y="1216460"/>
                              </a:lnTo>
                              <a:lnTo>
                                <a:pt x="533633" y="1153546"/>
                              </a:lnTo>
                              <a:lnTo>
                                <a:pt x="191478" y="1153546"/>
                              </a:lnTo>
                              <a:lnTo>
                                <a:pt x="533633" y="1018339"/>
                              </a:lnTo>
                              <a:lnTo>
                                <a:pt x="533633" y="950392"/>
                              </a:lnTo>
                              <a:close/>
                            </a:path>
                            <a:path w="542925" h="4966970">
                              <a:moveTo>
                                <a:pt x="97707" y="1625907"/>
                              </a:moveTo>
                              <a:lnTo>
                                <a:pt x="8947" y="1625907"/>
                              </a:lnTo>
                              <a:lnTo>
                                <a:pt x="8947" y="1892433"/>
                              </a:lnTo>
                              <a:lnTo>
                                <a:pt x="97707" y="1892433"/>
                              </a:lnTo>
                              <a:lnTo>
                                <a:pt x="97707" y="1792914"/>
                              </a:lnTo>
                              <a:lnTo>
                                <a:pt x="533633" y="1792914"/>
                              </a:lnTo>
                              <a:lnTo>
                                <a:pt x="533633" y="1725196"/>
                              </a:lnTo>
                              <a:lnTo>
                                <a:pt x="97707" y="1725196"/>
                              </a:lnTo>
                              <a:lnTo>
                                <a:pt x="97707" y="1625907"/>
                              </a:lnTo>
                              <a:close/>
                            </a:path>
                            <a:path w="542925" h="4966970">
                              <a:moveTo>
                                <a:pt x="533633" y="1940564"/>
                              </a:moveTo>
                              <a:lnTo>
                                <a:pt x="8947" y="1940564"/>
                              </a:lnTo>
                              <a:lnTo>
                                <a:pt x="8947" y="2003478"/>
                              </a:lnTo>
                              <a:lnTo>
                                <a:pt x="359334" y="2003478"/>
                              </a:lnTo>
                              <a:lnTo>
                                <a:pt x="8947" y="2140744"/>
                              </a:lnTo>
                              <a:lnTo>
                                <a:pt x="8947" y="2206632"/>
                              </a:lnTo>
                              <a:lnTo>
                                <a:pt x="533633" y="2206632"/>
                              </a:lnTo>
                              <a:lnTo>
                                <a:pt x="533633" y="2143719"/>
                              </a:lnTo>
                              <a:lnTo>
                                <a:pt x="191478" y="2143719"/>
                              </a:lnTo>
                              <a:lnTo>
                                <a:pt x="533633" y="2008511"/>
                              </a:lnTo>
                              <a:lnTo>
                                <a:pt x="533633" y="1940564"/>
                              </a:lnTo>
                              <a:close/>
                            </a:path>
                            <a:path w="542925" h="4966970">
                              <a:moveTo>
                                <a:pt x="97707" y="3078438"/>
                              </a:moveTo>
                              <a:lnTo>
                                <a:pt x="8947" y="3078438"/>
                              </a:lnTo>
                              <a:lnTo>
                                <a:pt x="8947" y="3327119"/>
                              </a:lnTo>
                              <a:lnTo>
                                <a:pt x="533633" y="3327119"/>
                              </a:lnTo>
                              <a:lnTo>
                                <a:pt x="533633" y="3259401"/>
                              </a:lnTo>
                              <a:lnTo>
                                <a:pt x="97707" y="3259401"/>
                              </a:lnTo>
                              <a:lnTo>
                                <a:pt x="97707" y="3078438"/>
                              </a:lnTo>
                              <a:close/>
                            </a:path>
                            <a:path w="542925" h="4966970">
                              <a:moveTo>
                                <a:pt x="302428" y="3091021"/>
                              </a:moveTo>
                              <a:lnTo>
                                <a:pt x="214026" y="3091021"/>
                              </a:lnTo>
                              <a:lnTo>
                                <a:pt x="214026" y="3259401"/>
                              </a:lnTo>
                              <a:lnTo>
                                <a:pt x="302428" y="3259401"/>
                              </a:lnTo>
                              <a:lnTo>
                                <a:pt x="302428" y="3091021"/>
                              </a:lnTo>
                              <a:close/>
                            </a:path>
                            <a:path w="542925" h="4966970">
                              <a:moveTo>
                                <a:pt x="533633" y="3072033"/>
                              </a:moveTo>
                              <a:lnTo>
                                <a:pt x="445231" y="3072033"/>
                              </a:lnTo>
                              <a:lnTo>
                                <a:pt x="445231" y="3259401"/>
                              </a:lnTo>
                              <a:lnTo>
                                <a:pt x="533633" y="3259401"/>
                              </a:lnTo>
                              <a:lnTo>
                                <a:pt x="533633" y="3072033"/>
                              </a:lnTo>
                              <a:close/>
                            </a:path>
                            <a:path w="542925" h="4966970">
                              <a:moveTo>
                                <a:pt x="533633" y="3964264"/>
                              </a:moveTo>
                              <a:lnTo>
                                <a:pt x="8947" y="3964264"/>
                              </a:lnTo>
                              <a:lnTo>
                                <a:pt x="8947" y="4031982"/>
                              </a:lnTo>
                              <a:lnTo>
                                <a:pt x="533633" y="4031982"/>
                              </a:lnTo>
                              <a:lnTo>
                                <a:pt x="533633" y="3964264"/>
                              </a:lnTo>
                              <a:close/>
                            </a:path>
                            <a:path w="542925" h="4966970">
                              <a:moveTo>
                                <a:pt x="284532" y="4101848"/>
                              </a:moveTo>
                              <a:lnTo>
                                <a:pt x="8947" y="4101848"/>
                              </a:lnTo>
                              <a:lnTo>
                                <a:pt x="8947" y="4169566"/>
                              </a:lnTo>
                              <a:lnTo>
                                <a:pt x="328130" y="4169751"/>
                              </a:lnTo>
                              <a:lnTo>
                                <a:pt x="352624" y="4170309"/>
                              </a:lnTo>
                              <a:lnTo>
                                <a:pt x="401220" y="4174756"/>
                              </a:lnTo>
                              <a:lnTo>
                                <a:pt x="441663" y="4198363"/>
                              </a:lnTo>
                              <a:lnTo>
                                <a:pt x="452031" y="4233623"/>
                              </a:lnTo>
                              <a:lnTo>
                                <a:pt x="450812" y="4247057"/>
                              </a:lnTo>
                              <a:lnTo>
                                <a:pt x="421978" y="4285777"/>
                              </a:lnTo>
                              <a:lnTo>
                                <a:pt x="380808" y="4299054"/>
                              </a:lnTo>
                              <a:lnTo>
                                <a:pt x="323969" y="4301413"/>
                              </a:lnTo>
                              <a:lnTo>
                                <a:pt x="293122" y="4301570"/>
                              </a:lnTo>
                              <a:lnTo>
                                <a:pt x="8947" y="4301570"/>
                              </a:lnTo>
                              <a:lnTo>
                                <a:pt x="8947" y="4369288"/>
                              </a:lnTo>
                              <a:lnTo>
                                <a:pt x="288827" y="4369288"/>
                              </a:lnTo>
                              <a:lnTo>
                                <a:pt x="330165" y="4368873"/>
                              </a:lnTo>
                              <a:lnTo>
                                <a:pt x="396735" y="4365556"/>
                              </a:lnTo>
                              <a:lnTo>
                                <a:pt x="437010" y="4359751"/>
                              </a:lnTo>
                              <a:lnTo>
                                <a:pt x="480126" y="4343665"/>
                              </a:lnTo>
                              <a:lnTo>
                                <a:pt x="515894" y="4316190"/>
                              </a:lnTo>
                              <a:lnTo>
                                <a:pt x="538241" y="4273802"/>
                              </a:lnTo>
                              <a:lnTo>
                                <a:pt x="542482" y="4233623"/>
                              </a:lnTo>
                              <a:lnTo>
                                <a:pt x="542581" y="4231564"/>
                              </a:lnTo>
                              <a:lnTo>
                                <a:pt x="533622" y="4180347"/>
                              </a:lnTo>
                              <a:lnTo>
                                <a:pt x="507998" y="4144829"/>
                              </a:lnTo>
                              <a:lnTo>
                                <a:pt x="469703" y="4120786"/>
                              </a:lnTo>
                              <a:lnTo>
                                <a:pt x="418030" y="4107338"/>
                              </a:lnTo>
                              <a:lnTo>
                                <a:pt x="365150" y="4103220"/>
                              </a:lnTo>
                              <a:lnTo>
                                <a:pt x="328308" y="4102191"/>
                              </a:lnTo>
                              <a:lnTo>
                                <a:pt x="284532" y="4101848"/>
                              </a:lnTo>
                              <a:close/>
                            </a:path>
                            <a:path w="542925" h="4966970">
                              <a:moveTo>
                                <a:pt x="97707" y="4432507"/>
                              </a:moveTo>
                              <a:lnTo>
                                <a:pt x="8947" y="4432507"/>
                              </a:lnTo>
                              <a:lnTo>
                                <a:pt x="8947" y="4681188"/>
                              </a:lnTo>
                              <a:lnTo>
                                <a:pt x="533633" y="4681188"/>
                              </a:lnTo>
                              <a:lnTo>
                                <a:pt x="533633" y="4613470"/>
                              </a:lnTo>
                              <a:lnTo>
                                <a:pt x="97707" y="4613470"/>
                              </a:lnTo>
                              <a:lnTo>
                                <a:pt x="97707" y="4432507"/>
                              </a:lnTo>
                              <a:close/>
                            </a:path>
                            <a:path w="542925" h="4966970">
                              <a:moveTo>
                                <a:pt x="302428" y="4445090"/>
                              </a:moveTo>
                              <a:lnTo>
                                <a:pt x="214026" y="4445090"/>
                              </a:lnTo>
                              <a:lnTo>
                                <a:pt x="214026" y="4613470"/>
                              </a:lnTo>
                              <a:lnTo>
                                <a:pt x="302428" y="4613470"/>
                              </a:lnTo>
                              <a:lnTo>
                                <a:pt x="302428" y="4445090"/>
                              </a:lnTo>
                              <a:close/>
                            </a:path>
                            <a:path w="542925" h="4966970">
                              <a:moveTo>
                                <a:pt x="533633" y="4426101"/>
                              </a:moveTo>
                              <a:lnTo>
                                <a:pt x="445231" y="4426101"/>
                              </a:lnTo>
                              <a:lnTo>
                                <a:pt x="445231" y="4613470"/>
                              </a:lnTo>
                              <a:lnTo>
                                <a:pt x="533633" y="4613470"/>
                              </a:lnTo>
                              <a:lnTo>
                                <a:pt x="533633" y="4426101"/>
                              </a:lnTo>
                              <a:close/>
                            </a:path>
                            <a:path w="542925" h="4966970">
                              <a:moveTo>
                                <a:pt x="97707" y="4736616"/>
                              </a:moveTo>
                              <a:lnTo>
                                <a:pt x="8947" y="4736616"/>
                              </a:lnTo>
                              <a:lnTo>
                                <a:pt x="8947" y="4966537"/>
                              </a:lnTo>
                              <a:lnTo>
                                <a:pt x="533633" y="4966537"/>
                              </a:lnTo>
                              <a:lnTo>
                                <a:pt x="533633" y="4898819"/>
                              </a:lnTo>
                              <a:lnTo>
                                <a:pt x="97707" y="4898819"/>
                              </a:lnTo>
                              <a:lnTo>
                                <a:pt x="97707" y="4736616"/>
                              </a:lnTo>
                              <a:close/>
                            </a:path>
                            <a:path w="542925" h="4966970">
                              <a:moveTo>
                                <a:pt x="310659" y="4758807"/>
                              </a:moveTo>
                              <a:lnTo>
                                <a:pt x="221899" y="4758807"/>
                              </a:lnTo>
                              <a:lnTo>
                                <a:pt x="221899" y="4898819"/>
                              </a:lnTo>
                              <a:lnTo>
                                <a:pt x="310659" y="4898819"/>
                              </a:lnTo>
                              <a:lnTo>
                                <a:pt x="310659" y="4758807"/>
                              </a:lnTo>
                              <a:close/>
                            </a:path>
                            <a:path w="542925" h="4966970">
                              <a:moveTo>
                                <a:pt x="153540" y="2605797"/>
                              </a:moveTo>
                              <a:lnTo>
                                <a:pt x="97886" y="2620095"/>
                              </a:lnTo>
                              <a:lnTo>
                                <a:pt x="56906" y="2640114"/>
                              </a:lnTo>
                              <a:lnTo>
                                <a:pt x="14226" y="2684325"/>
                              </a:lnTo>
                              <a:lnTo>
                                <a:pt x="0" y="2740089"/>
                              </a:lnTo>
                              <a:lnTo>
                                <a:pt x="4529" y="2773619"/>
                              </a:lnTo>
                              <a:lnTo>
                                <a:pt x="40767" y="2830470"/>
                              </a:lnTo>
                              <a:lnTo>
                                <a:pt x="72475" y="2853791"/>
                              </a:lnTo>
                              <a:lnTo>
                                <a:pt x="112370" y="2872709"/>
                              </a:lnTo>
                              <a:lnTo>
                                <a:pt x="159779" y="2886278"/>
                              </a:lnTo>
                              <a:lnTo>
                                <a:pt x="159964" y="2886278"/>
                              </a:lnTo>
                              <a:lnTo>
                                <a:pt x="214200" y="2894342"/>
                              </a:lnTo>
                              <a:lnTo>
                                <a:pt x="275943" y="2897030"/>
                              </a:lnTo>
                              <a:lnTo>
                                <a:pt x="334583" y="2894342"/>
                              </a:lnTo>
                              <a:lnTo>
                                <a:pt x="386669" y="2886278"/>
                              </a:lnTo>
                              <a:lnTo>
                                <a:pt x="432201" y="2872837"/>
                              </a:lnTo>
                              <a:lnTo>
                                <a:pt x="471179" y="2854020"/>
                              </a:lnTo>
                              <a:lnTo>
                                <a:pt x="502417" y="2831028"/>
                              </a:lnTo>
                              <a:lnTo>
                                <a:pt x="505661" y="2827253"/>
                              </a:lnTo>
                              <a:lnTo>
                                <a:pt x="268069" y="2827253"/>
                              </a:lnTo>
                              <a:lnTo>
                                <a:pt x="225072" y="2825823"/>
                              </a:lnTo>
                              <a:lnTo>
                                <a:pt x="224610" y="2825823"/>
                              </a:lnTo>
                              <a:lnTo>
                                <a:pt x="188004" y="2821534"/>
                              </a:lnTo>
                              <a:lnTo>
                                <a:pt x="187635" y="2821534"/>
                              </a:lnTo>
                              <a:lnTo>
                                <a:pt x="132424" y="2804032"/>
                              </a:lnTo>
                              <a:lnTo>
                                <a:pt x="101018" y="2777294"/>
                              </a:lnTo>
                              <a:lnTo>
                                <a:pt x="90650" y="2744207"/>
                              </a:lnTo>
                              <a:lnTo>
                                <a:pt x="90549" y="2743521"/>
                              </a:lnTo>
                              <a:lnTo>
                                <a:pt x="103836" y="2707596"/>
                              </a:lnTo>
                              <a:lnTo>
                                <a:pt x="142087" y="2682008"/>
                              </a:lnTo>
                              <a:lnTo>
                                <a:pt x="178593" y="2672829"/>
                              </a:lnTo>
                              <a:lnTo>
                                <a:pt x="153540" y="2605797"/>
                              </a:lnTo>
                              <a:close/>
                            </a:path>
                            <a:path w="542925" h="4966970">
                              <a:moveTo>
                                <a:pt x="373292" y="2604882"/>
                              </a:moveTo>
                              <a:lnTo>
                                <a:pt x="340723" y="2670541"/>
                              </a:lnTo>
                              <a:lnTo>
                                <a:pt x="367611" y="2675459"/>
                              </a:lnTo>
                              <a:lnTo>
                                <a:pt x="390651" y="2681751"/>
                              </a:lnTo>
                              <a:lnTo>
                                <a:pt x="425188" y="2698452"/>
                              </a:lnTo>
                              <a:lnTo>
                                <a:pt x="450353" y="2731867"/>
                              </a:lnTo>
                              <a:lnTo>
                                <a:pt x="451854" y="2743521"/>
                              </a:lnTo>
                              <a:lnTo>
                                <a:pt x="451943" y="2744207"/>
                              </a:lnTo>
                              <a:lnTo>
                                <a:pt x="428275" y="2792079"/>
                              </a:lnTo>
                              <a:lnTo>
                                <a:pt x="385103" y="2814384"/>
                              </a:lnTo>
                              <a:lnTo>
                                <a:pt x="314238" y="2825823"/>
                              </a:lnTo>
                              <a:lnTo>
                                <a:pt x="268069" y="2827253"/>
                              </a:lnTo>
                              <a:lnTo>
                                <a:pt x="505661" y="2827253"/>
                              </a:lnTo>
                              <a:lnTo>
                                <a:pt x="524730" y="2805062"/>
                              </a:lnTo>
                              <a:lnTo>
                                <a:pt x="538118" y="2776121"/>
                              </a:lnTo>
                              <a:lnTo>
                                <a:pt x="542485" y="2744893"/>
                              </a:lnTo>
                              <a:lnTo>
                                <a:pt x="542511" y="2743521"/>
                              </a:lnTo>
                              <a:lnTo>
                                <a:pt x="540115" y="2719785"/>
                              </a:lnTo>
                              <a:lnTo>
                                <a:pt x="539991" y="2718555"/>
                              </a:lnTo>
                              <a:lnTo>
                                <a:pt x="519127" y="2673836"/>
                              </a:lnTo>
                              <a:lnTo>
                                <a:pt x="477274" y="2638791"/>
                              </a:lnTo>
                              <a:lnTo>
                                <a:pt x="413478" y="2613683"/>
                              </a:lnTo>
                              <a:lnTo>
                                <a:pt x="373292" y="2604882"/>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39.299515pt;margin-top:-127.622452pt;width:42.75pt;height:391.1pt;mso-position-horizontal-relative:page;mso-position-vertical-relative:paragraph;z-index:15729664" id="docshape1" coordorigin="2786,-2552" coordsize="855,7822" path="m3626,-1643l2800,-1432,2800,-1319,3626,-1113,3626,-1226,3439,-1270,3439,-1303,3299,-1303,2993,-1374,3299,-1447,3439,-1447,3439,-1481,3626,-1527,3626,-1643xm3439,-1447l3299,-1447,3299,-1303,3439,-1303,3439,-1447xm3626,981l2800,1193,2800,1305,3626,1511,3626,1398,3439,1354,3439,1322,3299,1322,2993,1250,3299,1177,3439,1177,3439,1143,3626,1097,3626,981xm3439,1177l3299,1177,3299,1322,3439,1322,3439,1177xm3214,-553l3119,-549,3035,-536,2961,-514,2899,-483,2850,-445,2814,-402,2793,-352,2786,-298,2786,-296,2788,-267,2788,-265,2794,-236,2804,-208,2819,-183,2832,-164,2849,-147,2870,-130,2893,-114,2919,-100,2946,-86,2976,-75,3006,-65,3052,-55,3102,-47,3158,-43,3218,-41,3312,-45,3394,-58,3466,-80,3528,-111,3577,-148,3579,-151,3213,-151,3146,-153,3088,-161,3039,-174,2999,-191,2968,-213,2946,-238,2933,-266,2929,-296,2929,-298,2933,-328,2933,-329,2946,-357,2968,-382,2998,-403,3038,-421,3086,-433,3143,-441,3142,-441,3210,-443,3579,-443,3577,-446,3527,-484,3465,-514,3393,-536,3394,-536,3309,-549,3310,-549,3214,-553xm3579,-443l3210,-443,3278,-441,3336,-433,3386,-420,3426,-402,3457,-380,3480,-356,3493,-328,3498,-298,3498,-296,3493,-267,3480,-239,3457,-214,3425,-192,3385,-174,3336,-161,3278,-153,3277,-153,3213,-151,3579,-151,3612,-192,3633,-242,3640,-296,3640,-298,3634,-352,3633,-353,3612,-402,3612,-403,3579,-443xm3626,-2075l3487,-2075,3487,-1810,2807,-1810,2807,-1704,3626,-1704,3626,-2075xm3626,2763l3487,2763,3487,3028,2807,3028,2807,3134,3626,3134,3626,2763xm3626,3215l3487,3215,3487,3480,2807,3480,2807,3587,3626,3587,3626,3215xm2940,-2542l2800,-2542,2800,-2151,3626,-2151,3626,-2257,2940,-2257,2940,-2542xm3262,-2523l3123,-2523,3123,-2257,3262,-2257,3262,-2523xm3626,-2552l3487,-2552,3487,-2257,3626,-2257,3626,-2552xm3626,-1056l2800,-1056,2800,-957,3352,-957,2800,-741,2800,-637,3626,-637,3626,-736,3088,-736,3626,-949,3626,-1056xm2940,8l2800,8,2800,428,2940,428,2940,271,3626,271,3626,164,2940,164,2940,8xm3626,504l2800,504,2800,603,3352,603,2800,819,2800,923,3626,923,3626,823,3088,823,3626,611,3626,504xm2940,2295l2800,2295,2800,2687,3626,2687,3626,2580,2940,2580,2940,2295xm3262,2315l3123,2315,3123,2580,3262,2580,3262,2315xm3626,2285l3487,2285,3487,2580,3626,2580,3626,2285xm3626,3690l2800,3690,2800,3797,3626,3797,3626,3690xm3234,3907l2800,3907,2800,4014,3303,4014,3341,4015,3373,4016,3398,4018,3418,4022,3436,4028,3453,4036,3469,4046,3482,4059,3491,4075,3496,4093,3498,4115,3496,4136,3490,4155,3481,4171,3467,4185,3451,4197,3431,4206,3410,4213,3386,4218,3365,4219,3335,4221,3296,4221,3248,4222,2800,4222,2800,4328,3241,4328,3306,4328,3363,4326,3411,4322,3451,4318,3474,4313,3497,4307,3520,4298,3542,4288,3563,4276,3582,4261,3598,4245,3613,4226,3625,4204,3634,4178,3639,4147,3640,4115,3640,4111,3639,4082,3634,4055,3626,4031,3615,4010,3602,3991,3586,3975,3568,3960,3548,3948,3526,3937,3501,3928,3474,3921,3444,3916,3408,3912,3361,3909,3303,3908,3234,3907xm2940,4428l2800,4428,2800,4820,3626,4820,3626,4713,2940,4713,2940,4428xm3262,4448l3123,4448,3123,4713,3262,4713,3262,4448xm3626,4418l3487,4418,3487,4713,3626,4713,3626,4418xm2940,4907l2800,4907,2800,5269,3626,5269,3626,5162,2940,5162,2940,4907xm3275,4942l3135,4942,3135,5162,3275,5162,3275,4942xm3028,1551l2981,1561,2940,1574,2905,1588,2876,1605,2836,1638,2808,1675,2792,1716,2786,1763,2793,1815,2815,1863,2850,1905,2900,1942,2963,1972,3038,1993,3038,1993,3123,2006,3221,2010,3313,2006,3395,1993,3467,1972,3528,1942,3577,1906,3582,1900,3208,1900,3140,1898,3140,1898,3082,1891,3081,1891,3033,1879,2995,1863,2966,1844,2945,1821,2933,1796,2929,1770,2929,1769,2929,1768,2931,1748,2938,1729,2950,1711,2966,1696,2986,1682,3010,1671,3037,1663,3067,1657,3028,1551xm3374,1550l3323,1653,3365,1661,3401,1671,3431,1683,3456,1697,3474,1713,3487,1731,3495,1750,3498,1768,3498,1769,3498,1770,3494,1798,3481,1822,3460,1845,3431,1864,3392,1880,3342,1891,3281,1898,3208,1900,3582,1900,3612,1865,3633,1819,3640,1770,3640,1768,3637,1731,3636,1729,3636,1728,3624,1692,3604,1658,3575,1629,3538,1603,3492,1581,3437,1564,3374,1550xe" filled="true" fillcolor="#303c4e" stroked="false">
                <v:path arrowok="t"/>
                <v:fill type="solid"/>
                <w10:wrap type="none"/>
              </v:shape>
            </w:pict>
          </mc:Fallback>
        </mc:AlternateContent>
      </w:r>
      <w:r>
        <w:rPr>
          <w:color w:val="313D4E"/>
          <w:spacing w:val="-2"/>
        </w:rPr>
        <w:t>PREFACE</w:t>
      </w:r>
    </w:p>
    <w:p>
      <w:pPr>
        <w:pStyle w:val="Title"/>
      </w:pPr>
      <w:r>
        <w:rPr>
          <w:b w:val="0"/>
        </w:rPr>
        <w:br w:type="column"/>
      </w:r>
      <w:r>
        <w:rPr>
          <w:spacing w:val="-4"/>
        </w:rPr>
        <w:t>VAUD</w:t>
      </w:r>
    </w:p>
    <w:p>
      <w:pPr>
        <w:pStyle w:val="Title"/>
        <w:spacing w:after="0"/>
        <w:sectPr>
          <w:type w:val="continuous"/>
          <w:pgSz w:w="11910" w:h="16840"/>
          <w:pgMar w:top="640" w:bottom="280" w:left="850" w:right="992"/>
          <w:cols w:num="2" w:equalWidth="0">
            <w:col w:w="4535" w:space="40"/>
            <w:col w:w="5493"/>
          </w:cols>
        </w:sectPr>
      </w:pPr>
    </w:p>
    <w:p>
      <w:pPr>
        <w:pStyle w:val="BodyText"/>
        <w:spacing w:before="11"/>
        <w:ind w:left="0"/>
        <w:rPr>
          <w:rFonts w:ascii="Arial"/>
          <w:b/>
          <w:sz w:val="20"/>
        </w:rPr>
      </w:pPr>
    </w:p>
    <w:p>
      <w:pPr>
        <w:pStyle w:val="Heading7"/>
        <w:spacing w:line="360" w:lineRule="auto"/>
        <w:ind w:left="3580" w:right="1695"/>
        <w:jc w:val="both"/>
      </w:pPr>
      <w:r>
        <w:rPr>
          <w:color w:val="313D4E"/>
        </w:rPr>
        <w:t>La </w:t>
      </w:r>
      <w:r>
        <w:rPr>
          <w:rFonts w:ascii="Arial" w:hAnsi="Arial"/>
          <w:i/>
          <w:color w:val="313D4E"/>
        </w:rPr>
        <w:t>Feuille cantonale </w:t>
      </w:r>
      <w:r>
        <w:rPr>
          <w:color w:val="313D4E"/>
        </w:rPr>
        <w:t>sert de complément aux thèmes traités dans </w:t>
      </w:r>
      <w:r>
        <w:rPr>
          <w:rFonts w:ascii="Arial" w:hAnsi="Arial"/>
          <w:i/>
          <w:color w:val="313D4E"/>
        </w:rPr>
        <w:t>le recueil Informations fiscales </w:t>
      </w:r>
      <w:r>
        <w:rPr>
          <w:color w:val="313D4E"/>
        </w:rPr>
        <w:t>et renvoie aux</w:t>
      </w:r>
      <w:r>
        <w:rPr>
          <w:color w:val="313D4E"/>
          <w:spacing w:val="-1"/>
        </w:rPr>
        <w:t> </w:t>
      </w:r>
      <w:r>
        <w:rPr>
          <w:rFonts w:ascii="Arial" w:hAnsi="Arial"/>
          <w:i/>
          <w:color w:val="313D4E"/>
        </w:rPr>
        <w:t>Brochures</w:t>
      </w:r>
      <w:r>
        <w:rPr>
          <w:rFonts w:ascii="Arial" w:hAnsi="Arial"/>
          <w:i/>
          <w:color w:val="313D4E"/>
          <w:spacing w:val="-1"/>
        </w:rPr>
        <w:t> </w:t>
      </w:r>
      <w:r>
        <w:rPr>
          <w:rFonts w:ascii="Arial" w:hAnsi="Arial"/>
          <w:i/>
          <w:color w:val="313D4E"/>
        </w:rPr>
        <w:t>fiscales</w:t>
      </w:r>
      <w:r>
        <w:rPr>
          <w:color w:val="313D4E"/>
        </w:rPr>
        <w:t>.</w:t>
      </w:r>
      <w:r>
        <w:rPr>
          <w:color w:val="313D4E"/>
          <w:spacing w:val="-2"/>
        </w:rPr>
        <w:t> </w:t>
      </w:r>
      <w:r>
        <w:rPr>
          <w:color w:val="313D4E"/>
        </w:rPr>
        <w:t>A</w:t>
      </w:r>
      <w:r>
        <w:rPr>
          <w:color w:val="313D4E"/>
          <w:spacing w:val="-3"/>
        </w:rPr>
        <w:t> </w:t>
      </w:r>
      <w:r>
        <w:rPr>
          <w:color w:val="313D4E"/>
        </w:rPr>
        <w:t>ce</w:t>
      </w:r>
      <w:r>
        <w:rPr>
          <w:color w:val="313D4E"/>
          <w:spacing w:val="-3"/>
        </w:rPr>
        <w:t> </w:t>
      </w:r>
      <w:r>
        <w:rPr>
          <w:color w:val="313D4E"/>
        </w:rPr>
        <w:t>jour,</w:t>
      </w:r>
      <w:r>
        <w:rPr>
          <w:color w:val="313D4E"/>
          <w:spacing w:val="-2"/>
        </w:rPr>
        <w:t> </w:t>
      </w:r>
      <w:r>
        <w:rPr>
          <w:color w:val="313D4E"/>
        </w:rPr>
        <w:t>elle</w:t>
      </w:r>
      <w:r>
        <w:rPr>
          <w:color w:val="313D4E"/>
          <w:spacing w:val="-3"/>
        </w:rPr>
        <w:t> </w:t>
      </w:r>
      <w:r>
        <w:rPr>
          <w:color w:val="313D4E"/>
        </w:rPr>
        <w:t>se</w:t>
      </w:r>
      <w:r>
        <w:rPr>
          <w:color w:val="313D4E"/>
          <w:spacing w:val="-3"/>
        </w:rPr>
        <w:t> </w:t>
      </w:r>
      <w:r>
        <w:rPr>
          <w:color w:val="313D4E"/>
        </w:rPr>
        <w:t>réfère</w:t>
      </w:r>
      <w:r>
        <w:rPr>
          <w:color w:val="313D4E"/>
          <w:spacing w:val="-3"/>
        </w:rPr>
        <w:t> </w:t>
      </w:r>
      <w:r>
        <w:rPr>
          <w:color w:val="313D4E"/>
        </w:rPr>
        <w:t>à</w:t>
      </w:r>
      <w:r>
        <w:rPr>
          <w:color w:val="313D4E"/>
          <w:spacing w:val="-3"/>
        </w:rPr>
        <w:t> </w:t>
      </w:r>
      <w:r>
        <w:rPr>
          <w:color w:val="313D4E"/>
        </w:rPr>
        <w:t>l’im-position des personnes physiques et des personnes morales.</w:t>
      </w:r>
      <w:r>
        <w:rPr>
          <w:color w:val="313D4E"/>
          <w:spacing w:val="-11"/>
        </w:rPr>
        <w:t> </w:t>
      </w:r>
      <w:r>
        <w:rPr>
          <w:color w:val="313D4E"/>
        </w:rPr>
        <w:t>L’accent</w:t>
      </w:r>
      <w:r>
        <w:rPr>
          <w:color w:val="313D4E"/>
          <w:spacing w:val="-8"/>
        </w:rPr>
        <w:t> </w:t>
      </w:r>
      <w:r>
        <w:rPr>
          <w:color w:val="313D4E"/>
        </w:rPr>
        <w:t>est</w:t>
      </w:r>
      <w:r>
        <w:rPr>
          <w:color w:val="313D4E"/>
          <w:spacing w:val="-8"/>
        </w:rPr>
        <w:t> </w:t>
      </w:r>
      <w:r>
        <w:rPr>
          <w:color w:val="313D4E"/>
        </w:rPr>
        <w:t>mis</w:t>
      </w:r>
      <w:r>
        <w:rPr>
          <w:color w:val="313D4E"/>
          <w:spacing w:val="-9"/>
        </w:rPr>
        <w:t> </w:t>
      </w:r>
      <w:r>
        <w:rPr>
          <w:color w:val="313D4E"/>
        </w:rPr>
        <w:t>sur</w:t>
      </w:r>
      <w:r>
        <w:rPr>
          <w:color w:val="313D4E"/>
          <w:spacing w:val="-10"/>
        </w:rPr>
        <w:t> </w:t>
      </w:r>
      <w:r>
        <w:rPr>
          <w:color w:val="313D4E"/>
        </w:rPr>
        <w:t>les</w:t>
      </w:r>
      <w:r>
        <w:rPr>
          <w:color w:val="313D4E"/>
          <w:spacing w:val="-7"/>
        </w:rPr>
        <w:t> </w:t>
      </w:r>
      <w:r>
        <w:rPr>
          <w:color w:val="313D4E"/>
        </w:rPr>
        <w:t>particularités</w:t>
      </w:r>
      <w:r>
        <w:rPr>
          <w:color w:val="313D4E"/>
          <w:spacing w:val="-9"/>
        </w:rPr>
        <w:t> </w:t>
      </w:r>
      <w:r>
        <w:rPr>
          <w:color w:val="313D4E"/>
        </w:rPr>
        <w:t>fiscales de</w:t>
      </w:r>
      <w:r>
        <w:rPr>
          <w:color w:val="313D4E"/>
          <w:spacing w:val="-7"/>
        </w:rPr>
        <w:t> </w:t>
      </w:r>
      <w:r>
        <w:rPr>
          <w:color w:val="313D4E"/>
        </w:rPr>
        <w:t>la</w:t>
      </w:r>
      <w:r>
        <w:rPr>
          <w:color w:val="313D4E"/>
          <w:spacing w:val="-7"/>
        </w:rPr>
        <w:t> </w:t>
      </w:r>
      <w:r>
        <w:rPr>
          <w:color w:val="313D4E"/>
        </w:rPr>
        <w:t>compétence</w:t>
      </w:r>
      <w:r>
        <w:rPr>
          <w:color w:val="313D4E"/>
          <w:spacing w:val="-7"/>
        </w:rPr>
        <w:t> </w:t>
      </w:r>
      <w:r>
        <w:rPr>
          <w:color w:val="313D4E"/>
        </w:rPr>
        <w:t>du</w:t>
      </w:r>
      <w:r>
        <w:rPr>
          <w:color w:val="313D4E"/>
          <w:spacing w:val="-7"/>
        </w:rPr>
        <w:t> </w:t>
      </w:r>
      <w:r>
        <w:rPr>
          <w:color w:val="313D4E"/>
        </w:rPr>
        <w:t>canton</w:t>
      </w:r>
      <w:r>
        <w:rPr>
          <w:color w:val="313D4E"/>
          <w:spacing w:val="-7"/>
        </w:rPr>
        <w:t> </w:t>
      </w:r>
      <w:r>
        <w:rPr>
          <w:color w:val="313D4E"/>
        </w:rPr>
        <w:t>en</w:t>
      </w:r>
      <w:r>
        <w:rPr>
          <w:color w:val="313D4E"/>
          <w:spacing w:val="-7"/>
        </w:rPr>
        <w:t> </w:t>
      </w:r>
      <w:r>
        <w:rPr>
          <w:color w:val="313D4E"/>
        </w:rPr>
        <w:t>vertu</w:t>
      </w:r>
      <w:r>
        <w:rPr>
          <w:color w:val="313D4E"/>
          <w:spacing w:val="-7"/>
        </w:rPr>
        <w:t> </w:t>
      </w:r>
      <w:r>
        <w:rPr>
          <w:color w:val="313D4E"/>
        </w:rPr>
        <w:t>de</w:t>
      </w:r>
      <w:r>
        <w:rPr>
          <w:color w:val="313D4E"/>
          <w:spacing w:val="-7"/>
        </w:rPr>
        <w:t> </w:t>
      </w:r>
      <w:r>
        <w:rPr>
          <w:color w:val="313D4E"/>
        </w:rPr>
        <w:t>la</w:t>
      </w:r>
      <w:r>
        <w:rPr>
          <w:color w:val="313D4E"/>
          <w:spacing w:val="-5"/>
        </w:rPr>
        <w:t> </w:t>
      </w:r>
      <w:r>
        <w:rPr>
          <w:color w:val="313D4E"/>
        </w:rPr>
        <w:t>loi</w:t>
      </w:r>
      <w:r>
        <w:rPr>
          <w:color w:val="313D4E"/>
          <w:spacing w:val="-7"/>
        </w:rPr>
        <w:t> </w:t>
      </w:r>
      <w:r>
        <w:rPr>
          <w:color w:val="313D4E"/>
        </w:rPr>
        <w:t>fédérale sur l'harmonisation des impôts directs des cantons et des communes (LHID) en faisant référence aux ex-traits de lois </w:t>
      </w:r>
      <w:r>
        <w:rPr>
          <w:rFonts w:ascii="Arial" w:hAnsi="Arial"/>
          <w:i/>
          <w:color w:val="313D4E"/>
        </w:rPr>
        <w:t>ad hoc</w:t>
      </w:r>
      <w:r>
        <w:rPr>
          <w:color w:val="313D4E"/>
        </w:rPr>
        <w:t>.</w:t>
      </w: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162"/>
        <w:ind w:left="0"/>
        <w:rPr>
          <w:sz w:val="20"/>
        </w:rPr>
      </w:pPr>
    </w:p>
    <w:p>
      <w:pPr>
        <w:spacing w:before="0"/>
        <w:ind w:left="3580" w:right="0" w:firstLine="0"/>
        <w:jc w:val="both"/>
        <w:rPr>
          <w:sz w:val="16"/>
        </w:rPr>
      </w:pPr>
      <w:r>
        <w:rPr>
          <w:color w:val="313D4E"/>
          <w:sz w:val="16"/>
        </w:rPr>
        <w:t>Etat</w:t>
      </w:r>
      <w:r>
        <w:rPr>
          <w:color w:val="313D4E"/>
          <w:spacing w:val="-3"/>
          <w:sz w:val="16"/>
        </w:rPr>
        <w:t> </w:t>
      </w:r>
      <w:r>
        <w:rPr>
          <w:color w:val="313D4E"/>
          <w:sz w:val="16"/>
        </w:rPr>
        <w:t>:</w:t>
      </w:r>
      <w:r>
        <w:rPr>
          <w:color w:val="313D4E"/>
          <w:spacing w:val="-3"/>
          <w:sz w:val="16"/>
        </w:rPr>
        <w:t> </w:t>
      </w:r>
      <w:r>
        <w:rPr>
          <w:color w:val="313D4E"/>
          <w:sz w:val="16"/>
        </w:rPr>
        <w:t>février</w:t>
      </w:r>
      <w:r>
        <w:rPr>
          <w:color w:val="313D4E"/>
          <w:spacing w:val="-2"/>
          <w:sz w:val="16"/>
        </w:rPr>
        <w:t> </w:t>
      </w:r>
      <w:r>
        <w:rPr>
          <w:color w:val="313D4E"/>
          <w:spacing w:val="-4"/>
          <w:sz w:val="16"/>
        </w:rPr>
        <w:t>2026</w:t>
      </w: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0"/>
        <w:ind w:left="0"/>
        <w:rPr>
          <w:sz w:val="16"/>
        </w:rPr>
      </w:pPr>
    </w:p>
    <w:p>
      <w:pPr>
        <w:pStyle w:val="BodyText"/>
        <w:spacing w:before="112"/>
        <w:ind w:left="0"/>
        <w:rPr>
          <w:sz w:val="16"/>
        </w:rPr>
      </w:pPr>
    </w:p>
    <w:p>
      <w:pPr>
        <w:spacing w:line="312" w:lineRule="auto" w:before="0"/>
        <w:ind w:left="878" w:right="7327" w:firstLine="0"/>
        <w:jc w:val="left"/>
        <w:rPr>
          <w:sz w:val="16"/>
        </w:rPr>
      </w:pPr>
      <w:r>
        <w:rPr>
          <w:rFonts w:ascii="Arial" w:hAnsi="Arial"/>
          <w:b/>
          <w:sz w:val="16"/>
        </w:rPr>
        <w:t>Editeur / Auteur </w:t>
      </w:r>
      <w:r>
        <w:rPr>
          <w:sz w:val="16"/>
        </w:rPr>
        <w:t>Administration</w:t>
      </w:r>
      <w:r>
        <w:rPr>
          <w:spacing w:val="-12"/>
          <w:sz w:val="16"/>
        </w:rPr>
        <w:t> </w:t>
      </w:r>
      <w:r>
        <w:rPr>
          <w:sz w:val="16"/>
        </w:rPr>
        <w:t>fédérale des contributions AFC Documentation fiscale Eigerstrasse 65</w:t>
      </w:r>
    </w:p>
    <w:p>
      <w:pPr>
        <w:spacing w:line="312" w:lineRule="auto" w:before="4"/>
        <w:ind w:left="878" w:right="7327" w:firstLine="0"/>
        <w:jc w:val="left"/>
        <w:rPr>
          <w:sz w:val="16"/>
        </w:rPr>
      </w:pPr>
      <w:r>
        <w:rPr>
          <w:sz w:val="16"/>
        </w:rPr>
        <w:t>3003 Berne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spacing w:before="0"/>
        <w:ind w:left="0"/>
        <w:rPr>
          <w:sz w:val="40"/>
        </w:rPr>
      </w:pPr>
    </w:p>
    <w:p>
      <w:pPr>
        <w:pStyle w:val="BodyText"/>
        <w:spacing w:before="204"/>
        <w:ind w:left="0"/>
        <w:rPr>
          <w:sz w:val="40"/>
        </w:rPr>
      </w:pPr>
    </w:p>
    <w:p>
      <w:pPr>
        <w:spacing w:before="1"/>
        <w:ind w:left="851" w:right="0" w:firstLine="0"/>
        <w:jc w:val="left"/>
        <w:rPr>
          <w:sz w:val="40"/>
        </w:rPr>
      </w:pPr>
      <w:r>
        <w:rPr>
          <w:color w:val="2D73B4"/>
          <w:sz w:val="40"/>
        </w:rPr>
        <w:t>Légende</w:t>
      </w:r>
      <w:r>
        <w:rPr>
          <w:color w:val="2D73B4"/>
          <w:spacing w:val="-3"/>
          <w:sz w:val="40"/>
        </w:rPr>
        <w:t> </w:t>
      </w:r>
      <w:r>
        <w:rPr>
          <w:color w:val="2D73B4"/>
          <w:sz w:val="40"/>
        </w:rPr>
        <w:t>/</w:t>
      </w:r>
      <w:r>
        <w:rPr>
          <w:color w:val="2D73B4"/>
          <w:spacing w:val="-3"/>
          <w:sz w:val="40"/>
        </w:rPr>
        <w:t> </w:t>
      </w:r>
      <w:r>
        <w:rPr>
          <w:color w:val="2D73B4"/>
          <w:spacing w:val="-2"/>
          <w:sz w:val="40"/>
        </w:rPr>
        <w:t>Observations</w:t>
      </w: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12"/>
        <w:ind w:left="0"/>
        <w:rPr>
          <w:sz w:val="20"/>
        </w:rPr>
      </w:pPr>
    </w:p>
    <w:p>
      <w:pPr>
        <w:spacing w:line="249" w:lineRule="auto" w:before="0"/>
        <w:ind w:left="1986" w:right="2574" w:firstLine="0"/>
        <w:jc w:val="both"/>
        <w:rPr>
          <w:sz w:val="20"/>
        </w:rPr>
      </w:pPr>
      <w:r>
        <w:rPr>
          <w:sz w:val="20"/>
        </w:rPr>
        <w:drawing>
          <wp:anchor distT="0" distB="0" distL="0" distR="0" allowOverlap="1" layoutInCell="1" locked="0" behindDoc="0" simplePos="0" relativeHeight="15730176">
            <wp:simplePos x="0" y="0"/>
            <wp:positionH relativeFrom="page">
              <wp:posOffset>1080261</wp:posOffset>
            </wp:positionH>
            <wp:positionV relativeFrom="paragraph">
              <wp:posOffset>67537</wp:posOffset>
            </wp:positionV>
            <wp:extent cx="251078" cy="142748"/>
            <wp:effectExtent l="0" t="0" r="0" b="0"/>
            <wp:wrapNone/>
            <wp:docPr id="9" name="Image 9" descr="Symbole oeil"/>
            <wp:cNvGraphicFramePr>
              <a:graphicFrameLocks/>
            </wp:cNvGraphicFramePr>
            <a:graphic>
              <a:graphicData uri="http://schemas.openxmlformats.org/drawingml/2006/picture">
                <pic:pic>
                  <pic:nvPicPr>
                    <pic:cNvPr id="9" name="Image 9" descr="Symbole oeil"/>
                    <pic:cNvPicPr/>
                  </pic:nvPicPr>
                  <pic:blipFill>
                    <a:blip r:embed="rId11" cstate="print"/>
                    <a:stretch>
                      <a:fillRect/>
                    </a:stretch>
                  </pic:blipFill>
                  <pic:spPr>
                    <a:xfrm>
                      <a:off x="0" y="0"/>
                      <a:ext cx="251078" cy="142748"/>
                    </a:xfrm>
                    <a:prstGeom prst="rect">
                      <a:avLst/>
                    </a:prstGeom>
                  </pic:spPr>
                </pic:pic>
              </a:graphicData>
            </a:graphic>
          </wp:anchor>
        </w:drawing>
      </w:r>
      <w:r>
        <w:rPr>
          <w:sz w:val="20"/>
        </w:rPr>
        <w:t>En</w:t>
      </w:r>
      <w:r>
        <w:rPr>
          <w:spacing w:val="-14"/>
          <w:sz w:val="20"/>
        </w:rPr>
        <w:t> </w:t>
      </w:r>
      <w:r>
        <w:rPr>
          <w:sz w:val="20"/>
        </w:rPr>
        <w:t>cliquant</w:t>
      </w:r>
      <w:r>
        <w:rPr>
          <w:spacing w:val="-14"/>
          <w:sz w:val="20"/>
        </w:rPr>
        <w:t> </w:t>
      </w:r>
      <w:r>
        <w:rPr>
          <w:sz w:val="20"/>
        </w:rPr>
        <w:t>sur</w:t>
      </w:r>
      <w:r>
        <w:rPr>
          <w:spacing w:val="-14"/>
          <w:sz w:val="20"/>
        </w:rPr>
        <w:t> </w:t>
      </w:r>
      <w:r>
        <w:rPr>
          <w:sz w:val="20"/>
        </w:rPr>
        <w:t>ce</w:t>
      </w:r>
      <w:r>
        <w:rPr>
          <w:spacing w:val="-14"/>
          <w:sz w:val="20"/>
        </w:rPr>
        <w:t> </w:t>
      </w:r>
      <w:r>
        <w:rPr>
          <w:sz w:val="20"/>
        </w:rPr>
        <w:t>symbole,</w:t>
      </w:r>
      <w:r>
        <w:rPr>
          <w:spacing w:val="-14"/>
          <w:sz w:val="20"/>
        </w:rPr>
        <w:t> </w:t>
      </w:r>
      <w:r>
        <w:rPr>
          <w:sz w:val="20"/>
        </w:rPr>
        <w:t>vous</w:t>
      </w:r>
      <w:r>
        <w:rPr>
          <w:spacing w:val="-14"/>
          <w:sz w:val="20"/>
        </w:rPr>
        <w:t> </w:t>
      </w:r>
      <w:r>
        <w:rPr>
          <w:sz w:val="20"/>
        </w:rPr>
        <w:t>accédez</w:t>
      </w:r>
      <w:r>
        <w:rPr>
          <w:spacing w:val="-14"/>
          <w:sz w:val="20"/>
        </w:rPr>
        <w:t> </w:t>
      </w:r>
      <w:r>
        <w:rPr>
          <w:sz w:val="20"/>
        </w:rPr>
        <w:t>directement</w:t>
      </w:r>
      <w:r>
        <w:rPr>
          <w:spacing w:val="-14"/>
          <w:sz w:val="20"/>
        </w:rPr>
        <w:t> </w:t>
      </w:r>
      <w:r>
        <w:rPr>
          <w:sz w:val="20"/>
        </w:rPr>
        <w:t>à</w:t>
      </w:r>
      <w:r>
        <w:rPr>
          <w:spacing w:val="-14"/>
          <w:sz w:val="20"/>
        </w:rPr>
        <w:t> </w:t>
      </w:r>
      <w:r>
        <w:rPr>
          <w:sz w:val="20"/>
        </w:rPr>
        <w:t>la</w:t>
      </w:r>
      <w:r>
        <w:rPr>
          <w:spacing w:val="-13"/>
          <w:sz w:val="20"/>
        </w:rPr>
        <w:t> </w:t>
      </w:r>
      <w:r>
        <w:rPr>
          <w:rFonts w:ascii="Arial" w:hAnsi="Arial"/>
          <w:i/>
          <w:sz w:val="20"/>
        </w:rPr>
        <w:t>bro-chure fiscale en question </w:t>
      </w:r>
      <w:r>
        <w:rPr>
          <w:sz w:val="20"/>
        </w:rPr>
        <w:t>(tabelle qui synthétise les données de la Confédération et des cantons) valable pour la </w:t>
      </w:r>
      <w:r>
        <w:rPr>
          <w:rFonts w:ascii="Arial" w:hAnsi="Arial"/>
          <w:b/>
          <w:sz w:val="20"/>
        </w:rPr>
        <w:t>période fiscale 2025</w:t>
      </w:r>
      <w:r>
        <w:rPr>
          <w:sz w:val="20"/>
        </w:rPr>
        <w:t>.</w:t>
      </w:r>
    </w:p>
    <w:p>
      <w:pPr>
        <w:pStyle w:val="BodyText"/>
        <w:spacing w:before="0"/>
        <w:ind w:left="0"/>
        <w:rPr>
          <w:sz w:val="20"/>
        </w:rPr>
      </w:pPr>
    </w:p>
    <w:p>
      <w:pPr>
        <w:pStyle w:val="BodyText"/>
        <w:spacing w:before="177"/>
        <w:ind w:left="0"/>
        <w:rPr>
          <w:sz w:val="20"/>
        </w:rPr>
      </w:pPr>
    </w:p>
    <w:p>
      <w:pPr>
        <w:pStyle w:val="Heading7"/>
        <w:spacing w:line="249" w:lineRule="auto"/>
        <w:ind w:left="1946" w:right="2616"/>
        <w:jc w:val="both"/>
      </w:pPr>
      <w:r>
        <w:rPr/>
        <w:drawing>
          <wp:anchor distT="0" distB="0" distL="0" distR="0" allowOverlap="1" layoutInCell="1" locked="0" behindDoc="0" simplePos="0" relativeHeight="15730688">
            <wp:simplePos x="0" y="0"/>
            <wp:positionH relativeFrom="page">
              <wp:posOffset>1080261</wp:posOffset>
            </wp:positionH>
            <wp:positionV relativeFrom="paragraph">
              <wp:posOffset>-62180</wp:posOffset>
            </wp:positionV>
            <wp:extent cx="251424" cy="304239"/>
            <wp:effectExtent l="0" t="0" r="0" b="0"/>
            <wp:wrapNone/>
            <wp:docPr id="10" name="Image 10" descr="Symbole calculette"/>
            <wp:cNvGraphicFramePr>
              <a:graphicFrameLocks/>
            </wp:cNvGraphicFramePr>
            <a:graphic>
              <a:graphicData uri="http://schemas.openxmlformats.org/drawingml/2006/picture">
                <pic:pic>
                  <pic:nvPicPr>
                    <pic:cNvPr id="10" name="Image 10" descr="Symbole calculette"/>
                    <pic:cNvPicPr/>
                  </pic:nvPicPr>
                  <pic:blipFill>
                    <a:blip r:embed="rId12" cstate="print"/>
                    <a:stretch>
                      <a:fillRect/>
                    </a:stretch>
                  </pic:blipFill>
                  <pic:spPr>
                    <a:xfrm>
                      <a:off x="0" y="0"/>
                      <a:ext cx="251424" cy="304239"/>
                    </a:xfrm>
                    <a:prstGeom prst="rect">
                      <a:avLst/>
                    </a:prstGeom>
                  </pic:spPr>
                </pic:pic>
              </a:graphicData>
            </a:graphic>
          </wp:anchor>
        </w:drawing>
      </w:r>
      <w:r>
        <w:rPr/>
        <w:t>Le simulateur fiscal vous permet de calculer approximative-ment vos impôts.</w:t>
      </w:r>
    </w:p>
    <w:p>
      <w:pPr>
        <w:pStyle w:val="BodyText"/>
        <w:spacing w:before="0"/>
        <w:ind w:left="0"/>
        <w:rPr>
          <w:sz w:val="20"/>
        </w:rPr>
      </w:pPr>
    </w:p>
    <w:p>
      <w:pPr>
        <w:pStyle w:val="BodyText"/>
        <w:spacing w:before="141"/>
        <w:ind w:left="0"/>
        <w:rPr>
          <w:sz w:val="20"/>
        </w:rPr>
      </w:pPr>
    </w:p>
    <w:p>
      <w:pPr>
        <w:pStyle w:val="Heading7"/>
        <w:spacing w:line="249" w:lineRule="auto" w:before="1"/>
        <w:ind w:left="851" w:right="139"/>
      </w:pPr>
      <w:r>
        <w:rPr/>
        <w:t>Recueil Informations fiscales &gt; Le lien mène à l’article correspondant du recueil Informations fiscales publié sur le site Internet de l’AFC.</w:t>
      </w:r>
    </w:p>
    <w:p>
      <w:pPr>
        <w:pStyle w:val="BodyText"/>
        <w:spacing w:before="0"/>
        <w:ind w:left="0"/>
        <w:rPr>
          <w:sz w:val="20"/>
        </w:rPr>
      </w:pPr>
    </w:p>
    <w:p>
      <w:pPr>
        <w:pStyle w:val="BodyText"/>
        <w:spacing w:before="0"/>
        <w:ind w:left="0"/>
        <w:rPr>
          <w:sz w:val="20"/>
        </w:rPr>
      </w:pPr>
    </w:p>
    <w:p>
      <w:pPr>
        <w:pStyle w:val="BodyText"/>
        <w:spacing w:before="151"/>
        <w:ind w:left="0"/>
        <w:rPr>
          <w:sz w:val="20"/>
        </w:rPr>
      </w:pPr>
    </w:p>
    <w:p>
      <w:pPr>
        <w:pStyle w:val="Heading7"/>
        <w:spacing w:line="249" w:lineRule="auto"/>
        <w:ind w:left="851"/>
      </w:pPr>
      <w:r>
        <w:rPr/>
        <w:t>Pour</w:t>
      </w:r>
      <w:r>
        <w:rPr>
          <w:spacing w:val="-14"/>
        </w:rPr>
        <w:t> </w:t>
      </w:r>
      <w:r>
        <w:rPr/>
        <w:t>un</w:t>
      </w:r>
      <w:r>
        <w:rPr>
          <w:spacing w:val="-14"/>
        </w:rPr>
        <w:t> </w:t>
      </w:r>
      <w:r>
        <w:rPr/>
        <w:t>aperçu</w:t>
      </w:r>
      <w:r>
        <w:rPr>
          <w:spacing w:val="-14"/>
        </w:rPr>
        <w:t> </w:t>
      </w:r>
      <w:r>
        <w:rPr/>
        <w:t>des</w:t>
      </w:r>
      <w:r>
        <w:rPr>
          <w:spacing w:val="-14"/>
        </w:rPr>
        <w:t> </w:t>
      </w:r>
      <w:r>
        <w:rPr/>
        <w:t>impôts</w:t>
      </w:r>
      <w:r>
        <w:rPr>
          <w:spacing w:val="-14"/>
        </w:rPr>
        <w:t> </w:t>
      </w:r>
      <w:r>
        <w:rPr/>
        <w:t>en</w:t>
      </w:r>
      <w:r>
        <w:rPr>
          <w:spacing w:val="-14"/>
        </w:rPr>
        <w:t> </w:t>
      </w:r>
      <w:r>
        <w:rPr/>
        <w:t>vigueur</w:t>
      </w:r>
      <w:r>
        <w:rPr>
          <w:spacing w:val="-14"/>
        </w:rPr>
        <w:t> </w:t>
      </w:r>
      <w:r>
        <w:rPr/>
        <w:t>à</w:t>
      </w:r>
      <w:r>
        <w:rPr>
          <w:spacing w:val="-14"/>
        </w:rPr>
        <w:t> </w:t>
      </w:r>
      <w:r>
        <w:rPr/>
        <w:t>la</w:t>
      </w:r>
      <w:r>
        <w:rPr>
          <w:spacing w:val="-14"/>
        </w:rPr>
        <w:t> </w:t>
      </w:r>
      <w:r>
        <w:rPr/>
        <w:t>Confédération</w:t>
      </w:r>
      <w:r>
        <w:rPr>
          <w:spacing w:val="-13"/>
        </w:rPr>
        <w:t> </w:t>
      </w:r>
      <w:r>
        <w:rPr/>
        <w:t>et</w:t>
      </w:r>
      <w:r>
        <w:rPr>
          <w:spacing w:val="-14"/>
        </w:rPr>
        <w:t> </w:t>
      </w:r>
      <w:r>
        <w:rPr/>
        <w:t>dans</w:t>
      </w:r>
      <w:r>
        <w:rPr>
          <w:spacing w:val="-14"/>
        </w:rPr>
        <w:t> </w:t>
      </w:r>
      <w:r>
        <w:rPr/>
        <w:t>les</w:t>
      </w:r>
      <w:r>
        <w:rPr>
          <w:spacing w:val="-14"/>
        </w:rPr>
        <w:t> </w:t>
      </w:r>
      <w:r>
        <w:rPr/>
        <w:t>cantons,</w:t>
      </w:r>
      <w:r>
        <w:rPr>
          <w:spacing w:val="-14"/>
        </w:rPr>
        <w:t> </w:t>
      </w:r>
      <w:r>
        <w:rPr/>
        <w:t>voir</w:t>
      </w:r>
      <w:r>
        <w:rPr>
          <w:spacing w:val="-14"/>
        </w:rPr>
        <w:t> </w:t>
      </w:r>
      <w:r>
        <w:rPr/>
        <w:t>le</w:t>
      </w:r>
      <w:r>
        <w:rPr>
          <w:spacing w:val="-14"/>
        </w:rPr>
        <w:t> </w:t>
      </w:r>
      <w:r>
        <w:rPr/>
        <w:t>recueil</w:t>
      </w:r>
      <w:r>
        <w:rPr>
          <w:spacing w:val="-14"/>
        </w:rPr>
        <w:t> </w:t>
      </w:r>
      <w:r>
        <w:rPr/>
        <w:t>Informations fiscales, C. Système fiscal, </w:t>
      </w:r>
      <w:hyperlink r:id="rId13">
        <w:r>
          <w:rPr>
            <w:color w:val="0462C0"/>
            <w:u w:val="single" w:color="0462C0"/>
          </w:rPr>
          <w:t>Impôts en vigueur</w:t>
        </w:r>
        <w:r>
          <w:rPr/>
          <w:t>.</w:t>
        </w:r>
      </w:hyperlink>
    </w:p>
    <w:p>
      <w:pPr>
        <w:pStyle w:val="Heading7"/>
        <w:spacing w:after="0" w:line="249" w:lineRule="auto"/>
        <w:sectPr>
          <w:headerReference w:type="default" r:id="rId9"/>
          <w:footerReference w:type="default" r:id="rId10"/>
          <w:pgSz w:w="11910" w:h="16840"/>
          <w:pgMar w:header="724" w:footer="668" w:top="960" w:bottom="860" w:left="850" w:right="992"/>
        </w:sectPr>
      </w:pPr>
    </w:p>
    <w:p>
      <w:pPr>
        <w:pStyle w:val="BodyText"/>
        <w:spacing w:before="343"/>
        <w:ind w:left="0"/>
        <w:rPr>
          <w:sz w:val="40"/>
        </w:rPr>
      </w:pPr>
    </w:p>
    <w:p>
      <w:pPr>
        <w:spacing w:before="0"/>
        <w:ind w:left="851" w:right="0" w:firstLine="0"/>
        <w:jc w:val="left"/>
        <w:rPr>
          <w:sz w:val="40"/>
        </w:rPr>
      </w:pPr>
      <w:r>
        <w:rPr>
          <w:color w:val="2D73B4"/>
          <w:sz w:val="40"/>
        </w:rPr>
        <w:t>Table</w:t>
      </w:r>
      <w:r>
        <w:rPr>
          <w:color w:val="2D73B4"/>
          <w:spacing w:val="-4"/>
          <w:sz w:val="40"/>
        </w:rPr>
        <w:t> </w:t>
      </w:r>
      <w:r>
        <w:rPr>
          <w:color w:val="2D73B4"/>
          <w:sz w:val="40"/>
        </w:rPr>
        <w:t>des</w:t>
      </w:r>
      <w:r>
        <w:rPr>
          <w:color w:val="2D73B4"/>
          <w:spacing w:val="-2"/>
          <w:sz w:val="40"/>
        </w:rPr>
        <w:t> matières</w:t>
      </w:r>
    </w:p>
    <w:sdt>
      <w:sdtPr>
        <w:docPartObj>
          <w:docPartGallery w:val="Table of Contents"/>
          <w:docPartUnique/>
        </w:docPartObj>
      </w:sdtPr>
      <w:sdtEndPr/>
      <w:sdtContent>
        <w:p>
          <w:pPr>
            <w:pStyle w:val="TOC1"/>
            <w:tabs>
              <w:tab w:pos="9804" w:val="left" w:leader="dot"/>
            </w:tabs>
            <w:spacing w:before="167"/>
          </w:pPr>
          <w:hyperlink w:history="true" w:anchor="_bookmark0">
            <w:r>
              <w:rPr/>
              <w:t>BASES</w:t>
            </w:r>
            <w:r>
              <w:rPr>
                <w:spacing w:val="-9"/>
              </w:rPr>
              <w:t> </w:t>
            </w:r>
            <w:r>
              <w:rPr>
                <w:spacing w:val="-2"/>
              </w:rPr>
              <w:t>LÉGALES</w:t>
            </w:r>
            <w:r>
              <w:rPr/>
              <w:tab/>
            </w:r>
            <w:r>
              <w:rPr>
                <w:spacing w:val="-10"/>
              </w:rPr>
              <w:t>4</w:t>
            </w:r>
          </w:hyperlink>
        </w:p>
        <w:p>
          <w:pPr>
            <w:pStyle w:val="TOC1"/>
            <w:tabs>
              <w:tab w:pos="9804" w:val="left" w:leader="dot"/>
            </w:tabs>
          </w:pPr>
          <w:hyperlink w:history="true" w:anchor="_bookmark1">
            <w:r>
              <w:rPr/>
              <w:t>IMPOSITION</w:t>
            </w:r>
            <w:r>
              <w:rPr>
                <w:spacing w:val="-9"/>
              </w:rPr>
              <w:t> </w:t>
            </w:r>
            <w:r>
              <w:rPr/>
              <w:t>DES</w:t>
            </w:r>
            <w:r>
              <w:rPr>
                <w:spacing w:val="-7"/>
              </w:rPr>
              <w:t> </w:t>
            </w:r>
            <w:r>
              <w:rPr/>
              <w:t>PERSONNES</w:t>
            </w:r>
            <w:r>
              <w:rPr>
                <w:spacing w:val="-10"/>
              </w:rPr>
              <w:t> </w:t>
            </w:r>
            <w:r>
              <w:rPr>
                <w:spacing w:val="-2"/>
              </w:rPr>
              <w:t>PHYSIQUES</w:t>
            </w:r>
            <w:r>
              <w:rPr/>
              <w:tab/>
            </w:r>
            <w:r>
              <w:rPr>
                <w:spacing w:val="-10"/>
              </w:rPr>
              <w:t>5</w:t>
            </w:r>
          </w:hyperlink>
        </w:p>
        <w:p>
          <w:pPr>
            <w:pStyle w:val="TOC2"/>
            <w:tabs>
              <w:tab w:pos="9804" w:val="left" w:leader="dot"/>
            </w:tabs>
            <w:spacing w:before="110"/>
          </w:pPr>
          <w:hyperlink w:history="true" w:anchor="_bookmark2">
            <w:r>
              <w:rPr/>
              <w:t>Impôt</w:t>
            </w:r>
            <w:r>
              <w:rPr>
                <w:spacing w:val="-5"/>
              </w:rPr>
              <w:t> </w:t>
            </w:r>
            <w:r>
              <w:rPr/>
              <w:t>sur</w:t>
            </w:r>
            <w:r>
              <w:rPr>
                <w:spacing w:val="-5"/>
              </w:rPr>
              <w:t> </w:t>
            </w:r>
            <w:r>
              <w:rPr/>
              <w:t>le</w:t>
            </w:r>
            <w:r>
              <w:rPr>
                <w:spacing w:val="-4"/>
              </w:rPr>
              <w:t> </w:t>
            </w:r>
            <w:r>
              <w:rPr>
                <w:spacing w:val="-2"/>
              </w:rPr>
              <w:t>revenu</w:t>
            </w:r>
            <w:r>
              <w:rPr/>
              <w:tab/>
            </w:r>
            <w:r>
              <w:rPr>
                <w:spacing w:val="-10"/>
              </w:rPr>
              <w:t>5</w:t>
            </w:r>
          </w:hyperlink>
        </w:p>
        <w:p>
          <w:pPr>
            <w:pStyle w:val="TOC3"/>
            <w:tabs>
              <w:tab w:pos="9801" w:val="left" w:leader="dot"/>
            </w:tabs>
            <w:spacing w:before="68"/>
          </w:pPr>
          <w:hyperlink w:history="true" w:anchor="_bookmark3">
            <w:r>
              <w:rPr>
                <w:spacing w:val="-2"/>
              </w:rPr>
              <w:t>Revenus</w:t>
            </w:r>
            <w:r>
              <w:rPr>
                <w:rFonts w:ascii="Times New Roman"/>
              </w:rPr>
              <w:tab/>
            </w:r>
            <w:r>
              <w:rPr>
                <w:spacing w:val="-10"/>
              </w:rPr>
              <w:t>5</w:t>
            </w:r>
          </w:hyperlink>
        </w:p>
        <w:p>
          <w:pPr>
            <w:pStyle w:val="TOC3"/>
            <w:tabs>
              <w:tab w:pos="9801" w:val="left" w:leader="dot"/>
            </w:tabs>
          </w:pPr>
          <w:hyperlink w:history="true" w:anchor="_bookmark4">
            <w:r>
              <w:rPr/>
              <w:t>Revenus</w:t>
            </w:r>
            <w:r>
              <w:rPr>
                <w:spacing w:val="-11"/>
              </w:rPr>
              <w:t> </w:t>
            </w:r>
            <w:r>
              <w:rPr>
                <w:spacing w:val="-2"/>
              </w:rPr>
              <w:t>exonérés</w:t>
            </w:r>
            <w:r>
              <w:rPr>
                <w:rFonts w:ascii="Times New Roman" w:hAnsi="Times New Roman"/>
              </w:rPr>
              <w:tab/>
            </w:r>
            <w:r>
              <w:rPr>
                <w:spacing w:val="-10"/>
              </w:rPr>
              <w:t>6</w:t>
            </w:r>
          </w:hyperlink>
        </w:p>
        <w:p>
          <w:pPr>
            <w:pStyle w:val="TOC3"/>
            <w:tabs>
              <w:tab w:pos="9801" w:val="left" w:leader="dot"/>
            </w:tabs>
          </w:pPr>
          <w:hyperlink w:history="true" w:anchor="_bookmark5">
            <w:r>
              <w:rPr/>
              <w:t>Détermination</w:t>
            </w:r>
            <w:r>
              <w:rPr>
                <w:spacing w:val="-9"/>
              </w:rPr>
              <w:t> </w:t>
            </w:r>
            <w:r>
              <w:rPr/>
              <w:t>du</w:t>
            </w:r>
            <w:r>
              <w:rPr>
                <w:spacing w:val="-8"/>
              </w:rPr>
              <w:t> </w:t>
            </w:r>
            <w:r>
              <w:rPr/>
              <w:t>revenu</w:t>
            </w:r>
            <w:r>
              <w:rPr>
                <w:spacing w:val="-8"/>
              </w:rPr>
              <w:t> </w:t>
            </w:r>
            <w:r>
              <w:rPr>
                <w:spacing w:val="-5"/>
              </w:rPr>
              <w:t>net</w:t>
            </w:r>
            <w:r>
              <w:rPr>
                <w:rFonts w:ascii="Times New Roman" w:hAnsi="Times New Roman"/>
              </w:rPr>
              <w:tab/>
            </w:r>
            <w:r>
              <w:rPr>
                <w:spacing w:val="-10"/>
              </w:rPr>
              <w:t>7</w:t>
            </w:r>
          </w:hyperlink>
        </w:p>
        <w:p>
          <w:pPr>
            <w:pStyle w:val="TOC3"/>
            <w:tabs>
              <w:tab w:pos="9689" w:val="left" w:leader="dot"/>
            </w:tabs>
          </w:pPr>
          <w:hyperlink w:history="true" w:anchor="_bookmark6">
            <w:r>
              <w:rPr/>
              <w:t>Détermination</w:t>
            </w:r>
            <w:r>
              <w:rPr>
                <w:spacing w:val="-9"/>
              </w:rPr>
              <w:t> </w:t>
            </w:r>
            <w:r>
              <w:rPr/>
              <w:t>du</w:t>
            </w:r>
            <w:r>
              <w:rPr>
                <w:spacing w:val="-8"/>
              </w:rPr>
              <w:t> </w:t>
            </w:r>
            <w:r>
              <w:rPr/>
              <w:t>revenu</w:t>
            </w:r>
            <w:r>
              <w:rPr>
                <w:spacing w:val="-8"/>
              </w:rPr>
              <w:t> </w:t>
            </w:r>
            <w:r>
              <w:rPr>
                <w:spacing w:val="-2"/>
              </w:rPr>
              <w:t>imposable</w:t>
            </w:r>
            <w:r>
              <w:rPr>
                <w:rFonts w:ascii="Times New Roman" w:hAnsi="Times New Roman"/>
              </w:rPr>
              <w:tab/>
            </w:r>
            <w:r>
              <w:rPr>
                <w:spacing w:val="-5"/>
              </w:rPr>
              <w:t>11</w:t>
            </w:r>
          </w:hyperlink>
        </w:p>
        <w:p>
          <w:pPr>
            <w:pStyle w:val="TOC3"/>
            <w:tabs>
              <w:tab w:pos="9689" w:val="left" w:leader="dot"/>
            </w:tabs>
          </w:pPr>
          <w:hyperlink w:history="true" w:anchor="_bookmark7">
            <w:r>
              <w:rPr/>
              <w:t>Calcul</w:t>
            </w:r>
            <w:r>
              <w:rPr>
                <w:spacing w:val="-7"/>
              </w:rPr>
              <w:t> </w:t>
            </w:r>
            <w:r>
              <w:rPr/>
              <w:t>de</w:t>
            </w:r>
            <w:r>
              <w:rPr>
                <w:spacing w:val="-4"/>
              </w:rPr>
              <w:t> </w:t>
            </w:r>
            <w:r>
              <w:rPr>
                <w:spacing w:val="-2"/>
              </w:rPr>
              <w:t>l’impôt</w:t>
            </w:r>
            <w:r>
              <w:rPr>
                <w:rFonts w:ascii="Times New Roman" w:hAnsi="Times New Roman"/>
              </w:rPr>
              <w:tab/>
            </w:r>
            <w:r>
              <w:rPr>
                <w:spacing w:val="-5"/>
              </w:rPr>
              <w:t>13</w:t>
            </w:r>
          </w:hyperlink>
        </w:p>
        <w:p>
          <w:pPr>
            <w:pStyle w:val="TOC2"/>
            <w:tabs>
              <w:tab w:pos="9691" w:val="left" w:leader="dot"/>
            </w:tabs>
          </w:pPr>
          <w:hyperlink w:history="true" w:anchor="_bookmark8">
            <w:r>
              <w:rPr/>
              <w:t>Impôt</w:t>
            </w:r>
            <w:r>
              <w:rPr>
                <w:spacing w:val="-5"/>
              </w:rPr>
              <w:t> </w:t>
            </w:r>
            <w:r>
              <w:rPr/>
              <w:t>sur</w:t>
            </w:r>
            <w:r>
              <w:rPr>
                <w:spacing w:val="-5"/>
              </w:rPr>
              <w:t> </w:t>
            </w:r>
            <w:r>
              <w:rPr/>
              <w:t>la</w:t>
            </w:r>
            <w:r>
              <w:rPr>
                <w:spacing w:val="-6"/>
              </w:rPr>
              <w:t> </w:t>
            </w:r>
            <w:r>
              <w:rPr>
                <w:spacing w:val="-2"/>
              </w:rPr>
              <w:t>fortune</w:t>
            </w:r>
            <w:r>
              <w:rPr/>
              <w:tab/>
            </w:r>
            <w:r>
              <w:rPr>
                <w:spacing w:val="-5"/>
              </w:rPr>
              <w:t>14</w:t>
            </w:r>
          </w:hyperlink>
        </w:p>
        <w:p>
          <w:pPr>
            <w:pStyle w:val="TOC3"/>
            <w:tabs>
              <w:tab w:pos="9689" w:val="left" w:leader="dot"/>
            </w:tabs>
          </w:pPr>
          <w:hyperlink w:history="true" w:anchor="_bookmark9">
            <w:r>
              <w:rPr/>
              <w:t>Objet</w:t>
            </w:r>
            <w:r>
              <w:rPr>
                <w:spacing w:val="-6"/>
              </w:rPr>
              <w:t> </w:t>
            </w:r>
            <w:r>
              <w:rPr/>
              <w:t>de</w:t>
            </w:r>
            <w:r>
              <w:rPr>
                <w:spacing w:val="-4"/>
              </w:rPr>
              <w:t> </w:t>
            </w:r>
            <w:r>
              <w:rPr/>
              <w:t>l’impôt</w:t>
            </w:r>
            <w:r>
              <w:rPr>
                <w:spacing w:val="-5"/>
              </w:rPr>
              <w:t> </w:t>
            </w:r>
            <w:r>
              <w:rPr/>
              <w:t>sur</w:t>
            </w:r>
            <w:r>
              <w:rPr>
                <w:spacing w:val="-3"/>
              </w:rPr>
              <w:t> </w:t>
            </w:r>
            <w:r>
              <w:rPr/>
              <w:t>la</w:t>
            </w:r>
            <w:r>
              <w:rPr>
                <w:spacing w:val="-6"/>
              </w:rPr>
              <w:t> </w:t>
            </w:r>
            <w:r>
              <w:rPr>
                <w:spacing w:val="-2"/>
              </w:rPr>
              <w:t>fortune</w:t>
            </w:r>
            <w:r>
              <w:rPr>
                <w:rFonts w:ascii="Times New Roman" w:hAnsi="Times New Roman"/>
              </w:rPr>
              <w:tab/>
            </w:r>
            <w:r>
              <w:rPr>
                <w:spacing w:val="-5"/>
              </w:rPr>
              <w:t>14</w:t>
            </w:r>
          </w:hyperlink>
        </w:p>
        <w:p>
          <w:pPr>
            <w:pStyle w:val="TOC3"/>
            <w:tabs>
              <w:tab w:pos="9689" w:val="left" w:leader="dot"/>
            </w:tabs>
          </w:pPr>
          <w:hyperlink w:history="true" w:anchor="_bookmark10">
            <w:r>
              <w:rPr/>
              <w:t>Estimation</w:t>
            </w:r>
            <w:r>
              <w:rPr>
                <w:spacing w:val="-6"/>
              </w:rPr>
              <w:t> </w:t>
            </w:r>
            <w:r>
              <w:rPr/>
              <w:t>de</w:t>
            </w:r>
            <w:r>
              <w:rPr>
                <w:spacing w:val="-5"/>
              </w:rPr>
              <w:t> </w:t>
            </w:r>
            <w:r>
              <w:rPr/>
              <w:t>la</w:t>
            </w:r>
            <w:r>
              <w:rPr>
                <w:spacing w:val="-8"/>
              </w:rPr>
              <w:t> </w:t>
            </w:r>
            <w:r>
              <w:rPr>
                <w:spacing w:val="-2"/>
              </w:rPr>
              <w:t>fortune</w:t>
            </w:r>
            <w:r>
              <w:rPr>
                <w:rFonts w:ascii="Times New Roman"/>
              </w:rPr>
              <w:tab/>
            </w:r>
            <w:r>
              <w:rPr>
                <w:spacing w:val="-5"/>
              </w:rPr>
              <w:t>14</w:t>
            </w:r>
          </w:hyperlink>
        </w:p>
        <w:p>
          <w:pPr>
            <w:pStyle w:val="TOC3"/>
            <w:tabs>
              <w:tab w:pos="9689" w:val="left" w:leader="dot"/>
            </w:tabs>
          </w:pPr>
          <w:hyperlink w:history="true" w:anchor="_bookmark11">
            <w:r>
              <w:rPr/>
              <w:t>Détermination</w:t>
            </w:r>
            <w:r>
              <w:rPr>
                <w:spacing w:val="-8"/>
              </w:rPr>
              <w:t> </w:t>
            </w:r>
            <w:r>
              <w:rPr/>
              <w:t>de</w:t>
            </w:r>
            <w:r>
              <w:rPr>
                <w:spacing w:val="-7"/>
              </w:rPr>
              <w:t> </w:t>
            </w:r>
            <w:r>
              <w:rPr/>
              <w:t>la</w:t>
            </w:r>
            <w:r>
              <w:rPr>
                <w:spacing w:val="-7"/>
              </w:rPr>
              <w:t> </w:t>
            </w:r>
            <w:r>
              <w:rPr/>
              <w:t>fortune</w:t>
            </w:r>
            <w:r>
              <w:rPr>
                <w:spacing w:val="-6"/>
              </w:rPr>
              <w:t> </w:t>
            </w:r>
            <w:r>
              <w:rPr>
                <w:spacing w:val="-2"/>
              </w:rPr>
              <w:t>imposable</w:t>
            </w:r>
            <w:r>
              <w:rPr>
                <w:rFonts w:ascii="Times New Roman" w:hAnsi="Times New Roman"/>
              </w:rPr>
              <w:tab/>
            </w:r>
            <w:r>
              <w:rPr>
                <w:spacing w:val="-5"/>
              </w:rPr>
              <w:t>16</w:t>
            </w:r>
          </w:hyperlink>
        </w:p>
        <w:p>
          <w:pPr>
            <w:pStyle w:val="TOC3"/>
            <w:tabs>
              <w:tab w:pos="9689" w:val="left" w:leader="dot"/>
            </w:tabs>
          </w:pPr>
          <w:hyperlink w:history="true" w:anchor="_bookmark12">
            <w:r>
              <w:rPr/>
              <w:t>Calcul</w:t>
            </w:r>
            <w:r>
              <w:rPr>
                <w:spacing w:val="-7"/>
              </w:rPr>
              <w:t> </w:t>
            </w:r>
            <w:r>
              <w:rPr/>
              <w:t>de</w:t>
            </w:r>
            <w:r>
              <w:rPr>
                <w:spacing w:val="-4"/>
              </w:rPr>
              <w:t> </w:t>
            </w:r>
            <w:r>
              <w:rPr>
                <w:spacing w:val="-2"/>
              </w:rPr>
              <w:t>l’impôt</w:t>
            </w:r>
            <w:r>
              <w:rPr>
                <w:rFonts w:ascii="Times New Roman" w:hAnsi="Times New Roman"/>
              </w:rPr>
              <w:tab/>
            </w:r>
            <w:r>
              <w:rPr>
                <w:spacing w:val="-5"/>
              </w:rPr>
              <w:t>16</w:t>
            </w:r>
          </w:hyperlink>
        </w:p>
        <w:p>
          <w:pPr>
            <w:pStyle w:val="TOC2"/>
            <w:tabs>
              <w:tab w:pos="9691" w:val="left" w:leader="dot"/>
            </w:tabs>
          </w:pPr>
          <w:hyperlink w:history="true" w:anchor="_bookmark13">
            <w:r>
              <w:rPr/>
              <w:t>Imposition</w:t>
            </w:r>
            <w:r>
              <w:rPr>
                <w:spacing w:val="-8"/>
              </w:rPr>
              <w:t> </w:t>
            </w:r>
            <w:r>
              <w:rPr/>
              <w:t>d'après</w:t>
            </w:r>
            <w:r>
              <w:rPr>
                <w:spacing w:val="-8"/>
              </w:rPr>
              <w:t> </w:t>
            </w:r>
            <w:r>
              <w:rPr/>
              <w:t>la</w:t>
            </w:r>
            <w:r>
              <w:rPr>
                <w:spacing w:val="-8"/>
              </w:rPr>
              <w:t> </w:t>
            </w:r>
            <w:r>
              <w:rPr>
                <w:spacing w:val="-2"/>
              </w:rPr>
              <w:t>dépense</w:t>
            </w:r>
            <w:r>
              <w:rPr/>
              <w:tab/>
            </w:r>
            <w:r>
              <w:rPr>
                <w:spacing w:val="-5"/>
              </w:rPr>
              <w:t>16</w:t>
            </w:r>
          </w:hyperlink>
        </w:p>
        <w:p>
          <w:pPr>
            <w:pStyle w:val="TOC2"/>
            <w:tabs>
              <w:tab w:pos="9691" w:val="left" w:leader="dot"/>
            </w:tabs>
            <w:spacing w:before="110"/>
          </w:pPr>
          <w:hyperlink w:history="true" w:anchor="_bookmark14">
            <w:r>
              <w:rPr/>
              <w:t>Maximum</w:t>
            </w:r>
            <w:r>
              <w:rPr>
                <w:spacing w:val="-12"/>
              </w:rPr>
              <w:t> </w:t>
            </w:r>
            <w:r>
              <w:rPr>
                <w:spacing w:val="-2"/>
              </w:rPr>
              <w:t>d’imposition</w:t>
            </w:r>
            <w:r>
              <w:rPr/>
              <w:tab/>
            </w:r>
            <w:r>
              <w:rPr>
                <w:spacing w:val="-5"/>
              </w:rPr>
              <w:t>17</w:t>
            </w:r>
          </w:hyperlink>
        </w:p>
        <w:p>
          <w:pPr>
            <w:pStyle w:val="TOC2"/>
            <w:tabs>
              <w:tab w:pos="9691" w:val="left" w:leader="dot"/>
            </w:tabs>
            <w:spacing w:before="109"/>
          </w:pPr>
          <w:hyperlink w:history="true" w:anchor="_bookmark15">
            <w:r>
              <w:rPr/>
              <w:t>Progression</w:t>
            </w:r>
            <w:r>
              <w:rPr>
                <w:spacing w:val="-7"/>
              </w:rPr>
              <w:t> </w:t>
            </w:r>
            <w:r>
              <w:rPr/>
              <w:t>à</w:t>
            </w:r>
            <w:r>
              <w:rPr>
                <w:spacing w:val="-9"/>
              </w:rPr>
              <w:t> </w:t>
            </w:r>
            <w:r>
              <w:rPr>
                <w:spacing w:val="-4"/>
              </w:rPr>
              <w:t>froid</w:t>
            </w:r>
            <w:r>
              <w:rPr/>
              <w:tab/>
            </w:r>
            <w:r>
              <w:rPr>
                <w:spacing w:val="-5"/>
              </w:rPr>
              <w:t>17</w:t>
            </w:r>
          </w:hyperlink>
        </w:p>
        <w:p>
          <w:pPr>
            <w:pStyle w:val="TOC2"/>
            <w:tabs>
              <w:tab w:pos="9691" w:val="left" w:leader="dot"/>
            </w:tabs>
          </w:pPr>
          <w:hyperlink w:history="true" w:anchor="_bookmark16">
            <w:r>
              <w:rPr>
                <w:spacing w:val="-2"/>
              </w:rPr>
              <w:t>Coefficient</w:t>
            </w:r>
            <w:r>
              <w:rPr>
                <w:spacing w:val="6"/>
              </w:rPr>
              <w:t> </w:t>
            </w:r>
            <w:r>
              <w:rPr>
                <w:spacing w:val="-2"/>
              </w:rPr>
              <w:t>annuel</w:t>
            </w:r>
            <w:r>
              <w:rPr/>
              <w:tab/>
            </w:r>
            <w:r>
              <w:rPr>
                <w:spacing w:val="-5"/>
              </w:rPr>
              <w:t>18</w:t>
            </w:r>
          </w:hyperlink>
        </w:p>
        <w:p>
          <w:pPr>
            <w:pStyle w:val="TOC2"/>
            <w:tabs>
              <w:tab w:pos="9691" w:val="left" w:leader="dot"/>
            </w:tabs>
            <w:spacing w:before="110"/>
          </w:pPr>
          <w:hyperlink w:history="true" w:anchor="_bookmark17">
            <w:r>
              <w:rPr>
                <w:spacing w:val="-2"/>
              </w:rPr>
              <w:t>Allégements</w:t>
            </w:r>
            <w:r>
              <w:rPr>
                <w:spacing w:val="5"/>
              </w:rPr>
              <w:t> </w:t>
            </w:r>
            <w:r>
              <w:rPr>
                <w:spacing w:val="-2"/>
              </w:rPr>
              <w:t>fiscaux</w:t>
            </w:r>
            <w:r>
              <w:rPr/>
              <w:tab/>
            </w:r>
            <w:r>
              <w:rPr>
                <w:spacing w:val="-7"/>
              </w:rPr>
              <w:t>18</w:t>
            </w:r>
          </w:hyperlink>
        </w:p>
        <w:p>
          <w:pPr>
            <w:pStyle w:val="TOC2"/>
            <w:tabs>
              <w:tab w:pos="9691" w:val="left" w:leader="dot"/>
            </w:tabs>
            <w:spacing w:before="109"/>
          </w:pPr>
          <w:hyperlink w:history="true" w:anchor="_bookmark18">
            <w:r>
              <w:rPr/>
              <w:t>Impôt</w:t>
            </w:r>
            <w:r>
              <w:rPr>
                <w:spacing w:val="-5"/>
              </w:rPr>
              <w:t> </w:t>
            </w:r>
            <w:r>
              <w:rPr/>
              <w:t>sur</w:t>
            </w:r>
            <w:r>
              <w:rPr>
                <w:spacing w:val="-6"/>
              </w:rPr>
              <w:t> </w:t>
            </w:r>
            <w:r>
              <w:rPr/>
              <w:t>les</w:t>
            </w:r>
            <w:r>
              <w:rPr>
                <w:spacing w:val="-5"/>
              </w:rPr>
              <w:t> </w:t>
            </w:r>
            <w:r>
              <w:rPr/>
              <w:t>gains</w:t>
            </w:r>
            <w:r>
              <w:rPr>
                <w:spacing w:val="-4"/>
              </w:rPr>
              <w:t> </w:t>
            </w:r>
            <w:r>
              <w:rPr>
                <w:spacing w:val="-2"/>
              </w:rPr>
              <w:t>immobiliers</w:t>
            </w:r>
            <w:r>
              <w:rPr/>
              <w:tab/>
            </w:r>
            <w:r>
              <w:rPr>
                <w:spacing w:val="-5"/>
              </w:rPr>
              <w:t>18</w:t>
            </w:r>
          </w:hyperlink>
        </w:p>
        <w:p>
          <w:pPr>
            <w:pStyle w:val="TOC3"/>
            <w:tabs>
              <w:tab w:pos="9689" w:val="left" w:leader="dot"/>
            </w:tabs>
          </w:pPr>
          <w:hyperlink w:history="true" w:anchor="_bookmark19">
            <w:r>
              <w:rPr/>
              <w:t>Calcul</w:t>
            </w:r>
            <w:r>
              <w:rPr>
                <w:spacing w:val="-7"/>
              </w:rPr>
              <w:t> </w:t>
            </w:r>
            <w:r>
              <w:rPr/>
              <w:t>de</w:t>
            </w:r>
            <w:r>
              <w:rPr>
                <w:spacing w:val="-4"/>
              </w:rPr>
              <w:t> </w:t>
            </w:r>
            <w:r>
              <w:rPr>
                <w:spacing w:val="-2"/>
              </w:rPr>
              <w:t>l’impôt</w:t>
            </w:r>
            <w:r>
              <w:rPr>
                <w:rFonts w:ascii="Times New Roman" w:hAnsi="Times New Roman"/>
              </w:rPr>
              <w:tab/>
            </w:r>
            <w:r>
              <w:rPr>
                <w:spacing w:val="-5"/>
              </w:rPr>
              <w:t>19</w:t>
            </w:r>
          </w:hyperlink>
        </w:p>
        <w:p>
          <w:pPr>
            <w:pStyle w:val="TOC1"/>
            <w:tabs>
              <w:tab w:pos="9691" w:val="left" w:leader="dot"/>
            </w:tabs>
          </w:pPr>
          <w:hyperlink w:history="true" w:anchor="_bookmark20">
            <w:r>
              <w:rPr/>
              <w:t>IMPOSITION</w:t>
            </w:r>
            <w:r>
              <w:rPr>
                <w:spacing w:val="-9"/>
              </w:rPr>
              <w:t> </w:t>
            </w:r>
            <w:r>
              <w:rPr/>
              <w:t>DES</w:t>
            </w:r>
            <w:r>
              <w:rPr>
                <w:spacing w:val="-7"/>
              </w:rPr>
              <w:t> </w:t>
            </w:r>
            <w:r>
              <w:rPr/>
              <w:t>PERSONNES</w:t>
            </w:r>
            <w:r>
              <w:rPr>
                <w:spacing w:val="-10"/>
              </w:rPr>
              <w:t> </w:t>
            </w:r>
            <w:r>
              <w:rPr>
                <w:spacing w:val="-2"/>
              </w:rPr>
              <w:t>MORALES</w:t>
            </w:r>
            <w:r>
              <w:rPr/>
              <w:tab/>
            </w:r>
            <w:r>
              <w:rPr>
                <w:spacing w:val="-5"/>
              </w:rPr>
              <w:t>20</w:t>
            </w:r>
          </w:hyperlink>
        </w:p>
        <w:p>
          <w:pPr>
            <w:pStyle w:val="TOC2"/>
            <w:tabs>
              <w:tab w:pos="9691" w:val="left" w:leader="dot"/>
            </w:tabs>
            <w:spacing w:before="110"/>
          </w:pPr>
          <w:hyperlink w:history="true" w:anchor="_bookmark21">
            <w:r>
              <w:rPr/>
              <w:t>Impôt</w:t>
            </w:r>
            <w:r>
              <w:rPr>
                <w:spacing w:val="-5"/>
              </w:rPr>
              <w:t> </w:t>
            </w:r>
            <w:r>
              <w:rPr/>
              <w:t>sur</w:t>
            </w:r>
            <w:r>
              <w:rPr>
                <w:spacing w:val="-5"/>
              </w:rPr>
              <w:t> </w:t>
            </w:r>
            <w:r>
              <w:rPr/>
              <w:t>le</w:t>
            </w:r>
            <w:r>
              <w:rPr>
                <w:spacing w:val="-6"/>
              </w:rPr>
              <w:t> </w:t>
            </w:r>
            <w:r>
              <w:rPr>
                <w:spacing w:val="-2"/>
              </w:rPr>
              <w:t>bénéfice</w:t>
            </w:r>
            <w:r>
              <w:rPr/>
              <w:tab/>
            </w:r>
            <w:r>
              <w:rPr>
                <w:spacing w:val="-5"/>
              </w:rPr>
              <w:t>20</w:t>
            </w:r>
          </w:hyperlink>
        </w:p>
        <w:p>
          <w:pPr>
            <w:pStyle w:val="TOC3"/>
            <w:tabs>
              <w:tab w:pos="9689" w:val="left" w:leader="dot"/>
            </w:tabs>
            <w:spacing w:before="68"/>
          </w:pPr>
          <w:hyperlink w:history="true" w:anchor="_bookmark22">
            <w:r>
              <w:rPr/>
              <w:t>Détermination</w:t>
            </w:r>
            <w:r>
              <w:rPr>
                <w:spacing w:val="-9"/>
              </w:rPr>
              <w:t> </w:t>
            </w:r>
            <w:r>
              <w:rPr/>
              <w:t>du</w:t>
            </w:r>
            <w:r>
              <w:rPr>
                <w:spacing w:val="-8"/>
              </w:rPr>
              <w:t> </w:t>
            </w:r>
            <w:r>
              <w:rPr/>
              <w:t>bénéfice</w:t>
            </w:r>
            <w:r>
              <w:rPr>
                <w:spacing w:val="-6"/>
              </w:rPr>
              <w:t> </w:t>
            </w:r>
            <w:r>
              <w:rPr/>
              <w:t>net</w:t>
            </w:r>
            <w:r>
              <w:rPr>
                <w:spacing w:val="-6"/>
              </w:rPr>
              <w:t> </w:t>
            </w:r>
            <w:r>
              <w:rPr>
                <w:spacing w:val="-2"/>
              </w:rPr>
              <w:t>imposable</w:t>
            </w:r>
            <w:r>
              <w:rPr>
                <w:rFonts w:ascii="Times New Roman" w:hAnsi="Times New Roman"/>
              </w:rPr>
              <w:tab/>
            </w:r>
            <w:r>
              <w:rPr>
                <w:spacing w:val="-5"/>
              </w:rPr>
              <w:t>20</w:t>
            </w:r>
          </w:hyperlink>
        </w:p>
        <w:p>
          <w:pPr>
            <w:pStyle w:val="TOC3"/>
            <w:tabs>
              <w:tab w:pos="9689" w:val="left" w:leader="dot"/>
            </w:tabs>
          </w:pPr>
          <w:hyperlink w:history="true" w:anchor="_bookmark23">
            <w:r>
              <w:rPr/>
              <w:t>Calcul</w:t>
            </w:r>
            <w:r>
              <w:rPr>
                <w:spacing w:val="-7"/>
              </w:rPr>
              <w:t> </w:t>
            </w:r>
            <w:r>
              <w:rPr/>
              <w:t>de</w:t>
            </w:r>
            <w:r>
              <w:rPr>
                <w:spacing w:val="-4"/>
              </w:rPr>
              <w:t> </w:t>
            </w:r>
            <w:r>
              <w:rPr>
                <w:spacing w:val="-2"/>
              </w:rPr>
              <w:t>l’impôt</w:t>
            </w:r>
            <w:r>
              <w:rPr>
                <w:rFonts w:ascii="Times New Roman" w:hAnsi="Times New Roman"/>
              </w:rPr>
              <w:tab/>
            </w:r>
            <w:r>
              <w:rPr>
                <w:spacing w:val="-5"/>
              </w:rPr>
              <w:t>21</w:t>
            </w:r>
          </w:hyperlink>
        </w:p>
        <w:p>
          <w:pPr>
            <w:pStyle w:val="TOC2"/>
            <w:tabs>
              <w:tab w:pos="9691" w:val="left" w:leader="dot"/>
            </w:tabs>
          </w:pPr>
          <w:hyperlink w:history="true" w:anchor="_bookmark24">
            <w:r>
              <w:rPr/>
              <w:t>Impôt</w:t>
            </w:r>
            <w:r>
              <w:rPr>
                <w:spacing w:val="-5"/>
              </w:rPr>
              <w:t> </w:t>
            </w:r>
            <w:r>
              <w:rPr/>
              <w:t>sur</w:t>
            </w:r>
            <w:r>
              <w:rPr>
                <w:spacing w:val="-5"/>
              </w:rPr>
              <w:t> </w:t>
            </w:r>
            <w:r>
              <w:rPr/>
              <w:t>le</w:t>
            </w:r>
            <w:r>
              <w:rPr>
                <w:spacing w:val="-4"/>
              </w:rPr>
              <w:t> </w:t>
            </w:r>
            <w:r>
              <w:rPr>
                <w:spacing w:val="-2"/>
              </w:rPr>
              <w:t>capital</w:t>
            </w:r>
            <w:r>
              <w:rPr/>
              <w:tab/>
            </w:r>
            <w:r>
              <w:rPr>
                <w:spacing w:val="-5"/>
              </w:rPr>
              <w:t>22</w:t>
            </w:r>
          </w:hyperlink>
        </w:p>
        <w:p>
          <w:pPr>
            <w:pStyle w:val="TOC3"/>
            <w:tabs>
              <w:tab w:pos="9689" w:val="left" w:leader="dot"/>
            </w:tabs>
          </w:pPr>
          <w:hyperlink w:history="true" w:anchor="_bookmark25">
            <w:r>
              <w:rPr/>
              <w:t>Calcul</w:t>
            </w:r>
            <w:r>
              <w:rPr>
                <w:spacing w:val="-7"/>
              </w:rPr>
              <w:t> </w:t>
            </w:r>
            <w:r>
              <w:rPr/>
              <w:t>de</w:t>
            </w:r>
            <w:r>
              <w:rPr>
                <w:spacing w:val="-4"/>
              </w:rPr>
              <w:t> </w:t>
            </w:r>
            <w:r>
              <w:rPr>
                <w:spacing w:val="-2"/>
              </w:rPr>
              <w:t>l’impôt</w:t>
            </w:r>
            <w:r>
              <w:rPr>
                <w:rFonts w:ascii="Times New Roman" w:hAnsi="Times New Roman"/>
              </w:rPr>
              <w:tab/>
            </w:r>
            <w:r>
              <w:rPr>
                <w:spacing w:val="-5"/>
              </w:rPr>
              <w:t>22</w:t>
            </w:r>
          </w:hyperlink>
        </w:p>
        <w:p>
          <w:pPr>
            <w:pStyle w:val="TOC2"/>
            <w:tabs>
              <w:tab w:pos="9691" w:val="left" w:leader="dot"/>
            </w:tabs>
            <w:spacing w:line="249" w:lineRule="auto"/>
            <w:ind w:right="138"/>
          </w:pPr>
          <w:hyperlink w:history="true" w:anchor="_bookmark26">
            <w:r>
              <w:rPr/>
              <w:t>Disposition</w:t>
            </w:r>
            <w:r>
              <w:rPr>
                <w:spacing w:val="-1"/>
              </w:rPr>
              <w:t> </w:t>
            </w:r>
            <w:r>
              <w:rPr/>
              <w:t>transitoire</w:t>
            </w:r>
            <w:r>
              <w:rPr>
                <w:spacing w:val="-2"/>
              </w:rPr>
              <w:t> </w:t>
            </w:r>
            <w:r>
              <w:rPr/>
              <w:t>relative aux</w:t>
            </w:r>
            <w:r>
              <w:rPr>
                <w:spacing w:val="-2"/>
              </w:rPr>
              <w:t> </w:t>
            </w:r>
            <w:r>
              <w:rPr/>
              <w:t>sociétés</w:t>
            </w:r>
            <w:r>
              <w:rPr>
                <w:spacing w:val="-2"/>
              </w:rPr>
              <w:t> </w:t>
            </w:r>
            <w:r>
              <w:rPr/>
              <w:t>de participations et</w:t>
            </w:r>
            <w:r>
              <w:rPr>
                <w:spacing w:val="-1"/>
              </w:rPr>
              <w:t> </w:t>
            </w:r>
            <w:r>
              <w:rPr/>
              <w:t>aux sociétés de</w:t>
            </w:r>
            <w:r>
              <w:rPr>
                <w:spacing w:val="-2"/>
              </w:rPr>
              <w:t> </w:t>
            </w:r>
            <w:r>
              <w:rPr/>
              <w:t>base</w:t>
            </w:r>
            <w:r>
              <w:rPr>
                <w:spacing w:val="-2"/>
              </w:rPr>
              <w:t> </w:t>
            </w:r>
            <w:r>
              <w:rPr/>
              <w:t>(2020</w:t>
            </w:r>
            <w:r>
              <w:rPr>
                <w:spacing w:val="-1"/>
              </w:rPr>
              <w:t> </w:t>
            </w:r>
            <w:r>
              <w:rPr/>
              <w:t>–</w:t>
            </w:r>
          </w:hyperlink>
          <w:r>
            <w:rPr/>
            <w:t> </w:t>
          </w:r>
          <w:hyperlink w:history="true" w:anchor="_bookmark26">
            <w:r>
              <w:rPr>
                <w:spacing w:val="-2"/>
              </w:rPr>
              <w:t>2024)</w:t>
            </w:r>
            <w:r>
              <w:rPr/>
              <w:tab/>
            </w:r>
            <w:r>
              <w:rPr>
                <w:spacing w:val="-5"/>
              </w:rPr>
              <w:t>23</w:t>
            </w:r>
          </w:hyperlink>
        </w:p>
        <w:p>
          <w:pPr>
            <w:pStyle w:val="TOC2"/>
            <w:tabs>
              <w:tab w:pos="9691" w:val="left" w:leader="dot"/>
            </w:tabs>
            <w:spacing w:before="102"/>
          </w:pPr>
          <w:hyperlink w:history="true" w:anchor="_bookmark27">
            <w:r>
              <w:rPr/>
              <w:t>Impôt</w:t>
            </w:r>
            <w:r>
              <w:rPr>
                <w:spacing w:val="-7"/>
              </w:rPr>
              <w:t> </w:t>
            </w:r>
            <w:r>
              <w:rPr>
                <w:spacing w:val="-2"/>
              </w:rPr>
              <w:t>minimum</w:t>
            </w:r>
            <w:r>
              <w:rPr/>
              <w:tab/>
            </w:r>
            <w:r>
              <w:rPr>
                <w:spacing w:val="-7"/>
              </w:rPr>
              <w:t>23</w:t>
            </w:r>
          </w:hyperlink>
        </w:p>
        <w:p>
          <w:pPr>
            <w:pStyle w:val="TOC2"/>
            <w:tabs>
              <w:tab w:pos="9691" w:val="left" w:leader="dot"/>
            </w:tabs>
            <w:spacing w:before="109"/>
          </w:pPr>
          <w:hyperlink w:history="true" w:anchor="_bookmark28">
            <w:r>
              <w:rPr>
                <w:spacing w:val="-2"/>
              </w:rPr>
              <w:t>Coefficient</w:t>
            </w:r>
            <w:r>
              <w:rPr>
                <w:spacing w:val="6"/>
              </w:rPr>
              <w:t> </w:t>
            </w:r>
            <w:r>
              <w:rPr>
                <w:spacing w:val="-2"/>
              </w:rPr>
              <w:t>annuel</w:t>
            </w:r>
            <w:r>
              <w:rPr/>
              <w:tab/>
            </w:r>
            <w:r>
              <w:rPr>
                <w:spacing w:val="-5"/>
              </w:rPr>
              <w:t>24</w:t>
            </w:r>
          </w:hyperlink>
        </w:p>
        <w:p>
          <w:pPr>
            <w:pStyle w:val="TOC2"/>
            <w:tabs>
              <w:tab w:pos="9691" w:val="left" w:leader="dot"/>
            </w:tabs>
            <w:spacing w:before="110"/>
          </w:pPr>
          <w:hyperlink w:history="true" w:anchor="_bookmark29">
            <w:r>
              <w:rPr/>
              <w:t>Maximum</w:t>
            </w:r>
            <w:r>
              <w:rPr>
                <w:spacing w:val="-12"/>
              </w:rPr>
              <w:t> </w:t>
            </w:r>
            <w:r>
              <w:rPr>
                <w:spacing w:val="-2"/>
              </w:rPr>
              <w:t>d’imposition</w:t>
            </w:r>
            <w:r>
              <w:rPr/>
              <w:tab/>
            </w:r>
            <w:r>
              <w:rPr>
                <w:spacing w:val="-5"/>
              </w:rPr>
              <w:t>24</w:t>
            </w:r>
          </w:hyperlink>
        </w:p>
        <w:p>
          <w:pPr>
            <w:pStyle w:val="TOC2"/>
            <w:tabs>
              <w:tab w:pos="9691" w:val="left" w:leader="dot"/>
            </w:tabs>
          </w:pPr>
          <w:hyperlink w:history="true" w:anchor="_bookmark30">
            <w:r>
              <w:rPr>
                <w:spacing w:val="-2"/>
              </w:rPr>
              <w:t>Allégements</w:t>
            </w:r>
            <w:r>
              <w:rPr>
                <w:spacing w:val="5"/>
              </w:rPr>
              <w:t> </w:t>
            </w:r>
            <w:r>
              <w:rPr>
                <w:spacing w:val="-2"/>
              </w:rPr>
              <w:t>fiscaux</w:t>
            </w:r>
            <w:r>
              <w:rPr/>
              <w:tab/>
            </w:r>
            <w:r>
              <w:rPr>
                <w:spacing w:val="-7"/>
              </w:rPr>
              <w:t>25</w:t>
            </w:r>
          </w:hyperlink>
        </w:p>
        <w:p>
          <w:pPr>
            <w:pStyle w:val="TOC2"/>
            <w:tabs>
              <w:tab w:pos="9691" w:val="left" w:leader="dot"/>
            </w:tabs>
            <w:spacing w:before="109"/>
          </w:pPr>
          <w:hyperlink w:history="true" w:anchor="_bookmark31">
            <w:r>
              <w:rPr/>
              <w:t>Impôt</w:t>
            </w:r>
            <w:r>
              <w:rPr>
                <w:spacing w:val="-9"/>
              </w:rPr>
              <w:t> </w:t>
            </w:r>
            <w:r>
              <w:rPr/>
              <w:t>complémentaire</w:t>
            </w:r>
            <w:r>
              <w:rPr>
                <w:spacing w:val="-8"/>
              </w:rPr>
              <w:t> </w:t>
            </w:r>
            <w:r>
              <w:rPr/>
              <w:t>sur</w:t>
            </w:r>
            <w:r>
              <w:rPr>
                <w:spacing w:val="-9"/>
              </w:rPr>
              <w:t> </w:t>
            </w:r>
            <w:r>
              <w:rPr/>
              <w:t>les</w:t>
            </w:r>
            <w:r>
              <w:rPr>
                <w:spacing w:val="-8"/>
              </w:rPr>
              <w:t> </w:t>
            </w:r>
            <w:r>
              <w:rPr/>
              <w:t>immeubles</w:t>
            </w:r>
            <w:r>
              <w:rPr>
                <w:spacing w:val="-10"/>
              </w:rPr>
              <w:t> </w:t>
            </w:r>
            <w:r>
              <w:rPr/>
              <w:t>appartenant</w:t>
            </w:r>
            <w:r>
              <w:rPr>
                <w:spacing w:val="-8"/>
              </w:rPr>
              <w:t> </w:t>
            </w:r>
            <w:r>
              <w:rPr/>
              <w:t>aux</w:t>
            </w:r>
            <w:r>
              <w:rPr>
                <w:spacing w:val="-10"/>
              </w:rPr>
              <w:t> </w:t>
            </w:r>
            <w:r>
              <w:rPr/>
              <w:t>personnes</w:t>
            </w:r>
            <w:r>
              <w:rPr>
                <w:spacing w:val="-8"/>
              </w:rPr>
              <w:t> </w:t>
            </w:r>
            <w:r>
              <w:rPr>
                <w:spacing w:val="-2"/>
              </w:rPr>
              <w:t>morales</w:t>
            </w:r>
            <w:r>
              <w:rPr/>
              <w:tab/>
            </w:r>
            <w:r>
              <w:rPr>
                <w:spacing w:val="-5"/>
              </w:rPr>
              <w:t>25</w:t>
            </w:r>
          </w:hyperlink>
        </w:p>
        <w:p>
          <w:pPr>
            <w:pStyle w:val="TOC1"/>
            <w:tabs>
              <w:tab w:pos="9691" w:val="left" w:leader="dot"/>
            </w:tabs>
            <w:spacing w:before="170"/>
          </w:pPr>
          <w:hyperlink w:history="true" w:anchor="_bookmark32">
            <w:r>
              <w:rPr/>
              <w:t>IMPÔTS</w:t>
            </w:r>
            <w:r>
              <w:rPr>
                <w:spacing w:val="-5"/>
              </w:rPr>
              <w:t> </w:t>
            </w:r>
            <w:r>
              <w:rPr/>
              <w:t>DANS</w:t>
            </w:r>
            <w:r>
              <w:rPr>
                <w:spacing w:val="-7"/>
              </w:rPr>
              <w:t> </w:t>
            </w:r>
            <w:r>
              <w:rPr/>
              <w:t>LES</w:t>
            </w:r>
            <w:r>
              <w:rPr>
                <w:spacing w:val="-7"/>
              </w:rPr>
              <w:t> </w:t>
            </w:r>
            <w:r>
              <w:rPr/>
              <w:t>COMMUNES</w:t>
            </w:r>
            <w:r>
              <w:rPr>
                <w:spacing w:val="-4"/>
              </w:rPr>
              <w:t> </w:t>
            </w:r>
            <w:r>
              <w:rPr/>
              <w:t>ET</w:t>
            </w:r>
            <w:r>
              <w:rPr>
                <w:spacing w:val="-5"/>
              </w:rPr>
              <w:t> </w:t>
            </w:r>
            <w:r>
              <w:rPr/>
              <w:t>LES</w:t>
            </w:r>
            <w:r>
              <w:rPr>
                <w:spacing w:val="-4"/>
              </w:rPr>
              <w:t> </w:t>
            </w:r>
            <w:r>
              <w:rPr>
                <w:spacing w:val="-2"/>
              </w:rPr>
              <w:t>PAROISSES</w:t>
            </w:r>
            <w:r>
              <w:rPr/>
              <w:tab/>
            </w:r>
            <w:r>
              <w:rPr>
                <w:spacing w:val="-5"/>
              </w:rPr>
              <w:t>26</w:t>
            </w:r>
          </w:hyperlink>
        </w:p>
        <w:p>
          <w:pPr>
            <w:pStyle w:val="TOC2"/>
            <w:tabs>
              <w:tab w:pos="9691" w:val="left" w:leader="dot"/>
            </w:tabs>
            <w:spacing w:line="249" w:lineRule="auto" w:before="109"/>
            <w:ind w:right="133"/>
          </w:pPr>
          <w:hyperlink w:history="true" w:anchor="_bookmark33">
            <w:r>
              <w:rPr/>
              <w:t>Impôts</w:t>
            </w:r>
            <w:r>
              <w:rPr>
                <w:spacing w:val="-3"/>
              </w:rPr>
              <w:t> </w:t>
            </w:r>
            <w:r>
              <w:rPr/>
              <w:t>sur</w:t>
            </w:r>
            <w:r>
              <w:rPr>
                <w:spacing w:val="-3"/>
              </w:rPr>
              <w:t> </w:t>
            </w:r>
            <w:r>
              <w:rPr/>
              <w:t>le</w:t>
            </w:r>
            <w:r>
              <w:rPr>
                <w:spacing w:val="-3"/>
              </w:rPr>
              <w:t> </w:t>
            </w:r>
            <w:r>
              <w:rPr/>
              <w:t>revenu</w:t>
            </w:r>
            <w:r>
              <w:rPr>
                <w:spacing w:val="-2"/>
              </w:rPr>
              <w:t> </w:t>
            </w:r>
            <w:r>
              <w:rPr/>
              <w:t>et</w:t>
            </w:r>
            <w:r>
              <w:rPr>
                <w:spacing w:val="-2"/>
              </w:rPr>
              <w:t> </w:t>
            </w:r>
            <w:r>
              <w:rPr/>
              <w:t>sur</w:t>
            </w:r>
            <w:r>
              <w:rPr>
                <w:spacing w:val="-3"/>
              </w:rPr>
              <w:t> </w:t>
            </w:r>
            <w:r>
              <w:rPr/>
              <w:t>la</w:t>
            </w:r>
            <w:r>
              <w:rPr>
                <w:spacing w:val="-3"/>
              </w:rPr>
              <w:t> </w:t>
            </w:r>
            <w:r>
              <w:rPr/>
              <w:t>fortune</w:t>
            </w:r>
            <w:r>
              <w:rPr>
                <w:spacing w:val="-3"/>
              </w:rPr>
              <w:t> </w:t>
            </w:r>
            <w:r>
              <w:rPr/>
              <w:t>ainsi</w:t>
            </w:r>
            <w:r>
              <w:rPr>
                <w:spacing w:val="-3"/>
              </w:rPr>
              <w:t> </w:t>
            </w:r>
            <w:r>
              <w:rPr/>
              <w:t>qu’impôts</w:t>
            </w:r>
            <w:r>
              <w:rPr>
                <w:spacing w:val="-3"/>
              </w:rPr>
              <w:t> </w:t>
            </w:r>
            <w:r>
              <w:rPr/>
              <w:t>sur</w:t>
            </w:r>
            <w:r>
              <w:rPr>
                <w:spacing w:val="-3"/>
              </w:rPr>
              <w:t> </w:t>
            </w:r>
            <w:r>
              <w:rPr/>
              <w:t>le</w:t>
            </w:r>
            <w:r>
              <w:rPr>
                <w:spacing w:val="-3"/>
              </w:rPr>
              <w:t> </w:t>
            </w:r>
            <w:r>
              <w:rPr/>
              <w:t>bénéfice</w:t>
            </w:r>
            <w:r>
              <w:rPr>
                <w:spacing w:val="-1"/>
              </w:rPr>
              <w:t> </w:t>
            </w:r>
            <w:r>
              <w:rPr/>
              <w:t>et</w:t>
            </w:r>
            <w:r>
              <w:rPr>
                <w:spacing w:val="-2"/>
              </w:rPr>
              <w:t> </w:t>
            </w:r>
            <w:r>
              <w:rPr/>
              <w:t>sur</w:t>
            </w:r>
            <w:r>
              <w:rPr>
                <w:spacing w:val="-3"/>
              </w:rPr>
              <w:t> </w:t>
            </w:r>
            <w:r>
              <w:rPr/>
              <w:t>le</w:t>
            </w:r>
            <w:r>
              <w:rPr>
                <w:spacing w:val="-3"/>
              </w:rPr>
              <w:t> </w:t>
            </w:r>
            <w:r>
              <w:rPr/>
              <w:t>capital</w:t>
            </w:r>
            <w:r>
              <w:rPr>
                <w:spacing w:val="-3"/>
              </w:rPr>
              <w:t> </w:t>
            </w:r>
            <w:r>
              <w:rPr/>
              <w:t>dans</w:t>
            </w:r>
            <w:r>
              <w:rPr>
                <w:spacing w:val="-3"/>
              </w:rPr>
              <w:t> </w:t>
            </w:r>
            <w:r>
              <w:rPr/>
              <w:t>les</w:t>
            </w:r>
          </w:hyperlink>
          <w:r>
            <w:rPr/>
            <w:t> </w:t>
          </w:r>
          <w:hyperlink w:history="true" w:anchor="_bookmark33">
            <w:r>
              <w:rPr>
                <w:spacing w:val="-2"/>
              </w:rPr>
              <w:t>communes</w:t>
            </w:r>
            <w:r>
              <w:rPr/>
              <w:tab/>
            </w:r>
            <w:r>
              <w:rPr>
                <w:spacing w:val="-5"/>
              </w:rPr>
              <w:t>26</w:t>
            </w:r>
          </w:hyperlink>
        </w:p>
        <w:p>
          <w:pPr>
            <w:pStyle w:val="TOC2"/>
            <w:tabs>
              <w:tab w:pos="9691" w:val="left" w:leader="dot"/>
            </w:tabs>
            <w:spacing w:line="249" w:lineRule="auto" w:before="102"/>
            <w:ind w:right="133"/>
          </w:pPr>
          <w:hyperlink w:history="true" w:anchor="_bookmark34">
            <w:r>
              <w:rPr/>
              <w:t>Impôts</w:t>
            </w:r>
            <w:r>
              <w:rPr>
                <w:spacing w:val="-3"/>
              </w:rPr>
              <w:t> </w:t>
            </w:r>
            <w:r>
              <w:rPr/>
              <w:t>sur</w:t>
            </w:r>
            <w:r>
              <w:rPr>
                <w:spacing w:val="-3"/>
              </w:rPr>
              <w:t> </w:t>
            </w:r>
            <w:r>
              <w:rPr/>
              <w:t>le</w:t>
            </w:r>
            <w:r>
              <w:rPr>
                <w:spacing w:val="-3"/>
              </w:rPr>
              <w:t> </w:t>
            </w:r>
            <w:r>
              <w:rPr/>
              <w:t>revenu</w:t>
            </w:r>
            <w:r>
              <w:rPr>
                <w:spacing w:val="-2"/>
              </w:rPr>
              <w:t> </w:t>
            </w:r>
            <w:r>
              <w:rPr/>
              <w:t>et</w:t>
            </w:r>
            <w:r>
              <w:rPr>
                <w:spacing w:val="-2"/>
              </w:rPr>
              <w:t> </w:t>
            </w:r>
            <w:r>
              <w:rPr/>
              <w:t>sur</w:t>
            </w:r>
            <w:r>
              <w:rPr>
                <w:spacing w:val="-3"/>
              </w:rPr>
              <w:t> </w:t>
            </w:r>
            <w:r>
              <w:rPr/>
              <w:t>la</w:t>
            </w:r>
            <w:r>
              <w:rPr>
                <w:spacing w:val="-3"/>
              </w:rPr>
              <w:t> </w:t>
            </w:r>
            <w:r>
              <w:rPr/>
              <w:t>fortune</w:t>
            </w:r>
            <w:r>
              <w:rPr>
                <w:spacing w:val="-3"/>
              </w:rPr>
              <w:t> </w:t>
            </w:r>
            <w:r>
              <w:rPr/>
              <w:t>ainsi</w:t>
            </w:r>
            <w:r>
              <w:rPr>
                <w:spacing w:val="-3"/>
              </w:rPr>
              <w:t> </w:t>
            </w:r>
            <w:r>
              <w:rPr/>
              <w:t>qu’impôts</w:t>
            </w:r>
            <w:r>
              <w:rPr>
                <w:spacing w:val="-3"/>
              </w:rPr>
              <w:t> </w:t>
            </w:r>
            <w:r>
              <w:rPr/>
              <w:t>sur</w:t>
            </w:r>
            <w:r>
              <w:rPr>
                <w:spacing w:val="-3"/>
              </w:rPr>
              <w:t> </w:t>
            </w:r>
            <w:r>
              <w:rPr/>
              <w:t>le</w:t>
            </w:r>
            <w:r>
              <w:rPr>
                <w:spacing w:val="-3"/>
              </w:rPr>
              <w:t> </w:t>
            </w:r>
            <w:r>
              <w:rPr/>
              <w:t>bénéfice</w:t>
            </w:r>
            <w:r>
              <w:rPr>
                <w:spacing w:val="-1"/>
              </w:rPr>
              <w:t> </w:t>
            </w:r>
            <w:r>
              <w:rPr/>
              <w:t>et</w:t>
            </w:r>
            <w:r>
              <w:rPr>
                <w:spacing w:val="-2"/>
              </w:rPr>
              <w:t> </w:t>
            </w:r>
            <w:r>
              <w:rPr/>
              <w:t>sur</w:t>
            </w:r>
            <w:r>
              <w:rPr>
                <w:spacing w:val="-3"/>
              </w:rPr>
              <w:t> </w:t>
            </w:r>
            <w:r>
              <w:rPr/>
              <w:t>le</w:t>
            </w:r>
            <w:r>
              <w:rPr>
                <w:spacing w:val="-3"/>
              </w:rPr>
              <w:t> </w:t>
            </w:r>
            <w:r>
              <w:rPr/>
              <w:t>capital</w:t>
            </w:r>
            <w:r>
              <w:rPr>
                <w:spacing w:val="-3"/>
              </w:rPr>
              <w:t> </w:t>
            </w:r>
            <w:r>
              <w:rPr/>
              <w:t>dans</w:t>
            </w:r>
            <w:r>
              <w:rPr>
                <w:spacing w:val="-3"/>
              </w:rPr>
              <w:t> </w:t>
            </w:r>
            <w:r>
              <w:rPr/>
              <w:t>les</w:t>
            </w:r>
          </w:hyperlink>
          <w:r>
            <w:rPr/>
            <w:t> </w:t>
          </w:r>
          <w:hyperlink w:history="true" w:anchor="_bookmark34">
            <w:r>
              <w:rPr>
                <w:spacing w:val="-2"/>
              </w:rPr>
              <w:t>paroisses</w:t>
            </w:r>
            <w:r>
              <w:rPr/>
              <w:tab/>
            </w:r>
            <w:r>
              <w:rPr>
                <w:spacing w:val="-5"/>
              </w:rPr>
              <w:t>27</w:t>
            </w:r>
          </w:hyperlink>
        </w:p>
        <w:p>
          <w:pPr>
            <w:pStyle w:val="TOC1"/>
            <w:tabs>
              <w:tab w:pos="9691" w:val="left" w:leader="dot"/>
            </w:tabs>
            <w:spacing w:before="163"/>
          </w:pPr>
          <w:hyperlink w:history="true" w:anchor="_bookmark35">
            <w:r>
              <w:rPr/>
              <w:t>ADMINISTRATION</w:t>
            </w:r>
            <w:r>
              <w:rPr>
                <w:spacing w:val="-13"/>
              </w:rPr>
              <w:t> </w:t>
            </w:r>
            <w:r>
              <w:rPr/>
              <w:t>FISCALE</w:t>
            </w:r>
            <w:r>
              <w:rPr>
                <w:spacing w:val="-13"/>
              </w:rPr>
              <w:t> </w:t>
            </w:r>
            <w:r>
              <w:rPr>
                <w:spacing w:val="-2"/>
              </w:rPr>
              <w:t>CANTONALE</w:t>
            </w:r>
            <w:r>
              <w:rPr/>
              <w:tab/>
            </w:r>
            <w:r>
              <w:rPr>
                <w:spacing w:val="-5"/>
              </w:rPr>
              <w:t>28</w:t>
            </w:r>
          </w:hyperlink>
        </w:p>
      </w:sdtContent>
    </w:sdt>
    <w:p>
      <w:pPr>
        <w:pStyle w:val="TOC1"/>
        <w:spacing w:after="0"/>
        <w:sectPr>
          <w:headerReference w:type="default" r:id="rId14"/>
          <w:footerReference w:type="default" r:id="rId15"/>
          <w:pgSz w:w="11910" w:h="16840"/>
          <w:pgMar w:header="724" w:footer="687" w:top="960" w:bottom="880" w:left="850" w:right="992"/>
          <w:pgNumType w:start="3"/>
        </w:sectPr>
      </w:pPr>
    </w:p>
    <w:p>
      <w:pPr>
        <w:pStyle w:val="BodyText"/>
        <w:spacing w:before="343"/>
        <w:ind w:left="0"/>
        <w:rPr>
          <w:rFonts w:ascii="Arial"/>
          <w:b/>
          <w:sz w:val="40"/>
        </w:rPr>
      </w:pPr>
    </w:p>
    <w:p>
      <w:pPr>
        <w:pStyle w:val="Heading1"/>
      </w:pPr>
      <w:bookmarkStart w:name="Bases légales" w:id="1"/>
      <w:bookmarkEnd w:id="1"/>
      <w:r>
        <w:rPr>
          <w:b w:val="0"/>
        </w:rPr>
      </w:r>
      <w:bookmarkStart w:name="_bookmark0" w:id="2"/>
      <w:bookmarkEnd w:id="2"/>
      <w:r>
        <w:rPr>
          <w:b w:val="0"/>
        </w:rPr>
      </w:r>
      <w:r>
        <w:rPr>
          <w:color w:val="2D73B4"/>
        </w:rPr>
        <w:t>Bases</w:t>
      </w:r>
      <w:r>
        <w:rPr>
          <w:color w:val="2D73B4"/>
          <w:spacing w:val="-4"/>
        </w:rPr>
        <w:t> </w:t>
      </w:r>
      <w:r>
        <w:rPr>
          <w:color w:val="2D73B4"/>
          <w:spacing w:val="-2"/>
        </w:rPr>
        <w:t>légales</w:t>
      </w:r>
    </w:p>
    <w:p>
      <w:pPr>
        <w:pStyle w:val="Heading7"/>
        <w:numPr>
          <w:ilvl w:val="0"/>
          <w:numId w:val="1"/>
        </w:numPr>
        <w:tabs>
          <w:tab w:pos="1559" w:val="left" w:leader="none"/>
        </w:tabs>
        <w:spacing w:line="240" w:lineRule="auto" w:before="117" w:after="0"/>
        <w:ind w:left="1559" w:right="0" w:hanging="355"/>
        <w:jc w:val="left"/>
      </w:pPr>
      <w:hyperlink r:id="rId18">
        <w:r>
          <w:rPr>
            <w:color w:val="0462C0"/>
            <w:u w:val="single" w:color="0462C0"/>
          </w:rPr>
          <w:t>642.11</w:t>
        </w:r>
        <w:r>
          <w:rPr>
            <w:color w:val="0462C0"/>
            <w:spacing w:val="-7"/>
            <w:u w:val="single" w:color="0462C0"/>
          </w:rPr>
          <w:t> </w:t>
        </w:r>
        <w:r>
          <w:rPr>
            <w:color w:val="0462C0"/>
            <w:u w:val="single" w:color="0462C0"/>
          </w:rPr>
          <w:t>Loi</w:t>
        </w:r>
        <w:r>
          <w:rPr>
            <w:color w:val="0462C0"/>
            <w:spacing w:val="-7"/>
            <w:u w:val="single" w:color="0462C0"/>
          </w:rPr>
          <w:t> </w:t>
        </w:r>
        <w:r>
          <w:rPr>
            <w:color w:val="0462C0"/>
            <w:u w:val="single" w:color="0462C0"/>
          </w:rPr>
          <w:t>sur</w:t>
        </w:r>
        <w:r>
          <w:rPr>
            <w:color w:val="0462C0"/>
            <w:spacing w:val="-3"/>
            <w:u w:val="single" w:color="0462C0"/>
          </w:rPr>
          <w:t> </w:t>
        </w:r>
        <w:r>
          <w:rPr>
            <w:color w:val="0462C0"/>
            <w:u w:val="single" w:color="0462C0"/>
          </w:rPr>
          <w:t>les</w:t>
        </w:r>
        <w:r>
          <w:rPr>
            <w:color w:val="0462C0"/>
            <w:spacing w:val="-3"/>
            <w:u w:val="single" w:color="0462C0"/>
          </w:rPr>
          <w:t> </w:t>
        </w:r>
        <w:r>
          <w:rPr>
            <w:color w:val="0462C0"/>
            <w:u w:val="single" w:color="0462C0"/>
          </w:rPr>
          <w:t>impôts</w:t>
        </w:r>
        <w:r>
          <w:rPr>
            <w:color w:val="0462C0"/>
            <w:spacing w:val="-4"/>
            <w:u w:val="single" w:color="0462C0"/>
          </w:rPr>
          <w:t> </w:t>
        </w:r>
        <w:r>
          <w:rPr>
            <w:color w:val="0462C0"/>
            <w:u w:val="single" w:color="0462C0"/>
          </w:rPr>
          <w:t>directs</w:t>
        </w:r>
        <w:r>
          <w:rPr>
            <w:color w:val="0462C0"/>
            <w:spacing w:val="-4"/>
            <w:u w:val="single" w:color="0462C0"/>
          </w:rPr>
          <w:t> </w:t>
        </w:r>
        <w:r>
          <w:rPr>
            <w:color w:val="0462C0"/>
            <w:u w:val="single" w:color="0462C0"/>
          </w:rPr>
          <w:t>cantonaux</w:t>
        </w:r>
        <w:r>
          <w:rPr>
            <w:color w:val="0462C0"/>
            <w:spacing w:val="-5"/>
            <w:u w:val="single" w:color="0462C0"/>
          </w:rPr>
          <w:t> </w:t>
        </w:r>
        <w:r>
          <w:rPr>
            <w:color w:val="0462C0"/>
            <w:u w:val="single" w:color="0462C0"/>
          </w:rPr>
          <w:t>du</w:t>
        </w:r>
        <w:r>
          <w:rPr>
            <w:color w:val="0462C0"/>
            <w:spacing w:val="-4"/>
            <w:u w:val="single" w:color="0462C0"/>
          </w:rPr>
          <w:t> </w:t>
        </w:r>
        <w:r>
          <w:rPr>
            <w:color w:val="0462C0"/>
            <w:u w:val="single" w:color="0462C0"/>
          </w:rPr>
          <w:t>4</w:t>
        </w:r>
        <w:r>
          <w:rPr>
            <w:color w:val="0462C0"/>
            <w:spacing w:val="-6"/>
            <w:u w:val="single" w:color="0462C0"/>
          </w:rPr>
          <w:t> </w:t>
        </w:r>
        <w:r>
          <w:rPr>
            <w:color w:val="0462C0"/>
            <w:u w:val="single" w:color="0462C0"/>
          </w:rPr>
          <w:t>juillet</w:t>
        </w:r>
        <w:r>
          <w:rPr>
            <w:color w:val="0462C0"/>
            <w:spacing w:val="-4"/>
            <w:u w:val="single" w:color="0462C0"/>
          </w:rPr>
          <w:t> </w:t>
        </w:r>
        <w:r>
          <w:rPr>
            <w:color w:val="0462C0"/>
            <w:u w:val="single" w:color="0462C0"/>
          </w:rPr>
          <w:t>2000</w:t>
        </w:r>
        <w:r>
          <w:rPr>
            <w:color w:val="0462C0"/>
            <w:spacing w:val="-4"/>
            <w:u w:val="single" w:color="0462C0"/>
          </w:rPr>
          <w:t> (LI)</w:t>
        </w:r>
      </w:hyperlink>
    </w:p>
    <w:p>
      <w:pPr>
        <w:pStyle w:val="Heading7"/>
        <w:numPr>
          <w:ilvl w:val="0"/>
          <w:numId w:val="1"/>
        </w:numPr>
        <w:tabs>
          <w:tab w:pos="1559" w:val="left" w:leader="none"/>
        </w:tabs>
        <w:spacing w:line="244" w:lineRule="auto" w:before="120" w:after="0"/>
        <w:ind w:left="1559" w:right="137" w:hanging="356"/>
        <w:jc w:val="left"/>
      </w:pPr>
      <w:hyperlink r:id="rId19">
        <w:r>
          <w:rPr>
            <w:color w:val="0462C0"/>
            <w:u w:val="single" w:color="0462C0"/>
          </w:rPr>
          <w:t>642.11.1 Règlement relatif à l'imposition d'après la dépense prévue par l'article 15 de la loi du</w:t>
        </w:r>
      </w:hyperlink>
      <w:r>
        <w:rPr>
          <w:color w:val="0462C0"/>
        </w:rPr>
        <w:t> </w:t>
      </w:r>
      <w:hyperlink r:id="rId19">
        <w:r>
          <w:rPr>
            <w:color w:val="0462C0"/>
            <w:u w:val="single" w:color="0462C0"/>
          </w:rPr>
          <w:t>4 juillet 2000 sur les impôts directs cantonaux du 8 janvier 2001 (RILI)</w:t>
        </w:r>
      </w:hyperlink>
    </w:p>
    <w:p>
      <w:pPr>
        <w:pStyle w:val="Heading7"/>
        <w:numPr>
          <w:ilvl w:val="0"/>
          <w:numId w:val="1"/>
        </w:numPr>
        <w:tabs>
          <w:tab w:pos="1559" w:val="left" w:leader="none"/>
        </w:tabs>
        <w:spacing w:line="247" w:lineRule="auto" w:before="118" w:after="0"/>
        <w:ind w:left="1559" w:right="137" w:hanging="356"/>
        <w:jc w:val="left"/>
      </w:pPr>
      <w:hyperlink r:id="rId20">
        <w:r>
          <w:rPr>
            <w:color w:val="0462C0"/>
            <w:u w:val="single" w:color="0462C0"/>
          </w:rPr>
          <w:t>642.11.2 Règlement sur la déduction des frais relatifs aux immeubles privés du 4 décembre</w:t>
        </w:r>
      </w:hyperlink>
      <w:r>
        <w:rPr>
          <w:color w:val="0462C0"/>
          <w:spacing w:val="40"/>
        </w:rPr>
        <w:t> </w:t>
      </w:r>
      <w:hyperlink r:id="rId20">
        <w:r>
          <w:rPr>
            <w:color w:val="0462C0"/>
            <w:u w:val="single" w:color="0462C0"/>
          </w:rPr>
          <w:t>2019 (RDFIP)</w:t>
        </w:r>
      </w:hyperlink>
    </w:p>
    <w:p>
      <w:pPr>
        <w:pStyle w:val="Heading7"/>
        <w:numPr>
          <w:ilvl w:val="0"/>
          <w:numId w:val="1"/>
        </w:numPr>
        <w:tabs>
          <w:tab w:pos="1559" w:val="left" w:leader="none"/>
        </w:tabs>
        <w:spacing w:line="240" w:lineRule="auto" w:before="115" w:after="0"/>
        <w:ind w:left="1559" w:right="0" w:hanging="355"/>
        <w:jc w:val="left"/>
      </w:pPr>
      <w:hyperlink r:id="rId21">
        <w:r>
          <w:rPr>
            <w:color w:val="0462C0"/>
            <w:u w:val="single" w:color="0462C0"/>
          </w:rPr>
          <w:t>642.11.3</w:t>
        </w:r>
        <w:r>
          <w:rPr>
            <w:color w:val="0462C0"/>
            <w:spacing w:val="-5"/>
            <w:u w:val="single" w:color="0462C0"/>
          </w:rPr>
          <w:t> </w:t>
        </w:r>
        <w:r>
          <w:rPr>
            <w:color w:val="0462C0"/>
            <w:u w:val="single" w:color="0462C0"/>
          </w:rPr>
          <w:t>Règlement</w:t>
        </w:r>
        <w:r>
          <w:rPr>
            <w:color w:val="0462C0"/>
            <w:spacing w:val="-5"/>
            <w:u w:val="single" w:color="0462C0"/>
          </w:rPr>
          <w:t> </w:t>
        </w:r>
        <w:r>
          <w:rPr>
            <w:color w:val="0462C0"/>
            <w:u w:val="single" w:color="0462C0"/>
          </w:rPr>
          <w:t>sur</w:t>
        </w:r>
        <w:r>
          <w:rPr>
            <w:color w:val="0462C0"/>
            <w:spacing w:val="-5"/>
            <w:u w:val="single" w:color="0462C0"/>
          </w:rPr>
          <w:t> </w:t>
        </w:r>
        <w:r>
          <w:rPr>
            <w:color w:val="0462C0"/>
            <w:u w:val="single" w:color="0462C0"/>
          </w:rPr>
          <w:t>l’imposition</w:t>
        </w:r>
        <w:r>
          <w:rPr>
            <w:color w:val="0462C0"/>
            <w:spacing w:val="-6"/>
            <w:u w:val="single" w:color="0462C0"/>
          </w:rPr>
          <w:t> </w:t>
        </w:r>
        <w:r>
          <w:rPr>
            <w:color w:val="0462C0"/>
            <w:u w:val="single" w:color="0462C0"/>
          </w:rPr>
          <w:t>de</w:t>
        </w:r>
        <w:r>
          <w:rPr>
            <w:color w:val="0462C0"/>
            <w:spacing w:val="-6"/>
            <w:u w:val="single" w:color="0462C0"/>
          </w:rPr>
          <w:t> </w:t>
        </w:r>
        <w:r>
          <w:rPr>
            <w:color w:val="0462C0"/>
            <w:u w:val="single" w:color="0462C0"/>
          </w:rPr>
          <w:t>la</w:t>
        </w:r>
        <w:r>
          <w:rPr>
            <w:color w:val="0462C0"/>
            <w:spacing w:val="-6"/>
            <w:u w:val="single" w:color="0462C0"/>
          </w:rPr>
          <w:t> </w:t>
        </w:r>
        <w:r>
          <w:rPr>
            <w:color w:val="0462C0"/>
            <w:u w:val="single" w:color="0462C0"/>
          </w:rPr>
          <w:t>famille</w:t>
        </w:r>
        <w:r>
          <w:rPr>
            <w:color w:val="0462C0"/>
            <w:spacing w:val="-6"/>
            <w:u w:val="single" w:color="0462C0"/>
          </w:rPr>
          <w:t> </w:t>
        </w:r>
        <w:r>
          <w:rPr>
            <w:color w:val="0462C0"/>
            <w:u w:val="single" w:color="0462C0"/>
          </w:rPr>
          <w:t>du</w:t>
        </w:r>
        <w:r>
          <w:rPr>
            <w:color w:val="0462C0"/>
            <w:spacing w:val="-4"/>
            <w:u w:val="single" w:color="0462C0"/>
          </w:rPr>
          <w:t> </w:t>
        </w:r>
        <w:r>
          <w:rPr>
            <w:color w:val="0462C0"/>
            <w:u w:val="single" w:color="0462C0"/>
          </w:rPr>
          <w:t>6</w:t>
        </w:r>
        <w:r>
          <w:rPr>
            <w:color w:val="0462C0"/>
            <w:spacing w:val="-4"/>
            <w:u w:val="single" w:color="0462C0"/>
          </w:rPr>
          <w:t> </w:t>
        </w:r>
        <w:r>
          <w:rPr>
            <w:color w:val="0462C0"/>
            <w:u w:val="single" w:color="0462C0"/>
          </w:rPr>
          <w:t>avril</w:t>
        </w:r>
        <w:r>
          <w:rPr>
            <w:color w:val="0462C0"/>
            <w:spacing w:val="-7"/>
            <w:u w:val="single" w:color="0462C0"/>
          </w:rPr>
          <w:t> </w:t>
        </w:r>
        <w:r>
          <w:rPr>
            <w:color w:val="0462C0"/>
            <w:u w:val="single" w:color="0462C0"/>
          </w:rPr>
          <w:t>2011</w:t>
        </w:r>
        <w:r>
          <w:rPr>
            <w:color w:val="0462C0"/>
            <w:spacing w:val="-6"/>
            <w:u w:val="single" w:color="0462C0"/>
          </w:rPr>
          <w:t> </w:t>
        </w:r>
        <w:r>
          <w:rPr>
            <w:color w:val="0462C0"/>
            <w:spacing w:val="-2"/>
            <w:u w:val="single" w:color="0462C0"/>
          </w:rPr>
          <w:t>(RIFam)</w:t>
        </w:r>
      </w:hyperlink>
    </w:p>
    <w:p>
      <w:pPr>
        <w:pStyle w:val="Heading7"/>
        <w:numPr>
          <w:ilvl w:val="0"/>
          <w:numId w:val="1"/>
        </w:numPr>
        <w:tabs>
          <w:tab w:pos="1559" w:val="left" w:leader="none"/>
        </w:tabs>
        <w:spacing w:line="240" w:lineRule="auto" w:before="118" w:after="0"/>
        <w:ind w:left="1559" w:right="0" w:hanging="355"/>
        <w:jc w:val="left"/>
      </w:pPr>
      <w:hyperlink r:id="rId22">
        <w:r>
          <w:rPr>
            <w:color w:val="0462C0"/>
            <w:u w:val="single" w:color="0462C0"/>
          </w:rPr>
          <w:t>642.11.9.1</w:t>
        </w:r>
        <w:r>
          <w:rPr>
            <w:color w:val="0462C0"/>
            <w:spacing w:val="-11"/>
            <w:u w:val="single" w:color="0462C0"/>
          </w:rPr>
          <w:t> </w:t>
        </w:r>
        <w:r>
          <w:rPr>
            <w:color w:val="0462C0"/>
            <w:u w:val="single" w:color="0462C0"/>
          </w:rPr>
          <w:t>Règlement</w:t>
        </w:r>
        <w:r>
          <w:rPr>
            <w:color w:val="0462C0"/>
            <w:spacing w:val="-9"/>
            <w:u w:val="single" w:color="0462C0"/>
          </w:rPr>
          <w:t> </w:t>
        </w:r>
        <w:r>
          <w:rPr>
            <w:color w:val="0462C0"/>
            <w:u w:val="single" w:color="0462C0"/>
          </w:rPr>
          <w:t>sur</w:t>
        </w:r>
        <w:r>
          <w:rPr>
            <w:color w:val="0462C0"/>
            <w:spacing w:val="-6"/>
            <w:u w:val="single" w:color="0462C0"/>
          </w:rPr>
          <w:t> </w:t>
        </w:r>
        <w:r>
          <w:rPr>
            <w:color w:val="0462C0"/>
            <w:u w:val="single" w:color="0462C0"/>
          </w:rPr>
          <w:t>la</w:t>
        </w:r>
        <w:r>
          <w:rPr>
            <w:color w:val="0462C0"/>
            <w:spacing w:val="-10"/>
            <w:u w:val="single" w:color="0462C0"/>
          </w:rPr>
          <w:t> </w:t>
        </w:r>
        <w:r>
          <w:rPr>
            <w:color w:val="0462C0"/>
            <w:u w:val="single" w:color="0462C0"/>
          </w:rPr>
          <w:t>détermination</w:t>
        </w:r>
        <w:r>
          <w:rPr>
            <w:color w:val="0462C0"/>
            <w:spacing w:val="-8"/>
            <w:u w:val="single" w:color="0462C0"/>
          </w:rPr>
          <w:t> </w:t>
        </w:r>
        <w:r>
          <w:rPr>
            <w:color w:val="0462C0"/>
            <w:u w:val="single" w:color="0462C0"/>
          </w:rPr>
          <w:t>de</w:t>
        </w:r>
        <w:r>
          <w:rPr>
            <w:color w:val="0462C0"/>
            <w:spacing w:val="-7"/>
            <w:u w:val="single" w:color="0462C0"/>
          </w:rPr>
          <w:t> </w:t>
        </w:r>
        <w:r>
          <w:rPr>
            <w:color w:val="0462C0"/>
            <w:u w:val="single" w:color="0462C0"/>
          </w:rPr>
          <w:t>la</w:t>
        </w:r>
        <w:r>
          <w:rPr>
            <w:color w:val="0462C0"/>
            <w:spacing w:val="-10"/>
            <w:u w:val="single" w:color="0462C0"/>
          </w:rPr>
          <w:t> </w:t>
        </w:r>
        <w:r>
          <w:rPr>
            <w:color w:val="0462C0"/>
            <w:u w:val="single" w:color="0462C0"/>
          </w:rPr>
          <w:t>valeur</w:t>
        </w:r>
        <w:r>
          <w:rPr>
            <w:color w:val="0462C0"/>
            <w:spacing w:val="-9"/>
            <w:u w:val="single" w:color="0462C0"/>
          </w:rPr>
          <w:t> </w:t>
        </w:r>
        <w:r>
          <w:rPr>
            <w:color w:val="0462C0"/>
            <w:u w:val="single" w:color="0462C0"/>
          </w:rPr>
          <w:t>locative</w:t>
        </w:r>
        <w:r>
          <w:rPr>
            <w:color w:val="0462C0"/>
            <w:spacing w:val="-7"/>
            <w:u w:val="single" w:color="0462C0"/>
          </w:rPr>
          <w:t> </w:t>
        </w:r>
        <w:r>
          <w:rPr>
            <w:color w:val="0462C0"/>
            <w:u w:val="single" w:color="0462C0"/>
          </w:rPr>
          <w:t>du</w:t>
        </w:r>
        <w:r>
          <w:rPr>
            <w:color w:val="0462C0"/>
            <w:spacing w:val="-7"/>
            <w:u w:val="single" w:color="0462C0"/>
          </w:rPr>
          <w:t> </w:t>
        </w:r>
        <w:r>
          <w:rPr>
            <w:color w:val="0462C0"/>
            <w:u w:val="single" w:color="0462C0"/>
          </w:rPr>
          <w:t>11</w:t>
        </w:r>
        <w:r>
          <w:rPr>
            <w:color w:val="0462C0"/>
            <w:spacing w:val="-8"/>
            <w:u w:val="single" w:color="0462C0"/>
          </w:rPr>
          <w:t> </w:t>
        </w:r>
        <w:r>
          <w:rPr>
            <w:color w:val="0462C0"/>
            <w:u w:val="single" w:color="0462C0"/>
          </w:rPr>
          <w:t>décembre</w:t>
        </w:r>
        <w:r>
          <w:rPr>
            <w:color w:val="0462C0"/>
            <w:spacing w:val="-10"/>
            <w:u w:val="single" w:color="0462C0"/>
          </w:rPr>
          <w:t> </w:t>
        </w:r>
        <w:r>
          <w:rPr>
            <w:color w:val="0462C0"/>
            <w:u w:val="single" w:color="0462C0"/>
          </w:rPr>
          <w:t>2000</w:t>
        </w:r>
        <w:r>
          <w:rPr>
            <w:color w:val="0462C0"/>
            <w:spacing w:val="-10"/>
            <w:u w:val="single" w:color="0462C0"/>
          </w:rPr>
          <w:t> </w:t>
        </w:r>
        <w:r>
          <w:rPr>
            <w:color w:val="0462C0"/>
            <w:spacing w:val="-2"/>
            <w:u w:val="single" w:color="0462C0"/>
          </w:rPr>
          <w:t>(RVLoc)</w:t>
        </w:r>
      </w:hyperlink>
    </w:p>
    <w:p>
      <w:pPr>
        <w:pStyle w:val="Heading7"/>
        <w:numPr>
          <w:ilvl w:val="0"/>
          <w:numId w:val="1"/>
        </w:numPr>
        <w:tabs>
          <w:tab w:pos="1559" w:val="left" w:leader="none"/>
        </w:tabs>
        <w:spacing w:line="244" w:lineRule="auto" w:before="120" w:after="0"/>
        <w:ind w:left="1559" w:right="138" w:hanging="356"/>
        <w:jc w:val="left"/>
      </w:pPr>
      <w:hyperlink r:id="rId23">
        <w:r>
          <w:rPr>
            <w:color w:val="0462C0"/>
            <w:u w:val="single" w:color="0462C0"/>
          </w:rPr>
          <w:t>642.11.9.5 Règlement sur l’imposition complémentaire des immeubles appartenant aux socié-</w:t>
        </w:r>
      </w:hyperlink>
      <w:hyperlink r:id="rId23">
        <w:r>
          <w:rPr>
            <w:color w:val="0462C0"/>
            <w:u w:val="single" w:color="0462C0"/>
          </w:rPr>
          <w:t>tés et fondations du 2 décembre 2002 (RICISF)</w:t>
        </w:r>
      </w:hyperlink>
    </w:p>
    <w:p>
      <w:pPr>
        <w:pStyle w:val="Heading7"/>
        <w:numPr>
          <w:ilvl w:val="0"/>
          <w:numId w:val="1"/>
        </w:numPr>
        <w:tabs>
          <w:tab w:pos="1559" w:val="left" w:leader="none"/>
        </w:tabs>
        <w:spacing w:line="247" w:lineRule="auto" w:before="117" w:after="0"/>
        <w:ind w:left="1559" w:right="137" w:hanging="356"/>
        <w:jc w:val="left"/>
      </w:pPr>
      <w:hyperlink r:id="rId24">
        <w:r>
          <w:rPr>
            <w:color w:val="0462C0"/>
            <w:u w:val="single" w:color="0462C0"/>
          </w:rPr>
          <w:t>641.12 Loi sur la réduction de l'impôt cantonal sur le revenu des personnes physiques du 10</w:t>
        </w:r>
      </w:hyperlink>
      <w:r>
        <w:rPr>
          <w:color w:val="0462C0"/>
        </w:rPr>
        <w:t> </w:t>
      </w:r>
      <w:hyperlink r:id="rId24">
        <w:r>
          <w:rPr>
            <w:color w:val="0462C0"/>
            <w:u w:val="single" w:color="0462C0"/>
          </w:rPr>
          <w:t>octobre 2023 (LRIPP)</w:t>
        </w:r>
      </w:hyperlink>
    </w:p>
    <w:p>
      <w:pPr>
        <w:pStyle w:val="Heading7"/>
        <w:numPr>
          <w:ilvl w:val="0"/>
          <w:numId w:val="1"/>
        </w:numPr>
        <w:tabs>
          <w:tab w:pos="1559" w:val="left" w:leader="none"/>
        </w:tabs>
        <w:spacing w:line="240" w:lineRule="auto" w:before="116" w:after="0"/>
        <w:ind w:left="1559" w:right="0" w:hanging="355"/>
        <w:jc w:val="left"/>
      </w:pPr>
      <w:hyperlink r:id="rId25">
        <w:r>
          <w:rPr>
            <w:color w:val="0462C0"/>
            <w:u w:val="single" w:color="0462C0"/>
          </w:rPr>
          <w:t>642.21</w:t>
        </w:r>
        <w:r>
          <w:rPr>
            <w:color w:val="0462C0"/>
            <w:spacing w:val="-7"/>
            <w:u w:val="single" w:color="0462C0"/>
          </w:rPr>
          <w:t> </w:t>
        </w:r>
        <w:r>
          <w:rPr>
            <w:color w:val="0462C0"/>
            <w:u w:val="single" w:color="0462C0"/>
          </w:rPr>
          <w:t>Loi</w:t>
        </w:r>
        <w:r>
          <w:rPr>
            <w:color w:val="0462C0"/>
            <w:spacing w:val="-7"/>
            <w:u w:val="single" w:color="0462C0"/>
          </w:rPr>
          <w:t> </w:t>
        </w:r>
        <w:r>
          <w:rPr>
            <w:color w:val="0462C0"/>
            <w:u w:val="single" w:color="0462C0"/>
          </w:rPr>
          <w:t>sur</w:t>
        </w:r>
        <w:r>
          <w:rPr>
            <w:color w:val="0462C0"/>
            <w:spacing w:val="-4"/>
            <w:u w:val="single" w:color="0462C0"/>
          </w:rPr>
          <w:t> </w:t>
        </w:r>
        <w:r>
          <w:rPr>
            <w:color w:val="0462C0"/>
            <w:u w:val="single" w:color="0462C0"/>
          </w:rPr>
          <w:t>l'estimation</w:t>
        </w:r>
        <w:r>
          <w:rPr>
            <w:color w:val="0462C0"/>
            <w:spacing w:val="-7"/>
            <w:u w:val="single" w:color="0462C0"/>
          </w:rPr>
          <w:t> </w:t>
        </w:r>
        <w:r>
          <w:rPr>
            <w:color w:val="0462C0"/>
            <w:u w:val="single" w:color="0462C0"/>
          </w:rPr>
          <w:t>fiscale</w:t>
        </w:r>
        <w:r>
          <w:rPr>
            <w:color w:val="0462C0"/>
            <w:spacing w:val="-5"/>
            <w:u w:val="single" w:color="0462C0"/>
          </w:rPr>
          <w:t> </w:t>
        </w:r>
        <w:r>
          <w:rPr>
            <w:color w:val="0462C0"/>
            <w:u w:val="single" w:color="0462C0"/>
          </w:rPr>
          <w:t>des</w:t>
        </w:r>
        <w:r>
          <w:rPr>
            <w:color w:val="0462C0"/>
            <w:spacing w:val="-4"/>
            <w:u w:val="single" w:color="0462C0"/>
          </w:rPr>
          <w:t> </w:t>
        </w:r>
        <w:r>
          <w:rPr>
            <w:color w:val="0462C0"/>
            <w:u w:val="single" w:color="0462C0"/>
          </w:rPr>
          <w:t>immeubles</w:t>
        </w:r>
        <w:r>
          <w:rPr>
            <w:color w:val="0462C0"/>
            <w:spacing w:val="-5"/>
            <w:u w:val="single" w:color="0462C0"/>
          </w:rPr>
          <w:t> </w:t>
        </w:r>
        <w:r>
          <w:rPr>
            <w:color w:val="0462C0"/>
            <w:u w:val="single" w:color="0462C0"/>
          </w:rPr>
          <w:t>du</w:t>
        </w:r>
        <w:r>
          <w:rPr>
            <w:color w:val="0462C0"/>
            <w:spacing w:val="-7"/>
            <w:u w:val="single" w:color="0462C0"/>
          </w:rPr>
          <w:t> </w:t>
        </w:r>
        <w:r>
          <w:rPr>
            <w:color w:val="0462C0"/>
            <w:u w:val="single" w:color="0462C0"/>
          </w:rPr>
          <w:t>18</w:t>
        </w:r>
        <w:r>
          <w:rPr>
            <w:color w:val="0462C0"/>
            <w:spacing w:val="-6"/>
            <w:u w:val="single" w:color="0462C0"/>
          </w:rPr>
          <w:t> </w:t>
        </w:r>
        <w:r>
          <w:rPr>
            <w:color w:val="0462C0"/>
            <w:u w:val="single" w:color="0462C0"/>
          </w:rPr>
          <w:t>novembre</w:t>
        </w:r>
        <w:r>
          <w:rPr>
            <w:color w:val="0462C0"/>
            <w:spacing w:val="-5"/>
            <w:u w:val="single" w:color="0462C0"/>
          </w:rPr>
          <w:t> </w:t>
        </w:r>
        <w:r>
          <w:rPr>
            <w:color w:val="0462C0"/>
            <w:u w:val="single" w:color="0462C0"/>
          </w:rPr>
          <w:t>1935</w:t>
        </w:r>
        <w:r>
          <w:rPr>
            <w:color w:val="0462C0"/>
            <w:spacing w:val="-6"/>
            <w:u w:val="single" w:color="0462C0"/>
          </w:rPr>
          <w:t> </w:t>
        </w:r>
        <w:r>
          <w:rPr>
            <w:color w:val="0462C0"/>
            <w:spacing w:val="-2"/>
            <w:u w:val="single" w:color="0462C0"/>
          </w:rPr>
          <w:t>(LEFI)</w:t>
        </w:r>
      </w:hyperlink>
    </w:p>
    <w:p>
      <w:pPr>
        <w:pStyle w:val="Heading7"/>
        <w:numPr>
          <w:ilvl w:val="0"/>
          <w:numId w:val="1"/>
        </w:numPr>
        <w:tabs>
          <w:tab w:pos="1559" w:val="left" w:leader="none"/>
        </w:tabs>
        <w:spacing w:line="240" w:lineRule="auto" w:before="117" w:after="0"/>
        <w:ind w:left="1559" w:right="0" w:hanging="355"/>
        <w:jc w:val="left"/>
      </w:pPr>
      <w:hyperlink r:id="rId26">
        <w:r>
          <w:rPr>
            <w:color w:val="0462C0"/>
            <w:u w:val="single" w:color="0462C0"/>
          </w:rPr>
          <w:t>650.11</w:t>
        </w:r>
        <w:r>
          <w:rPr>
            <w:color w:val="0462C0"/>
            <w:spacing w:val="-7"/>
            <w:u w:val="single" w:color="0462C0"/>
          </w:rPr>
          <w:t> </w:t>
        </w:r>
        <w:r>
          <w:rPr>
            <w:color w:val="0462C0"/>
            <w:u w:val="single" w:color="0462C0"/>
          </w:rPr>
          <w:t>Loi</w:t>
        </w:r>
        <w:r>
          <w:rPr>
            <w:color w:val="0462C0"/>
            <w:spacing w:val="-8"/>
            <w:u w:val="single" w:color="0462C0"/>
          </w:rPr>
          <w:t> </w:t>
        </w:r>
        <w:r>
          <w:rPr>
            <w:color w:val="0462C0"/>
            <w:u w:val="single" w:color="0462C0"/>
          </w:rPr>
          <w:t>sur</w:t>
        </w:r>
        <w:r>
          <w:rPr>
            <w:color w:val="0462C0"/>
            <w:spacing w:val="-4"/>
            <w:u w:val="single" w:color="0462C0"/>
          </w:rPr>
          <w:t> </w:t>
        </w:r>
        <w:r>
          <w:rPr>
            <w:color w:val="0462C0"/>
            <w:u w:val="single" w:color="0462C0"/>
          </w:rPr>
          <w:t>les</w:t>
        </w:r>
        <w:r>
          <w:rPr>
            <w:color w:val="0462C0"/>
            <w:spacing w:val="-3"/>
            <w:u w:val="single" w:color="0462C0"/>
          </w:rPr>
          <w:t> </w:t>
        </w:r>
        <w:r>
          <w:rPr>
            <w:color w:val="0462C0"/>
            <w:u w:val="single" w:color="0462C0"/>
          </w:rPr>
          <w:t>impôts</w:t>
        </w:r>
        <w:r>
          <w:rPr>
            <w:color w:val="0462C0"/>
            <w:spacing w:val="-5"/>
            <w:u w:val="single" w:color="0462C0"/>
          </w:rPr>
          <w:t> </w:t>
        </w:r>
        <w:r>
          <w:rPr>
            <w:color w:val="0462C0"/>
            <w:u w:val="single" w:color="0462C0"/>
          </w:rPr>
          <w:t>communaux</w:t>
        </w:r>
        <w:r>
          <w:rPr>
            <w:color w:val="0462C0"/>
            <w:spacing w:val="-4"/>
            <w:u w:val="single" w:color="0462C0"/>
          </w:rPr>
          <w:t> </w:t>
        </w:r>
        <w:r>
          <w:rPr>
            <w:color w:val="0462C0"/>
            <w:u w:val="single" w:color="0462C0"/>
          </w:rPr>
          <w:t>du</w:t>
        </w:r>
        <w:r>
          <w:rPr>
            <w:color w:val="0462C0"/>
            <w:spacing w:val="-5"/>
            <w:u w:val="single" w:color="0462C0"/>
          </w:rPr>
          <w:t> </w:t>
        </w:r>
        <w:r>
          <w:rPr>
            <w:color w:val="0462C0"/>
            <w:u w:val="single" w:color="0462C0"/>
          </w:rPr>
          <w:t>5</w:t>
        </w:r>
        <w:r>
          <w:rPr>
            <w:color w:val="0462C0"/>
            <w:spacing w:val="-7"/>
            <w:u w:val="single" w:color="0462C0"/>
          </w:rPr>
          <w:t> </w:t>
        </w:r>
        <w:r>
          <w:rPr>
            <w:color w:val="0462C0"/>
            <w:u w:val="single" w:color="0462C0"/>
          </w:rPr>
          <w:t>décembre</w:t>
        </w:r>
        <w:r>
          <w:rPr>
            <w:color w:val="0462C0"/>
            <w:spacing w:val="-2"/>
            <w:u w:val="single" w:color="0462C0"/>
          </w:rPr>
          <w:t> </w:t>
        </w:r>
        <w:r>
          <w:rPr>
            <w:color w:val="0462C0"/>
            <w:u w:val="single" w:color="0462C0"/>
          </w:rPr>
          <w:t>1956</w:t>
        </w:r>
        <w:r>
          <w:rPr>
            <w:color w:val="0462C0"/>
            <w:spacing w:val="-5"/>
            <w:u w:val="single" w:color="0462C0"/>
          </w:rPr>
          <w:t> </w:t>
        </w:r>
        <w:r>
          <w:rPr>
            <w:color w:val="0462C0"/>
            <w:spacing w:val="-2"/>
            <w:u w:val="single" w:color="0462C0"/>
          </w:rPr>
          <w:t>(LICom)</w:t>
        </w:r>
      </w:hyperlink>
    </w:p>
    <w:p>
      <w:pPr>
        <w:pStyle w:val="Heading7"/>
        <w:numPr>
          <w:ilvl w:val="0"/>
          <w:numId w:val="1"/>
        </w:numPr>
        <w:tabs>
          <w:tab w:pos="1559" w:val="left" w:leader="none"/>
        </w:tabs>
        <w:spacing w:line="240" w:lineRule="auto" w:before="118" w:after="0"/>
        <w:ind w:left="1559" w:right="0" w:hanging="355"/>
        <w:jc w:val="left"/>
      </w:pPr>
      <w:hyperlink r:id="rId27">
        <w:r>
          <w:rPr>
            <w:color w:val="0462C0"/>
            <w:u w:val="single" w:color="0462C0"/>
          </w:rPr>
          <w:t>Loi</w:t>
        </w:r>
        <w:r>
          <w:rPr>
            <w:color w:val="0462C0"/>
            <w:spacing w:val="-7"/>
            <w:u w:val="single" w:color="0462C0"/>
          </w:rPr>
          <w:t> </w:t>
        </w:r>
        <w:r>
          <w:rPr>
            <w:color w:val="0462C0"/>
            <w:u w:val="single" w:color="0462C0"/>
          </w:rPr>
          <w:t>sur</w:t>
        </w:r>
        <w:r>
          <w:rPr>
            <w:color w:val="0462C0"/>
            <w:spacing w:val="-2"/>
            <w:u w:val="single" w:color="0462C0"/>
          </w:rPr>
          <w:t> </w:t>
        </w:r>
        <w:r>
          <w:rPr>
            <w:color w:val="0462C0"/>
            <w:u w:val="single" w:color="0462C0"/>
          </w:rPr>
          <w:t>l’impôt</w:t>
        </w:r>
        <w:r>
          <w:rPr>
            <w:color w:val="0462C0"/>
            <w:spacing w:val="-3"/>
            <w:u w:val="single" w:color="0462C0"/>
          </w:rPr>
          <w:t> </w:t>
        </w:r>
        <w:r>
          <w:rPr>
            <w:color w:val="0462C0"/>
            <w:u w:val="single" w:color="0462C0"/>
          </w:rPr>
          <w:t>2026</w:t>
        </w:r>
      </w:hyperlink>
      <w:r>
        <w:rPr>
          <w:color w:val="0462C0"/>
          <w:spacing w:val="-6"/>
        </w:rPr>
        <w:t> </w:t>
      </w:r>
      <w:r>
        <w:rPr/>
        <w:t>(LA</w:t>
      </w:r>
      <w:r>
        <w:rPr>
          <w:spacing w:val="-6"/>
        </w:rPr>
        <w:t> </w:t>
      </w:r>
      <w:r>
        <w:rPr>
          <w:spacing w:val="-2"/>
        </w:rPr>
        <w:t>2026)*</w:t>
      </w:r>
    </w:p>
    <w:p>
      <w:pPr>
        <w:pStyle w:val="Heading7"/>
        <w:numPr>
          <w:ilvl w:val="0"/>
          <w:numId w:val="1"/>
        </w:numPr>
        <w:tabs>
          <w:tab w:pos="1559" w:val="left" w:leader="none"/>
        </w:tabs>
        <w:spacing w:line="244" w:lineRule="auto" w:before="119" w:after="0"/>
        <w:ind w:left="1559" w:right="137" w:hanging="356"/>
        <w:jc w:val="left"/>
      </w:pPr>
      <w:hyperlink r:id="rId28">
        <w:r>
          <w:rPr>
            <w:color w:val="0462C0"/>
            <w:u w:val="single" w:color="0462C0"/>
          </w:rPr>
          <w:t>180.05</w:t>
        </w:r>
        <w:r>
          <w:rPr>
            <w:color w:val="0462C0"/>
            <w:spacing w:val="-11"/>
            <w:u w:val="single" w:color="0462C0"/>
          </w:rPr>
          <w:t> </w:t>
        </w:r>
        <w:r>
          <w:rPr>
            <w:color w:val="0462C0"/>
            <w:u w:val="single" w:color="0462C0"/>
          </w:rPr>
          <w:t>Loi</w:t>
        </w:r>
        <w:r>
          <w:rPr>
            <w:color w:val="0462C0"/>
            <w:spacing w:val="-12"/>
            <w:u w:val="single" w:color="0462C0"/>
          </w:rPr>
          <w:t> </w:t>
        </w:r>
        <w:r>
          <w:rPr>
            <w:color w:val="0462C0"/>
            <w:u w:val="single" w:color="0462C0"/>
          </w:rPr>
          <w:t>sur</w:t>
        </w:r>
        <w:r>
          <w:rPr>
            <w:color w:val="0462C0"/>
            <w:spacing w:val="-10"/>
            <w:u w:val="single" w:color="0462C0"/>
          </w:rPr>
          <w:t> </w:t>
        </w:r>
        <w:r>
          <w:rPr>
            <w:color w:val="0462C0"/>
            <w:u w:val="single" w:color="0462C0"/>
          </w:rPr>
          <w:t>les</w:t>
        </w:r>
        <w:r>
          <w:rPr>
            <w:color w:val="0462C0"/>
            <w:spacing w:val="-12"/>
            <w:u w:val="single" w:color="0462C0"/>
          </w:rPr>
          <w:t> </w:t>
        </w:r>
        <w:r>
          <w:rPr>
            <w:color w:val="0462C0"/>
            <w:u w:val="single" w:color="0462C0"/>
          </w:rPr>
          <w:t>relations</w:t>
        </w:r>
        <w:r>
          <w:rPr>
            <w:color w:val="0462C0"/>
            <w:spacing w:val="-10"/>
            <w:u w:val="single" w:color="0462C0"/>
          </w:rPr>
          <w:t> </w:t>
        </w:r>
        <w:r>
          <w:rPr>
            <w:color w:val="0462C0"/>
            <w:u w:val="single" w:color="0462C0"/>
          </w:rPr>
          <w:t>entre</w:t>
        </w:r>
        <w:r>
          <w:rPr>
            <w:color w:val="0462C0"/>
            <w:spacing w:val="-11"/>
            <w:u w:val="single" w:color="0462C0"/>
          </w:rPr>
          <w:t> </w:t>
        </w:r>
        <w:r>
          <w:rPr>
            <w:color w:val="0462C0"/>
            <w:u w:val="single" w:color="0462C0"/>
          </w:rPr>
          <w:t>l’Etat</w:t>
        </w:r>
        <w:r>
          <w:rPr>
            <w:color w:val="0462C0"/>
            <w:spacing w:val="-13"/>
            <w:u w:val="single" w:color="0462C0"/>
          </w:rPr>
          <w:t> </w:t>
        </w:r>
        <w:r>
          <w:rPr>
            <w:color w:val="0462C0"/>
            <w:u w:val="single" w:color="0462C0"/>
          </w:rPr>
          <w:t>et</w:t>
        </w:r>
        <w:r>
          <w:rPr>
            <w:color w:val="0462C0"/>
            <w:spacing w:val="-11"/>
            <w:u w:val="single" w:color="0462C0"/>
          </w:rPr>
          <w:t> </w:t>
        </w:r>
        <w:r>
          <w:rPr>
            <w:color w:val="0462C0"/>
            <w:u w:val="single" w:color="0462C0"/>
          </w:rPr>
          <w:t>les</w:t>
        </w:r>
        <w:r>
          <w:rPr>
            <w:color w:val="0462C0"/>
            <w:spacing w:val="-12"/>
            <w:u w:val="single" w:color="0462C0"/>
          </w:rPr>
          <w:t> </w:t>
        </w:r>
        <w:r>
          <w:rPr>
            <w:color w:val="0462C0"/>
            <w:u w:val="single" w:color="0462C0"/>
          </w:rPr>
          <w:t>Eglises</w:t>
        </w:r>
        <w:r>
          <w:rPr>
            <w:color w:val="0462C0"/>
            <w:spacing w:val="-12"/>
            <w:u w:val="single" w:color="0462C0"/>
          </w:rPr>
          <w:t> </w:t>
        </w:r>
        <w:r>
          <w:rPr>
            <w:color w:val="0462C0"/>
            <w:u w:val="single" w:color="0462C0"/>
          </w:rPr>
          <w:t>reconnues</w:t>
        </w:r>
        <w:r>
          <w:rPr>
            <w:color w:val="0462C0"/>
            <w:spacing w:val="-10"/>
            <w:u w:val="single" w:color="0462C0"/>
          </w:rPr>
          <w:t> </w:t>
        </w:r>
        <w:r>
          <w:rPr>
            <w:color w:val="0462C0"/>
            <w:u w:val="single" w:color="0462C0"/>
          </w:rPr>
          <w:t>de</w:t>
        </w:r>
        <w:r>
          <w:rPr>
            <w:color w:val="0462C0"/>
            <w:spacing w:val="-11"/>
            <w:u w:val="single" w:color="0462C0"/>
          </w:rPr>
          <w:t> </w:t>
        </w:r>
        <w:r>
          <w:rPr>
            <w:color w:val="0462C0"/>
            <w:u w:val="single" w:color="0462C0"/>
          </w:rPr>
          <w:t>droit</w:t>
        </w:r>
        <w:r>
          <w:rPr>
            <w:color w:val="0462C0"/>
            <w:spacing w:val="-13"/>
            <w:u w:val="single" w:color="0462C0"/>
          </w:rPr>
          <w:t> </w:t>
        </w:r>
        <w:r>
          <w:rPr>
            <w:color w:val="0462C0"/>
            <w:u w:val="single" w:color="0462C0"/>
          </w:rPr>
          <w:t>public</w:t>
        </w:r>
        <w:r>
          <w:rPr>
            <w:color w:val="0462C0"/>
            <w:spacing w:val="-10"/>
            <w:u w:val="single" w:color="0462C0"/>
          </w:rPr>
          <w:t> </w:t>
        </w:r>
        <w:r>
          <w:rPr>
            <w:color w:val="0462C0"/>
            <w:u w:val="single" w:color="0462C0"/>
          </w:rPr>
          <w:t>du</w:t>
        </w:r>
        <w:r>
          <w:rPr>
            <w:color w:val="0462C0"/>
            <w:spacing w:val="-11"/>
            <w:u w:val="single" w:color="0462C0"/>
          </w:rPr>
          <w:t> </w:t>
        </w:r>
        <w:r>
          <w:rPr>
            <w:color w:val="0462C0"/>
            <w:u w:val="single" w:color="0462C0"/>
          </w:rPr>
          <w:t>9</w:t>
        </w:r>
        <w:r>
          <w:rPr>
            <w:color w:val="0462C0"/>
            <w:spacing w:val="-14"/>
            <w:u w:val="single" w:color="0462C0"/>
          </w:rPr>
          <w:t> </w:t>
        </w:r>
        <w:r>
          <w:rPr>
            <w:color w:val="0462C0"/>
            <w:u w:val="single" w:color="0462C0"/>
          </w:rPr>
          <w:t>janvier</w:t>
        </w:r>
        <w:r>
          <w:rPr>
            <w:color w:val="0462C0"/>
            <w:spacing w:val="-10"/>
            <w:u w:val="single" w:color="0462C0"/>
          </w:rPr>
          <w:t> </w:t>
        </w:r>
        <w:r>
          <w:rPr>
            <w:color w:val="0462C0"/>
            <w:u w:val="single" w:color="0462C0"/>
          </w:rPr>
          <w:t>2007</w:t>
        </w:r>
      </w:hyperlink>
      <w:r>
        <w:rPr>
          <w:color w:val="0462C0"/>
        </w:rPr>
        <w:t> </w:t>
      </w:r>
      <w:hyperlink r:id="rId28">
        <w:r>
          <w:rPr>
            <w:color w:val="0462C0"/>
            <w:spacing w:val="-2"/>
            <w:u w:val="single" w:color="0462C0"/>
          </w:rPr>
          <w:t>(LREEDP)</w:t>
        </w:r>
      </w:hyperlink>
    </w:p>
    <w:p>
      <w:pPr>
        <w:pStyle w:val="Heading7"/>
        <w:spacing w:line="249" w:lineRule="auto" w:before="127"/>
        <w:ind w:left="1204"/>
      </w:pPr>
      <w:r>
        <w:rPr/>
        <w:t>Les</w:t>
      </w:r>
      <w:r>
        <w:rPr>
          <w:spacing w:val="-14"/>
        </w:rPr>
        <w:t> </w:t>
      </w:r>
      <w:r>
        <w:rPr/>
        <w:t>lois</w:t>
      </w:r>
      <w:r>
        <w:rPr>
          <w:spacing w:val="-14"/>
        </w:rPr>
        <w:t> </w:t>
      </w:r>
      <w:r>
        <w:rPr/>
        <w:t>et</w:t>
      </w:r>
      <w:r>
        <w:rPr>
          <w:spacing w:val="-14"/>
        </w:rPr>
        <w:t> </w:t>
      </w:r>
      <w:r>
        <w:rPr/>
        <w:t>règlements</w:t>
      </w:r>
      <w:r>
        <w:rPr>
          <w:spacing w:val="-14"/>
        </w:rPr>
        <w:t> </w:t>
      </w:r>
      <w:r>
        <w:rPr/>
        <w:t>mentionnés</w:t>
      </w:r>
      <w:r>
        <w:rPr>
          <w:spacing w:val="-14"/>
        </w:rPr>
        <w:t> </w:t>
      </w:r>
      <w:r>
        <w:rPr/>
        <w:t>au-dessus</w:t>
      </w:r>
      <w:r>
        <w:rPr>
          <w:spacing w:val="-14"/>
        </w:rPr>
        <w:t> </w:t>
      </w:r>
      <w:r>
        <w:rPr/>
        <w:t>ainsi</w:t>
      </w:r>
      <w:r>
        <w:rPr>
          <w:spacing w:val="-14"/>
        </w:rPr>
        <w:t> </w:t>
      </w:r>
      <w:r>
        <w:rPr/>
        <w:t>que</w:t>
      </w:r>
      <w:r>
        <w:rPr>
          <w:spacing w:val="-14"/>
        </w:rPr>
        <w:t> </w:t>
      </w:r>
      <w:r>
        <w:rPr/>
        <w:t>d’autres</w:t>
      </w:r>
      <w:r>
        <w:rPr>
          <w:spacing w:val="-14"/>
        </w:rPr>
        <w:t> </w:t>
      </w:r>
      <w:r>
        <w:rPr/>
        <w:t>ordonnances</w:t>
      </w:r>
      <w:r>
        <w:rPr>
          <w:spacing w:val="-13"/>
        </w:rPr>
        <w:t> </w:t>
      </w:r>
      <w:r>
        <w:rPr/>
        <w:t>et</w:t>
      </w:r>
      <w:r>
        <w:rPr>
          <w:spacing w:val="-14"/>
        </w:rPr>
        <w:t> </w:t>
      </w:r>
      <w:r>
        <w:rPr/>
        <w:t>arrêtés</w:t>
      </w:r>
      <w:r>
        <w:rPr>
          <w:spacing w:val="-14"/>
        </w:rPr>
        <w:t> </w:t>
      </w:r>
      <w:r>
        <w:rPr/>
        <w:t>sont</w:t>
      </w:r>
      <w:r>
        <w:rPr>
          <w:spacing w:val="-14"/>
        </w:rPr>
        <w:t> </w:t>
      </w:r>
      <w:r>
        <w:rPr/>
        <w:t>publiés sur la page </w:t>
      </w:r>
      <w:hyperlink r:id="rId29">
        <w:r>
          <w:rPr>
            <w:color w:val="0462C0"/>
            <w:u w:val="single" w:color="0462C0"/>
          </w:rPr>
          <w:t>Base législative vaudoise</w:t>
        </w:r>
        <w:r>
          <w:rPr/>
          <w:t>.</w:t>
        </w:r>
      </w:hyperlink>
    </w:p>
    <w:p>
      <w:pPr>
        <w:pStyle w:val="Heading7"/>
        <w:spacing w:before="122"/>
        <w:ind w:left="851"/>
      </w:pPr>
      <w:r>
        <w:rPr/>
        <w:t>*</w:t>
      </w:r>
      <w:r>
        <w:rPr>
          <w:spacing w:val="-8"/>
        </w:rPr>
        <w:t> </w:t>
      </w:r>
      <w:r>
        <w:rPr/>
        <w:t>Cette</w:t>
      </w:r>
      <w:r>
        <w:rPr>
          <w:spacing w:val="-7"/>
        </w:rPr>
        <w:t> </w:t>
      </w:r>
      <w:r>
        <w:rPr/>
        <w:t>abréviation</w:t>
      </w:r>
      <w:r>
        <w:rPr>
          <w:spacing w:val="-6"/>
        </w:rPr>
        <w:t> </w:t>
      </w:r>
      <w:r>
        <w:rPr/>
        <w:t>a</w:t>
      </w:r>
      <w:r>
        <w:rPr>
          <w:spacing w:val="-5"/>
        </w:rPr>
        <w:t> </w:t>
      </w:r>
      <w:r>
        <w:rPr/>
        <w:t>été</w:t>
      </w:r>
      <w:r>
        <w:rPr>
          <w:spacing w:val="-5"/>
        </w:rPr>
        <w:t> </w:t>
      </w:r>
      <w:r>
        <w:rPr/>
        <w:t>définie</w:t>
      </w:r>
      <w:r>
        <w:rPr>
          <w:spacing w:val="-7"/>
        </w:rPr>
        <w:t> </w:t>
      </w:r>
      <w:r>
        <w:rPr/>
        <w:t>exclusivement</w:t>
      </w:r>
      <w:r>
        <w:rPr>
          <w:spacing w:val="-4"/>
        </w:rPr>
        <w:t> </w:t>
      </w:r>
      <w:r>
        <w:rPr/>
        <w:t>pour</w:t>
      </w:r>
      <w:r>
        <w:rPr>
          <w:spacing w:val="-6"/>
        </w:rPr>
        <w:t> </w:t>
      </w:r>
      <w:r>
        <w:rPr/>
        <w:t>cette</w:t>
      </w:r>
      <w:r>
        <w:rPr>
          <w:spacing w:val="-6"/>
        </w:rPr>
        <w:t> </w:t>
      </w:r>
      <w:r>
        <w:rPr/>
        <w:t>feuille</w:t>
      </w:r>
      <w:r>
        <w:rPr>
          <w:spacing w:val="-7"/>
        </w:rPr>
        <w:t> </w:t>
      </w:r>
      <w:r>
        <w:rPr>
          <w:spacing w:val="-2"/>
        </w:rPr>
        <w:t>cantonale.</w:t>
      </w:r>
    </w:p>
    <w:p>
      <w:pPr>
        <w:pStyle w:val="Heading7"/>
        <w:spacing w:after="0"/>
        <w:sectPr>
          <w:headerReference w:type="default" r:id="rId16"/>
          <w:footerReference w:type="default" r:id="rId17"/>
          <w:pgSz w:w="11910" w:h="16840"/>
          <w:pgMar w:header="724" w:footer="687" w:top="960" w:bottom="880" w:left="850" w:right="992"/>
        </w:sectPr>
      </w:pPr>
    </w:p>
    <w:p>
      <w:pPr>
        <w:pStyle w:val="BodyText"/>
        <w:spacing w:before="343"/>
        <w:ind w:left="0"/>
        <w:rPr>
          <w:sz w:val="40"/>
        </w:rPr>
      </w:pPr>
    </w:p>
    <w:p>
      <w:pPr>
        <w:pStyle w:val="Heading1"/>
        <w:jc w:val="both"/>
      </w:pPr>
      <w:bookmarkStart w:name="Imposition des personnes physiques" w:id="3"/>
      <w:bookmarkEnd w:id="3"/>
      <w:r>
        <w:rPr>
          <w:b w:val="0"/>
        </w:rPr>
      </w:r>
      <w:bookmarkStart w:name="_bookmark1" w:id="4"/>
      <w:bookmarkEnd w:id="4"/>
      <w:r>
        <w:rPr>
          <w:b w:val="0"/>
        </w:rPr>
      </w:r>
      <w:r>
        <w:rPr>
          <w:color w:val="2D73B4"/>
        </w:rPr>
        <w:t>Imposition</w:t>
      </w:r>
      <w:r>
        <w:rPr>
          <w:color w:val="2D73B4"/>
          <w:spacing w:val="-9"/>
        </w:rPr>
        <w:t> </w:t>
      </w:r>
      <w:r>
        <w:rPr>
          <w:color w:val="2D73B4"/>
        </w:rPr>
        <w:t>des</w:t>
      </w:r>
      <w:r>
        <w:rPr>
          <w:color w:val="2D73B4"/>
          <w:spacing w:val="-7"/>
        </w:rPr>
        <w:t> </w:t>
      </w:r>
      <w:r>
        <w:rPr>
          <w:color w:val="2D73B4"/>
        </w:rPr>
        <w:t>personnes</w:t>
      </w:r>
      <w:r>
        <w:rPr>
          <w:color w:val="2D73B4"/>
          <w:spacing w:val="-7"/>
        </w:rPr>
        <w:t> </w:t>
      </w:r>
      <w:r>
        <w:rPr>
          <w:color w:val="2D73B4"/>
          <w:spacing w:val="-2"/>
        </w:rPr>
        <w:t>physiques</w:t>
      </w:r>
    </w:p>
    <w:p>
      <w:pPr>
        <w:pStyle w:val="Heading8"/>
        <w:spacing w:before="149"/>
      </w:pPr>
      <w:r>
        <w:rPr/>
        <w:t>Art.</w:t>
      </w:r>
      <w:r>
        <w:rPr>
          <w:spacing w:val="-1"/>
        </w:rPr>
        <w:t> </w:t>
      </w:r>
      <w:r>
        <w:rPr/>
        <w:t>1,</w:t>
      </w:r>
      <w:r>
        <w:rPr>
          <w:spacing w:val="-1"/>
        </w:rPr>
        <w:t> </w:t>
      </w:r>
      <w:r>
        <w:rPr/>
        <w:t>al.</w:t>
      </w:r>
      <w:r>
        <w:rPr>
          <w:spacing w:val="-3"/>
        </w:rPr>
        <w:t> </w:t>
      </w:r>
      <w:r>
        <w:rPr/>
        <w:t>1,</w:t>
      </w:r>
      <w:r>
        <w:rPr>
          <w:spacing w:val="-1"/>
        </w:rPr>
        <w:t> </w:t>
      </w:r>
      <w:r>
        <w:rPr/>
        <w:t>let.</w:t>
      </w:r>
      <w:r>
        <w:rPr>
          <w:spacing w:val="-1"/>
        </w:rPr>
        <w:t> </w:t>
      </w:r>
      <w:r>
        <w:rPr/>
        <w:t>a et</w:t>
      </w:r>
      <w:r>
        <w:rPr>
          <w:spacing w:val="-1"/>
        </w:rPr>
        <w:t> </w:t>
      </w:r>
      <w:r>
        <w:rPr/>
        <w:t>b </w:t>
      </w:r>
      <w:r>
        <w:rPr>
          <w:spacing w:val="-5"/>
        </w:rPr>
        <w:t>LI</w:t>
      </w:r>
    </w:p>
    <w:p>
      <w:pPr>
        <w:pStyle w:val="BodyText"/>
        <w:spacing w:before="56"/>
      </w:pPr>
      <w:r>
        <w:rPr>
          <w:position w:val="6"/>
          <w:sz w:val="12"/>
        </w:rPr>
        <w:t>1</w:t>
      </w:r>
      <w:r>
        <w:rPr>
          <w:spacing w:val="15"/>
          <w:position w:val="6"/>
          <w:sz w:val="12"/>
        </w:rPr>
        <w:t> </w:t>
      </w:r>
      <w:r>
        <w:rPr/>
        <w:t>L'Etat</w:t>
      </w:r>
      <w:r>
        <w:rPr>
          <w:spacing w:val="-2"/>
        </w:rPr>
        <w:t> </w:t>
      </w:r>
      <w:r>
        <w:rPr/>
        <w:t>perçoit</w:t>
      </w:r>
      <w:r>
        <w:rPr>
          <w:spacing w:val="-4"/>
        </w:rPr>
        <w:t> </w:t>
      </w:r>
      <w:r>
        <w:rPr/>
        <w:t>conformément</w:t>
      </w:r>
      <w:r>
        <w:rPr>
          <w:spacing w:val="-4"/>
        </w:rPr>
        <w:t> </w:t>
      </w:r>
      <w:r>
        <w:rPr/>
        <w:t>aux</w:t>
      </w:r>
      <w:r>
        <w:rPr>
          <w:spacing w:val="-3"/>
        </w:rPr>
        <w:t> </w:t>
      </w:r>
      <w:r>
        <w:rPr/>
        <w:t>dispositions</w:t>
      </w:r>
      <w:r>
        <w:rPr>
          <w:spacing w:val="-3"/>
        </w:rPr>
        <w:t> </w:t>
      </w:r>
      <w:r>
        <w:rPr/>
        <w:t>de</w:t>
      </w:r>
      <w:r>
        <w:rPr>
          <w:spacing w:val="-4"/>
        </w:rPr>
        <w:t> </w:t>
      </w:r>
      <w:r>
        <w:rPr/>
        <w:t>la</w:t>
      </w:r>
      <w:r>
        <w:rPr>
          <w:spacing w:val="-1"/>
        </w:rPr>
        <w:t> </w:t>
      </w:r>
      <w:r>
        <w:rPr/>
        <w:t>présente</w:t>
      </w:r>
      <w:r>
        <w:rPr>
          <w:spacing w:val="-1"/>
        </w:rPr>
        <w:t> </w:t>
      </w:r>
      <w:r>
        <w:rPr/>
        <w:t>loi</w:t>
      </w:r>
      <w:r>
        <w:rPr>
          <w:spacing w:val="-3"/>
        </w:rPr>
        <w:t> </w:t>
      </w:r>
      <w:r>
        <w:rPr>
          <w:spacing w:val="-10"/>
        </w:rPr>
        <w:t>:</w:t>
      </w:r>
    </w:p>
    <w:p>
      <w:pPr>
        <w:pStyle w:val="ListParagraph"/>
        <w:numPr>
          <w:ilvl w:val="0"/>
          <w:numId w:val="2"/>
        </w:numPr>
        <w:tabs>
          <w:tab w:pos="1703" w:val="left" w:leader="none"/>
        </w:tabs>
        <w:spacing w:line="240" w:lineRule="auto" w:before="40" w:after="0"/>
        <w:ind w:left="1703" w:right="0" w:hanging="569"/>
        <w:jc w:val="left"/>
        <w:rPr>
          <w:sz w:val="18"/>
        </w:rPr>
      </w:pPr>
      <w:r>
        <w:rPr>
          <w:sz w:val="18"/>
        </w:rPr>
        <w:t>un</w:t>
      </w:r>
      <w:r>
        <w:rPr>
          <w:spacing w:val="-1"/>
          <w:sz w:val="18"/>
        </w:rPr>
        <w:t> </w:t>
      </w:r>
      <w:r>
        <w:rPr>
          <w:sz w:val="18"/>
        </w:rPr>
        <w:t>impôt</w:t>
      </w:r>
      <w:r>
        <w:rPr>
          <w:spacing w:val="-3"/>
          <w:sz w:val="18"/>
        </w:rPr>
        <w:t> </w:t>
      </w:r>
      <w:r>
        <w:rPr>
          <w:sz w:val="18"/>
        </w:rPr>
        <w:t>sur</w:t>
      </w:r>
      <w:r>
        <w:rPr>
          <w:spacing w:val="-3"/>
          <w:sz w:val="18"/>
        </w:rPr>
        <w:t> </w:t>
      </w:r>
      <w:r>
        <w:rPr>
          <w:sz w:val="18"/>
        </w:rPr>
        <w:t>le revenu et</w:t>
      </w:r>
      <w:r>
        <w:rPr>
          <w:spacing w:val="-3"/>
          <w:sz w:val="18"/>
        </w:rPr>
        <w:t> </w:t>
      </w:r>
      <w:r>
        <w:rPr>
          <w:sz w:val="18"/>
        </w:rPr>
        <w:t>un</w:t>
      </w:r>
      <w:r>
        <w:rPr>
          <w:spacing w:val="-4"/>
          <w:sz w:val="18"/>
        </w:rPr>
        <w:t> </w:t>
      </w:r>
      <w:r>
        <w:rPr>
          <w:sz w:val="18"/>
        </w:rPr>
        <w:t>impôt</w:t>
      </w:r>
      <w:r>
        <w:rPr>
          <w:spacing w:val="-3"/>
          <w:sz w:val="18"/>
        </w:rPr>
        <w:t> </w:t>
      </w:r>
      <w:r>
        <w:rPr>
          <w:sz w:val="18"/>
        </w:rPr>
        <w:t>sur</w:t>
      </w:r>
      <w:r>
        <w:rPr>
          <w:spacing w:val="-3"/>
          <w:sz w:val="18"/>
        </w:rPr>
        <w:t> </w:t>
      </w:r>
      <w:r>
        <w:rPr>
          <w:sz w:val="18"/>
        </w:rPr>
        <w:t>la fortune des personnes</w:t>
      </w:r>
      <w:r>
        <w:rPr>
          <w:spacing w:val="-2"/>
          <w:sz w:val="18"/>
        </w:rPr>
        <w:t> physiques;</w:t>
      </w:r>
    </w:p>
    <w:p>
      <w:pPr>
        <w:pStyle w:val="ListParagraph"/>
        <w:numPr>
          <w:ilvl w:val="0"/>
          <w:numId w:val="2"/>
        </w:numPr>
        <w:tabs>
          <w:tab w:pos="1703" w:val="left" w:leader="none"/>
        </w:tabs>
        <w:spacing w:line="240" w:lineRule="auto" w:before="41" w:after="0"/>
        <w:ind w:left="1703" w:right="0" w:hanging="569"/>
        <w:jc w:val="left"/>
        <w:rPr>
          <w:sz w:val="18"/>
        </w:rPr>
      </w:pPr>
      <w:r>
        <w:rPr>
          <w:sz w:val="18"/>
        </w:rPr>
        <w:t>un impôt</w:t>
      </w:r>
      <w:r>
        <w:rPr>
          <w:spacing w:val="-3"/>
          <w:sz w:val="18"/>
        </w:rPr>
        <w:t> </w:t>
      </w:r>
      <w:r>
        <w:rPr>
          <w:sz w:val="18"/>
        </w:rPr>
        <w:t>sur</w:t>
      </w:r>
      <w:r>
        <w:rPr>
          <w:spacing w:val="-3"/>
          <w:sz w:val="18"/>
        </w:rPr>
        <w:t> </w:t>
      </w:r>
      <w:r>
        <w:rPr>
          <w:sz w:val="18"/>
        </w:rPr>
        <w:t>les gains</w:t>
      </w:r>
      <w:r>
        <w:rPr>
          <w:spacing w:val="-1"/>
          <w:sz w:val="18"/>
        </w:rPr>
        <w:t> </w:t>
      </w:r>
      <w:r>
        <w:rPr>
          <w:spacing w:val="-2"/>
          <w:sz w:val="18"/>
        </w:rPr>
        <w:t>immobiliers;</w:t>
      </w:r>
    </w:p>
    <w:p>
      <w:pPr>
        <w:pStyle w:val="BodyText"/>
        <w:spacing w:before="155"/>
        <w:ind w:left="0"/>
      </w:pPr>
    </w:p>
    <w:p>
      <w:pPr>
        <w:pStyle w:val="Heading2"/>
        <w:jc w:val="both"/>
      </w:pPr>
      <w:bookmarkStart w:name="Impôt sur le revenu" w:id="5"/>
      <w:bookmarkEnd w:id="5"/>
      <w:r>
        <w:rPr>
          <w:b w:val="0"/>
        </w:rPr>
      </w:r>
      <w:bookmarkStart w:name="_bookmark2" w:id="6"/>
      <w:bookmarkEnd w:id="6"/>
      <w:r>
        <w:rPr>
          <w:b w:val="0"/>
        </w:rPr>
      </w:r>
      <w:r>
        <w:rPr>
          <w:color w:val="2D73B4"/>
        </w:rPr>
        <w:t>Impôt</w:t>
      </w:r>
      <w:r>
        <w:rPr>
          <w:color w:val="2D73B4"/>
          <w:spacing w:val="-7"/>
        </w:rPr>
        <w:t> </w:t>
      </w:r>
      <w:r>
        <w:rPr>
          <w:color w:val="2D73B4"/>
        </w:rPr>
        <w:t>sur</w:t>
      </w:r>
      <w:r>
        <w:rPr>
          <w:color w:val="2D73B4"/>
          <w:spacing w:val="-6"/>
        </w:rPr>
        <w:t> </w:t>
      </w:r>
      <w:r>
        <w:rPr>
          <w:color w:val="2D73B4"/>
        </w:rPr>
        <w:t>le</w:t>
      </w:r>
      <w:r>
        <w:rPr>
          <w:color w:val="2D73B4"/>
          <w:spacing w:val="-7"/>
        </w:rPr>
        <w:t> </w:t>
      </w:r>
      <w:r>
        <w:rPr>
          <w:color w:val="2D73B4"/>
          <w:spacing w:val="-2"/>
        </w:rPr>
        <w:t>revenu</w:t>
      </w:r>
    </w:p>
    <w:p>
      <w:pPr>
        <w:pStyle w:val="BodyText"/>
        <w:spacing w:before="59"/>
        <w:ind w:left="851"/>
        <w:jc w:val="both"/>
      </w:pPr>
      <w:r>
        <w:rPr/>
        <w:t>(Art.19 –</w:t>
      </w:r>
      <w:r>
        <w:rPr>
          <w:spacing w:val="-2"/>
        </w:rPr>
        <w:t> </w:t>
      </w:r>
      <w:r>
        <w:rPr/>
        <w:t>49,</w:t>
      </w:r>
      <w:r>
        <w:rPr>
          <w:spacing w:val="-3"/>
        </w:rPr>
        <w:t> </w:t>
      </w:r>
      <w:r>
        <w:rPr/>
        <w:t>277f</w:t>
      </w:r>
      <w:r>
        <w:rPr>
          <w:spacing w:val="-2"/>
        </w:rPr>
        <w:t> </w:t>
      </w:r>
      <w:r>
        <w:rPr/>
        <w:t>et 277g</w:t>
      </w:r>
      <w:r>
        <w:rPr>
          <w:spacing w:val="-3"/>
        </w:rPr>
        <w:t> </w:t>
      </w:r>
      <w:r>
        <w:rPr/>
        <w:t>LI ;</w:t>
      </w:r>
      <w:r>
        <w:rPr>
          <w:spacing w:val="-2"/>
        </w:rPr>
        <w:t> LICom)</w:t>
      </w:r>
    </w:p>
    <w:p>
      <w:pPr>
        <w:pStyle w:val="BodyText"/>
        <w:spacing w:line="417" w:lineRule="auto" w:before="153"/>
        <w:ind w:left="851" w:right="1784"/>
        <w:jc w:val="both"/>
      </w:pPr>
      <w:r>
        <w:rPr/>
        <w:t>Recueil</w:t>
      </w:r>
      <w:r>
        <w:rPr>
          <w:spacing w:val="-2"/>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32">
        <w:r>
          <w:rPr>
            <w:color w:val="0462C0"/>
            <w:u w:val="single" w:color="0462C0"/>
          </w:rPr>
          <w:t>Impôt</w:t>
        </w:r>
        <w:r>
          <w:rPr>
            <w:color w:val="0462C0"/>
            <w:spacing w:val="-5"/>
            <w:u w:val="single" w:color="0462C0"/>
          </w:rPr>
          <w:t> </w:t>
        </w:r>
        <w:r>
          <w:rPr>
            <w:color w:val="0462C0"/>
            <w:u w:val="single" w:color="0462C0"/>
          </w:rPr>
          <w:t>sur</w:t>
        </w:r>
        <w:r>
          <w:rPr>
            <w:color w:val="0462C0"/>
            <w:spacing w:val="-3"/>
            <w:u w:val="single" w:color="0462C0"/>
          </w:rPr>
          <w:t> </w:t>
        </w:r>
        <w:r>
          <w:rPr>
            <w:color w:val="0462C0"/>
            <w:u w:val="single" w:color="0462C0"/>
          </w:rPr>
          <w:t>le</w:t>
        </w:r>
        <w:r>
          <w:rPr>
            <w:color w:val="0462C0"/>
            <w:spacing w:val="-2"/>
            <w:u w:val="single" w:color="0462C0"/>
          </w:rPr>
          <w:t> </w:t>
        </w:r>
        <w:r>
          <w:rPr>
            <w:color w:val="0462C0"/>
            <w:u w:val="single" w:color="0462C0"/>
          </w:rPr>
          <w:t>revenu</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personnes</w:t>
        </w:r>
        <w:r>
          <w:rPr>
            <w:color w:val="0462C0"/>
            <w:spacing w:val="-2"/>
            <w:u w:val="single" w:color="0462C0"/>
          </w:rPr>
          <w:t> </w:t>
        </w:r>
        <w:r>
          <w:rPr>
            <w:color w:val="0462C0"/>
            <w:u w:val="single" w:color="0462C0"/>
          </w:rPr>
          <w:t>physiques</w:t>
        </w:r>
      </w:hyperlink>
      <w:r>
        <w:rPr>
          <w:color w:val="0462C0"/>
        </w:rPr>
        <w:t> </w:t>
      </w:r>
      <w:r>
        <w:rPr/>
        <w:t>Recueil</w:t>
      </w:r>
      <w:r>
        <w:rPr>
          <w:spacing w:val="-2"/>
        </w:rPr>
        <w:t> </w:t>
      </w:r>
      <w:r>
        <w:rPr/>
        <w:t>Informations</w:t>
      </w:r>
      <w:r>
        <w:rPr>
          <w:spacing w:val="-3"/>
        </w:rPr>
        <w:t> </w:t>
      </w:r>
      <w:r>
        <w:rPr/>
        <w:t>fiscales,</w:t>
      </w:r>
      <w:r>
        <w:rPr>
          <w:spacing w:val="-4"/>
        </w:rPr>
        <w:t> </w:t>
      </w:r>
      <w:r>
        <w:rPr/>
        <w:t>D.</w:t>
      </w:r>
      <w:r>
        <w:rPr>
          <w:spacing w:val="-2"/>
        </w:rPr>
        <w:t> </w:t>
      </w:r>
      <w:r>
        <w:rPr/>
        <w:t>Impôts</w:t>
      </w:r>
      <w:r>
        <w:rPr>
          <w:spacing w:val="-3"/>
        </w:rPr>
        <w:t> </w:t>
      </w:r>
      <w:r>
        <w:rPr/>
        <w:t>divers,</w:t>
      </w:r>
      <w:r>
        <w:rPr>
          <w:spacing w:val="-4"/>
        </w:rPr>
        <w:t> </w:t>
      </w:r>
      <w:hyperlink r:id="rId33">
        <w:r>
          <w:rPr>
            <w:color w:val="0462C0"/>
            <w:u w:val="single" w:color="0462C0"/>
          </w:rPr>
          <w:t>Imposition</w:t>
        </w:r>
        <w:r>
          <w:rPr>
            <w:color w:val="0462C0"/>
            <w:spacing w:val="-2"/>
            <w:u w:val="single" w:color="0462C0"/>
          </w:rPr>
          <w:t> </w:t>
        </w:r>
        <w:r>
          <w:rPr>
            <w:color w:val="0462C0"/>
            <w:u w:val="single" w:color="0462C0"/>
          </w:rPr>
          <w:t>de</w:t>
        </w:r>
        <w:r>
          <w:rPr>
            <w:color w:val="0462C0"/>
            <w:spacing w:val="-2"/>
            <w:u w:val="single" w:color="0462C0"/>
          </w:rPr>
          <w:t> </w:t>
        </w:r>
        <w:r>
          <w:rPr>
            <w:color w:val="0462C0"/>
            <w:u w:val="single" w:color="0462C0"/>
          </w:rPr>
          <w:t>l’activité</w:t>
        </w:r>
        <w:r>
          <w:rPr>
            <w:color w:val="0462C0"/>
            <w:spacing w:val="-2"/>
            <w:u w:val="single" w:color="0462C0"/>
          </w:rPr>
          <w:t> </w:t>
        </w:r>
        <w:r>
          <w:rPr>
            <w:color w:val="0462C0"/>
            <w:u w:val="single" w:color="0462C0"/>
          </w:rPr>
          <w:t>lucrative</w:t>
        </w:r>
        <w:r>
          <w:rPr>
            <w:color w:val="0462C0"/>
            <w:spacing w:val="-2"/>
            <w:u w:val="single" w:color="0462C0"/>
          </w:rPr>
          <w:t> </w:t>
        </w:r>
        <w:r>
          <w:rPr>
            <w:color w:val="0462C0"/>
            <w:u w:val="single" w:color="0462C0"/>
          </w:rPr>
          <w:t>indépendante</w:t>
        </w:r>
      </w:hyperlink>
      <w:r>
        <w:rPr>
          <w:color w:val="0462C0"/>
        </w:rPr>
        <w:t> </w:t>
      </w:r>
      <w:r>
        <w:rPr/>
        <w:t>Recueil Informations fiscales, F. Problèmes fiscaux, </w:t>
      </w:r>
      <w:hyperlink r:id="rId34">
        <w:r>
          <w:rPr>
            <w:color w:val="0462C0"/>
            <w:u w:val="single" w:color="0462C0"/>
          </w:rPr>
          <w:t>Imposition de la valeur locative</w:t>
        </w:r>
      </w:hyperlink>
    </w:p>
    <w:p>
      <w:pPr>
        <w:pStyle w:val="Heading3"/>
        <w:spacing w:before="207"/>
      </w:pPr>
      <w:bookmarkStart w:name="Revenus" w:id="7"/>
      <w:bookmarkEnd w:id="7"/>
      <w:r>
        <w:rPr>
          <w:b w:val="0"/>
        </w:rPr>
      </w:r>
      <w:bookmarkStart w:name="_bookmark3" w:id="8"/>
      <w:bookmarkEnd w:id="8"/>
      <w:r>
        <w:rPr>
          <w:b w:val="0"/>
        </w:rPr>
      </w:r>
      <w:r>
        <w:rPr>
          <w:color w:val="2D73B4"/>
          <w:spacing w:val="-2"/>
        </w:rPr>
        <w:t>Revenus</w:t>
      </w:r>
    </w:p>
    <w:p>
      <w:pPr>
        <w:pStyle w:val="BodyText"/>
        <w:spacing w:before="60"/>
        <w:ind w:left="851"/>
        <w:jc w:val="both"/>
      </w:pPr>
      <w:r>
        <w:rPr/>
        <w:t>(Art.</w:t>
      </w:r>
      <w:r>
        <w:rPr>
          <w:spacing w:val="-13"/>
        </w:rPr>
        <w:t> </w:t>
      </w:r>
      <w:r>
        <w:rPr/>
        <w:t>19</w:t>
      </w:r>
      <w:r>
        <w:rPr>
          <w:spacing w:val="-10"/>
        </w:rPr>
        <w:t> </w:t>
      </w:r>
      <w:r>
        <w:rPr>
          <w:w w:val="95"/>
        </w:rPr>
        <w:t>−</w:t>
      </w:r>
      <w:r>
        <w:rPr>
          <w:spacing w:val="-10"/>
          <w:w w:val="95"/>
        </w:rPr>
        <w:t> </w:t>
      </w:r>
      <w:r>
        <w:rPr/>
        <w:t>27</w:t>
      </w:r>
      <w:r>
        <w:rPr>
          <w:spacing w:val="-13"/>
        </w:rPr>
        <w:t> </w:t>
      </w:r>
      <w:r>
        <w:rPr/>
        <w:t>LI</w:t>
      </w:r>
      <w:r>
        <w:rPr>
          <w:spacing w:val="-11"/>
        </w:rPr>
        <w:t> </w:t>
      </w:r>
      <w:r>
        <w:rPr/>
        <w:t>;</w:t>
      </w:r>
      <w:r>
        <w:rPr>
          <w:spacing w:val="-12"/>
        </w:rPr>
        <w:t> </w:t>
      </w:r>
      <w:r>
        <w:rPr>
          <w:spacing w:val="-2"/>
        </w:rPr>
        <w:t>RVLoc)</w:t>
      </w:r>
    </w:p>
    <w:p>
      <w:pPr>
        <w:pStyle w:val="Heading7"/>
        <w:spacing w:line="249" w:lineRule="auto" w:before="129"/>
        <w:ind w:left="851" w:right="135"/>
        <w:jc w:val="both"/>
      </w:pPr>
      <w:r>
        <w:rPr/>
        <w:t>Le</w:t>
      </w:r>
      <w:r>
        <w:rPr>
          <w:spacing w:val="-3"/>
        </w:rPr>
        <w:t> </w:t>
      </w:r>
      <w:r>
        <w:rPr/>
        <w:t>revenu</w:t>
      </w:r>
      <w:r>
        <w:rPr>
          <w:spacing w:val="-3"/>
        </w:rPr>
        <w:t> </w:t>
      </w:r>
      <w:r>
        <w:rPr/>
        <w:t>total</w:t>
      </w:r>
      <w:r>
        <w:rPr>
          <w:spacing w:val="-1"/>
        </w:rPr>
        <w:t> </w:t>
      </w:r>
      <w:r>
        <w:rPr/>
        <w:t>brut</w:t>
      </w:r>
      <w:r>
        <w:rPr>
          <w:spacing w:val="-3"/>
        </w:rPr>
        <w:t> </w:t>
      </w:r>
      <w:r>
        <w:rPr/>
        <w:t>se</w:t>
      </w:r>
      <w:r>
        <w:rPr>
          <w:spacing w:val="-3"/>
        </w:rPr>
        <w:t> </w:t>
      </w:r>
      <w:r>
        <w:rPr/>
        <w:t>compose</w:t>
      </w:r>
      <w:r>
        <w:rPr>
          <w:spacing w:val="-3"/>
        </w:rPr>
        <w:t> </w:t>
      </w:r>
      <w:r>
        <w:rPr/>
        <w:t>notamment</w:t>
      </w:r>
      <w:r>
        <w:rPr>
          <w:spacing w:val="-3"/>
        </w:rPr>
        <w:t> </w:t>
      </w:r>
      <w:r>
        <w:rPr/>
        <w:t>du</w:t>
      </w:r>
      <w:r>
        <w:rPr>
          <w:spacing w:val="-3"/>
        </w:rPr>
        <w:t> </w:t>
      </w:r>
      <w:r>
        <w:rPr/>
        <w:t>revenu</w:t>
      </w:r>
      <w:r>
        <w:rPr>
          <w:spacing w:val="-1"/>
        </w:rPr>
        <w:t> </w:t>
      </w:r>
      <w:r>
        <w:rPr/>
        <w:t>provenant</w:t>
      </w:r>
      <w:r>
        <w:rPr>
          <w:spacing w:val="-3"/>
        </w:rPr>
        <w:t> </w:t>
      </w:r>
      <w:r>
        <w:rPr/>
        <w:t>de</w:t>
      </w:r>
      <w:r>
        <w:rPr>
          <w:spacing w:val="-3"/>
        </w:rPr>
        <w:t> </w:t>
      </w:r>
      <w:r>
        <w:rPr/>
        <w:t>l’activité</w:t>
      </w:r>
      <w:r>
        <w:rPr>
          <w:spacing w:val="-1"/>
        </w:rPr>
        <w:t> </w:t>
      </w:r>
      <w:r>
        <w:rPr/>
        <w:t>dépendante</w:t>
      </w:r>
      <w:r>
        <w:rPr>
          <w:spacing w:val="-1"/>
        </w:rPr>
        <w:t> </w:t>
      </w:r>
      <w:r>
        <w:rPr/>
        <w:t>ou</w:t>
      </w:r>
      <w:r>
        <w:rPr>
          <w:spacing w:val="-1"/>
        </w:rPr>
        <w:t> </w:t>
      </w:r>
      <w:r>
        <w:rPr/>
        <w:t>indépen-dante,</w:t>
      </w:r>
      <w:r>
        <w:rPr>
          <w:spacing w:val="-14"/>
        </w:rPr>
        <w:t> </w:t>
      </w:r>
      <w:r>
        <w:rPr/>
        <w:t>y</w:t>
      </w:r>
      <w:r>
        <w:rPr>
          <w:spacing w:val="-14"/>
        </w:rPr>
        <w:t> </w:t>
      </w:r>
      <w:r>
        <w:rPr/>
        <w:t>compris</w:t>
      </w:r>
      <w:r>
        <w:rPr>
          <w:spacing w:val="-14"/>
        </w:rPr>
        <w:t> </w:t>
      </w:r>
      <w:r>
        <w:rPr/>
        <w:t>les</w:t>
      </w:r>
      <w:r>
        <w:rPr>
          <w:spacing w:val="-14"/>
        </w:rPr>
        <w:t> </w:t>
      </w:r>
      <w:r>
        <w:rPr/>
        <w:t>revenus</w:t>
      </w:r>
      <w:r>
        <w:rPr>
          <w:spacing w:val="-14"/>
        </w:rPr>
        <w:t> </w:t>
      </w:r>
      <w:r>
        <w:rPr/>
        <w:t>accessoires</w:t>
      </w:r>
      <w:r>
        <w:rPr>
          <w:spacing w:val="-14"/>
        </w:rPr>
        <w:t> </w:t>
      </w:r>
      <w:r>
        <w:rPr/>
        <w:t>ou</w:t>
      </w:r>
      <w:r>
        <w:rPr>
          <w:spacing w:val="-14"/>
        </w:rPr>
        <w:t> </w:t>
      </w:r>
      <w:r>
        <w:rPr/>
        <w:t>ceux</w:t>
      </w:r>
      <w:r>
        <w:rPr>
          <w:spacing w:val="-14"/>
        </w:rPr>
        <w:t> </w:t>
      </w:r>
      <w:r>
        <w:rPr/>
        <w:t>acquis</w:t>
      </w:r>
      <w:r>
        <w:rPr>
          <w:spacing w:val="-14"/>
        </w:rPr>
        <w:t> </w:t>
      </w:r>
      <w:r>
        <w:rPr/>
        <w:t>en</w:t>
      </w:r>
      <w:r>
        <w:rPr>
          <w:spacing w:val="-13"/>
        </w:rPr>
        <w:t> </w:t>
      </w:r>
      <w:r>
        <w:rPr/>
        <w:t>compensation,</w:t>
      </w:r>
      <w:r>
        <w:rPr>
          <w:spacing w:val="-14"/>
        </w:rPr>
        <w:t> </w:t>
      </w:r>
      <w:r>
        <w:rPr/>
        <w:t>des</w:t>
      </w:r>
      <w:r>
        <w:rPr>
          <w:spacing w:val="-14"/>
        </w:rPr>
        <w:t> </w:t>
      </w:r>
      <w:r>
        <w:rPr/>
        <w:t>rendements</w:t>
      </w:r>
      <w:r>
        <w:rPr>
          <w:spacing w:val="-14"/>
        </w:rPr>
        <w:t> </w:t>
      </w:r>
      <w:r>
        <w:rPr/>
        <w:t>imposables de la fortune mobilière et immobilière, des prestations en capital découlant de la prévoyance ainsi que des</w:t>
      </w:r>
      <w:r>
        <w:rPr>
          <w:spacing w:val="-7"/>
        </w:rPr>
        <w:t> </w:t>
      </w:r>
      <w:r>
        <w:rPr/>
        <w:t>gains</w:t>
      </w:r>
      <w:r>
        <w:rPr>
          <w:spacing w:val="-7"/>
        </w:rPr>
        <w:t> </w:t>
      </w:r>
      <w:r>
        <w:rPr/>
        <w:t>provenant</w:t>
      </w:r>
      <w:r>
        <w:rPr>
          <w:spacing w:val="-6"/>
        </w:rPr>
        <w:t> </w:t>
      </w:r>
      <w:r>
        <w:rPr/>
        <w:t>des</w:t>
      </w:r>
      <w:r>
        <w:rPr>
          <w:spacing w:val="-7"/>
        </w:rPr>
        <w:t> </w:t>
      </w:r>
      <w:r>
        <w:rPr/>
        <w:t>jeux</w:t>
      </w:r>
      <w:r>
        <w:rPr>
          <w:spacing w:val="-7"/>
        </w:rPr>
        <w:t> </w:t>
      </w:r>
      <w:r>
        <w:rPr/>
        <w:t>d’argent</w:t>
      </w:r>
      <w:r>
        <w:rPr>
          <w:spacing w:val="-6"/>
        </w:rPr>
        <w:t> </w:t>
      </w:r>
      <w:r>
        <w:rPr/>
        <w:t>mais</w:t>
      </w:r>
      <w:r>
        <w:rPr>
          <w:spacing w:val="-7"/>
        </w:rPr>
        <w:t> </w:t>
      </w:r>
      <w:r>
        <w:rPr/>
        <w:t>aussi</w:t>
      </w:r>
      <w:r>
        <w:rPr>
          <w:spacing w:val="-10"/>
        </w:rPr>
        <w:t> </w:t>
      </w:r>
      <w:r>
        <w:rPr/>
        <w:t>de</w:t>
      </w:r>
      <w:r>
        <w:rPr>
          <w:spacing w:val="-9"/>
        </w:rPr>
        <w:t> </w:t>
      </w:r>
      <w:r>
        <w:rPr/>
        <w:t>la</w:t>
      </w:r>
      <w:r>
        <w:rPr>
          <w:spacing w:val="-7"/>
        </w:rPr>
        <w:t> </w:t>
      </w:r>
      <w:r>
        <w:rPr/>
        <w:t>valeur</w:t>
      </w:r>
      <w:r>
        <w:rPr>
          <w:spacing w:val="-5"/>
        </w:rPr>
        <w:t> </w:t>
      </w:r>
      <w:r>
        <w:rPr/>
        <w:t>locative</w:t>
      </w:r>
      <w:r>
        <w:rPr>
          <w:spacing w:val="-9"/>
        </w:rPr>
        <w:t> </w:t>
      </w:r>
      <w:r>
        <w:rPr/>
        <w:t>pour</w:t>
      </w:r>
      <w:r>
        <w:rPr>
          <w:spacing w:val="-8"/>
        </w:rPr>
        <w:t> </w:t>
      </w:r>
      <w:r>
        <w:rPr/>
        <w:t>des</w:t>
      </w:r>
      <w:r>
        <w:rPr>
          <w:spacing w:val="-5"/>
        </w:rPr>
        <w:t> </w:t>
      </w:r>
      <w:r>
        <w:rPr/>
        <w:t>personnes</w:t>
      </w:r>
      <w:r>
        <w:rPr>
          <w:spacing w:val="-7"/>
        </w:rPr>
        <w:t> </w:t>
      </w:r>
      <w:r>
        <w:rPr/>
        <w:t>utilisant</w:t>
      </w:r>
      <w:r>
        <w:rPr>
          <w:spacing w:val="-6"/>
        </w:rPr>
        <w:t> </w:t>
      </w:r>
      <w:r>
        <w:rPr/>
        <w:t>leur propre logement.</w:t>
      </w:r>
    </w:p>
    <w:p>
      <w:pPr>
        <w:pStyle w:val="BodyText"/>
        <w:spacing w:before="14"/>
        <w:ind w:left="0"/>
        <w:rPr>
          <w:sz w:val="20"/>
        </w:rPr>
      </w:pPr>
    </w:p>
    <w:p>
      <w:pPr>
        <w:pStyle w:val="Heading6"/>
        <w:jc w:val="both"/>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8"/>
        </w:rPr>
        <w:t> </w:t>
      </w:r>
      <w:r>
        <w:rPr>
          <w:color w:val="950000"/>
        </w:rPr>
        <w:t>relever</w:t>
      </w:r>
      <w:r>
        <w:rPr>
          <w:color w:val="950000"/>
          <w:spacing w:val="-10"/>
        </w:rPr>
        <w:t> :</w:t>
      </w:r>
    </w:p>
    <w:p>
      <w:pPr>
        <w:pStyle w:val="BodyText"/>
        <w:spacing w:before="10"/>
        <w:ind w:left="0"/>
        <w:rPr>
          <w:rFonts w:ascii="Arial"/>
          <w:b/>
          <w:sz w:val="20"/>
        </w:rPr>
      </w:pPr>
    </w:p>
    <w:p>
      <w:pPr>
        <w:pStyle w:val="Heading7"/>
        <w:spacing w:before="1"/>
        <w:jc w:val="both"/>
      </w:pPr>
      <w:r>
        <w:rPr>
          <w:color w:val="950000"/>
        </w:rPr>
        <w:t>Participations qualifiées de la fortune commerciale</w:t>
      </w:r>
      <w:r>
        <w:rPr>
          <w:color w:val="950000"/>
          <w:spacing w:val="80"/>
        </w:rPr>
        <w:t> </w:t>
      </w:r>
      <w:r>
        <w:rPr>
          <w:color w:val="950000"/>
        </w:rPr>
        <w:drawing>
          <wp:inline distT="0" distB="0" distL="0" distR="0">
            <wp:extent cx="201285" cy="114918"/>
            <wp:effectExtent l="0" t="0" r="0" b="0"/>
            <wp:docPr id="23" name="Image 23">
              <a:hlinkClick r:id="rId35"/>
            </wp:docPr>
            <wp:cNvGraphicFramePr>
              <a:graphicFrameLocks/>
            </wp:cNvGraphicFramePr>
            <a:graphic>
              <a:graphicData uri="http://schemas.openxmlformats.org/drawingml/2006/picture">
                <pic:pic>
                  <pic:nvPicPr>
                    <pic:cNvPr id="23" name="Image 23">
                      <a:hlinkClick r:id="rId35"/>
                    </pic:cNvPr>
                    <pic:cNvPicPr/>
                  </pic:nvPicPr>
                  <pic:blipFill>
                    <a:blip r:embed="rId11" cstate="print"/>
                    <a:stretch>
                      <a:fillRect/>
                    </a:stretch>
                  </pic:blipFill>
                  <pic:spPr>
                    <a:xfrm>
                      <a:off x="0" y="0"/>
                      <a:ext cx="201285" cy="114918"/>
                    </a:xfrm>
                    <a:prstGeom prst="rect">
                      <a:avLst/>
                    </a:prstGeom>
                  </pic:spPr>
                </pic:pic>
              </a:graphicData>
            </a:graphic>
          </wp:inline>
        </w:drawing>
      </w:r>
      <w:r>
        <w:rPr>
          <w:color w:val="950000"/>
        </w:rPr>
      </w:r>
    </w:p>
    <w:p>
      <w:pPr>
        <w:pStyle w:val="Heading8"/>
      </w:pPr>
      <w:r>
        <w:rPr/>
        <w:t>Art.</w:t>
      </w:r>
      <w:r>
        <w:rPr>
          <w:spacing w:val="-3"/>
        </w:rPr>
        <w:t> </w:t>
      </w:r>
      <w:r>
        <w:rPr/>
        <w:t>21b</w:t>
      </w:r>
      <w:r>
        <w:rPr>
          <w:spacing w:val="-1"/>
        </w:rPr>
        <w:t> </w:t>
      </w:r>
      <w:r>
        <w:rPr>
          <w:spacing w:val="-5"/>
        </w:rPr>
        <w:t>LI</w:t>
      </w:r>
    </w:p>
    <w:p>
      <w:pPr>
        <w:pStyle w:val="BodyText"/>
        <w:spacing w:before="56"/>
        <w:ind w:right="702"/>
        <w:jc w:val="both"/>
      </w:pPr>
      <w:r>
        <w:rPr>
          <w:position w:val="6"/>
          <w:sz w:val="12"/>
        </w:rPr>
        <w:t>1 </w:t>
      </w:r>
      <w:r>
        <w:rPr/>
        <w:t>Les dividendes, les parts de</w:t>
      </w:r>
      <w:r>
        <w:rPr>
          <w:spacing w:val="-1"/>
        </w:rPr>
        <w:t> </w:t>
      </w:r>
      <w:r>
        <w:rPr/>
        <w:t>bénéfice, les excédents de liquidation et les prestations en</w:t>
      </w:r>
      <w:r>
        <w:rPr>
          <w:spacing w:val="-1"/>
        </w:rPr>
        <w:t> </w:t>
      </w:r>
      <w:r>
        <w:rPr/>
        <w:t>argent prove-nant d'actions, de parts à des sociétés à responsabilité limitée, de parts à des sociétés coopératives et de bons de participation ainsi que les bénéfices provenant de l'aliénation de tels droits de participation sont</w:t>
      </w:r>
      <w:r>
        <w:rPr>
          <w:spacing w:val="-4"/>
        </w:rPr>
        <w:t> </w:t>
      </w:r>
      <w:r>
        <w:rPr/>
        <w:t>imposables,</w:t>
      </w:r>
      <w:r>
        <w:rPr>
          <w:spacing w:val="-2"/>
        </w:rPr>
        <w:t> </w:t>
      </w:r>
      <w:r>
        <w:rPr/>
        <w:t>après</w:t>
      </w:r>
      <w:r>
        <w:rPr>
          <w:spacing w:val="-1"/>
        </w:rPr>
        <w:t> </w:t>
      </w:r>
      <w:r>
        <w:rPr/>
        <w:t>déduction</w:t>
      </w:r>
      <w:r>
        <w:rPr>
          <w:spacing w:val="-4"/>
        </w:rPr>
        <w:t> </w:t>
      </w:r>
      <w:r>
        <w:rPr/>
        <w:t>des</w:t>
      </w:r>
      <w:r>
        <w:rPr>
          <w:spacing w:val="-3"/>
        </w:rPr>
        <w:t> </w:t>
      </w:r>
      <w:r>
        <w:rPr/>
        <w:t>charges</w:t>
      </w:r>
      <w:r>
        <w:rPr>
          <w:spacing w:val="-3"/>
        </w:rPr>
        <w:t> </w:t>
      </w:r>
      <w:r>
        <w:rPr/>
        <w:t>imputables,</w:t>
      </w:r>
      <w:r>
        <w:rPr>
          <w:spacing w:val="-4"/>
        </w:rPr>
        <w:t> </w:t>
      </w:r>
      <w:r>
        <w:rPr/>
        <w:t>à</w:t>
      </w:r>
      <w:r>
        <w:rPr>
          <w:spacing w:val="-6"/>
        </w:rPr>
        <w:t> </w:t>
      </w:r>
      <w:r>
        <w:rPr/>
        <w:t>hauteur</w:t>
      </w:r>
      <w:r>
        <w:rPr>
          <w:spacing w:val="-2"/>
        </w:rPr>
        <w:t> </w:t>
      </w:r>
      <w:r>
        <w:rPr/>
        <w:t>de</w:t>
      </w:r>
      <w:r>
        <w:rPr>
          <w:spacing w:val="-4"/>
        </w:rPr>
        <w:t> </w:t>
      </w:r>
      <w:r>
        <w:rPr/>
        <w:t>60%</w:t>
      </w:r>
      <w:r>
        <w:rPr>
          <w:spacing w:val="-4"/>
        </w:rPr>
        <w:t> </w:t>
      </w:r>
      <w:r>
        <w:rPr/>
        <w:t>lorsque</w:t>
      </w:r>
      <w:r>
        <w:rPr>
          <w:spacing w:val="-4"/>
        </w:rPr>
        <w:t> </w:t>
      </w:r>
      <w:r>
        <w:rPr/>
        <w:t>ces</w:t>
      </w:r>
      <w:r>
        <w:rPr>
          <w:spacing w:val="-1"/>
        </w:rPr>
        <w:t> </w:t>
      </w:r>
      <w:r>
        <w:rPr/>
        <w:t>droits</w:t>
      </w:r>
      <w:r>
        <w:rPr>
          <w:spacing w:val="-3"/>
        </w:rPr>
        <w:t> </w:t>
      </w:r>
      <w:r>
        <w:rPr/>
        <w:t>de</w:t>
      </w:r>
      <w:r>
        <w:rPr>
          <w:spacing w:val="-4"/>
        </w:rPr>
        <w:t> </w:t>
      </w:r>
      <w:r>
        <w:rPr/>
        <w:t>par-ticipation</w:t>
      </w:r>
      <w:r>
        <w:rPr>
          <w:spacing w:val="-5"/>
        </w:rPr>
        <w:t> </w:t>
      </w:r>
      <w:r>
        <w:rPr/>
        <w:t>équivalent</w:t>
      </w:r>
      <w:r>
        <w:rPr>
          <w:spacing w:val="-5"/>
        </w:rPr>
        <w:t> </w:t>
      </w:r>
      <w:r>
        <w:rPr/>
        <w:t>à</w:t>
      </w:r>
      <w:r>
        <w:rPr>
          <w:spacing w:val="-5"/>
        </w:rPr>
        <w:t> </w:t>
      </w:r>
      <w:r>
        <w:rPr/>
        <w:t>10%</w:t>
      </w:r>
      <w:r>
        <w:rPr>
          <w:spacing w:val="-5"/>
        </w:rPr>
        <w:t> </w:t>
      </w:r>
      <w:r>
        <w:rPr/>
        <w:t>au</w:t>
      </w:r>
      <w:r>
        <w:rPr>
          <w:spacing w:val="-5"/>
        </w:rPr>
        <w:t> </w:t>
      </w:r>
      <w:r>
        <w:rPr/>
        <w:t>moins</w:t>
      </w:r>
      <w:r>
        <w:rPr>
          <w:spacing w:val="-5"/>
        </w:rPr>
        <w:t> </w:t>
      </w:r>
      <w:r>
        <w:rPr/>
        <w:t>du</w:t>
      </w:r>
      <w:r>
        <w:rPr>
          <w:spacing w:val="-5"/>
        </w:rPr>
        <w:t> </w:t>
      </w:r>
      <w:r>
        <w:rPr/>
        <w:t>capital-actions</w:t>
      </w:r>
      <w:r>
        <w:rPr>
          <w:spacing w:val="-5"/>
        </w:rPr>
        <w:t> </w:t>
      </w:r>
      <w:r>
        <w:rPr/>
        <w:t>ou</w:t>
      </w:r>
      <w:r>
        <w:rPr>
          <w:spacing w:val="-5"/>
        </w:rPr>
        <w:t> </w:t>
      </w:r>
      <w:r>
        <w:rPr/>
        <w:t>du</w:t>
      </w:r>
      <w:r>
        <w:rPr>
          <w:spacing w:val="-8"/>
        </w:rPr>
        <w:t> </w:t>
      </w:r>
      <w:r>
        <w:rPr/>
        <w:t>capital</w:t>
      </w:r>
      <w:r>
        <w:rPr>
          <w:spacing w:val="-5"/>
        </w:rPr>
        <w:t> </w:t>
      </w:r>
      <w:r>
        <w:rPr/>
        <w:t>social</w:t>
      </w:r>
      <w:r>
        <w:rPr>
          <w:spacing w:val="-5"/>
        </w:rPr>
        <w:t> </w:t>
      </w:r>
      <w:r>
        <w:rPr/>
        <w:t>d'une</w:t>
      </w:r>
      <w:r>
        <w:rPr>
          <w:spacing w:val="-8"/>
        </w:rPr>
        <w:t> </w:t>
      </w:r>
      <w:r>
        <w:rPr/>
        <w:t>société</w:t>
      </w:r>
      <w:r>
        <w:rPr>
          <w:spacing w:val="-5"/>
        </w:rPr>
        <w:t> </w:t>
      </w:r>
      <w:r>
        <w:rPr/>
        <w:t>de</w:t>
      </w:r>
      <w:r>
        <w:rPr>
          <w:spacing w:val="-8"/>
        </w:rPr>
        <w:t> </w:t>
      </w:r>
      <w:r>
        <w:rPr/>
        <w:t>capitaux</w:t>
      </w:r>
      <w:r>
        <w:rPr>
          <w:spacing w:val="-5"/>
        </w:rPr>
        <w:t> </w:t>
      </w:r>
      <w:r>
        <w:rPr/>
        <w:t>ou d'une société coopérative.</w:t>
      </w:r>
    </w:p>
    <w:p>
      <w:pPr>
        <w:pStyle w:val="BodyText"/>
        <w:spacing w:before="36"/>
        <w:ind w:right="703"/>
        <w:jc w:val="both"/>
      </w:pPr>
      <w:r>
        <w:rPr>
          <w:position w:val="6"/>
          <w:sz w:val="12"/>
        </w:rPr>
        <w:t>2</w:t>
      </w:r>
      <w:r>
        <w:rPr>
          <w:spacing w:val="-4"/>
          <w:position w:val="6"/>
          <w:sz w:val="12"/>
        </w:rPr>
        <w:t> </w:t>
      </w:r>
      <w:r>
        <w:rPr/>
        <w:t>L'imposition</w:t>
      </w:r>
      <w:r>
        <w:rPr>
          <w:spacing w:val="-6"/>
        </w:rPr>
        <w:t> </w:t>
      </w:r>
      <w:r>
        <w:rPr/>
        <w:t>partielle</w:t>
      </w:r>
      <w:r>
        <w:rPr>
          <w:spacing w:val="-4"/>
        </w:rPr>
        <w:t> </w:t>
      </w:r>
      <w:r>
        <w:rPr/>
        <w:t>n'est</w:t>
      </w:r>
      <w:r>
        <w:rPr>
          <w:spacing w:val="-6"/>
        </w:rPr>
        <w:t> </w:t>
      </w:r>
      <w:r>
        <w:rPr/>
        <w:t>accordée</w:t>
      </w:r>
      <w:r>
        <w:rPr>
          <w:spacing w:val="-4"/>
        </w:rPr>
        <w:t> </w:t>
      </w:r>
      <w:r>
        <w:rPr/>
        <w:t>sur</w:t>
      </w:r>
      <w:r>
        <w:rPr>
          <w:spacing w:val="-4"/>
        </w:rPr>
        <w:t> </w:t>
      </w:r>
      <w:r>
        <w:rPr/>
        <w:t>les</w:t>
      </w:r>
      <w:r>
        <w:rPr>
          <w:spacing w:val="-6"/>
        </w:rPr>
        <w:t> </w:t>
      </w:r>
      <w:r>
        <w:rPr/>
        <w:t>bénéfices</w:t>
      </w:r>
      <w:r>
        <w:rPr>
          <w:spacing w:val="-6"/>
        </w:rPr>
        <w:t> </w:t>
      </w:r>
      <w:r>
        <w:rPr/>
        <w:t>d'aliénation</w:t>
      </w:r>
      <w:r>
        <w:rPr>
          <w:spacing w:val="-4"/>
        </w:rPr>
        <w:t> </w:t>
      </w:r>
      <w:r>
        <w:rPr/>
        <w:t>que</w:t>
      </w:r>
      <w:r>
        <w:rPr>
          <w:spacing w:val="-4"/>
        </w:rPr>
        <w:t> </w:t>
      </w:r>
      <w:r>
        <w:rPr/>
        <w:t>si</w:t>
      </w:r>
      <w:r>
        <w:rPr>
          <w:spacing w:val="-4"/>
        </w:rPr>
        <w:t> </w:t>
      </w:r>
      <w:r>
        <w:rPr/>
        <w:t>les</w:t>
      </w:r>
      <w:r>
        <w:rPr>
          <w:spacing w:val="-6"/>
        </w:rPr>
        <w:t> </w:t>
      </w:r>
      <w:r>
        <w:rPr/>
        <w:t>droits</w:t>
      </w:r>
      <w:r>
        <w:rPr>
          <w:spacing w:val="-3"/>
        </w:rPr>
        <w:t> </w:t>
      </w:r>
      <w:r>
        <w:rPr/>
        <w:t>de</w:t>
      </w:r>
      <w:r>
        <w:rPr>
          <w:spacing w:val="-4"/>
        </w:rPr>
        <w:t> </w:t>
      </w:r>
      <w:r>
        <w:rPr/>
        <w:t>participation</w:t>
      </w:r>
      <w:r>
        <w:rPr>
          <w:spacing w:val="-6"/>
        </w:rPr>
        <w:t> </w:t>
      </w:r>
      <w:r>
        <w:rPr/>
        <w:t>sont restés propriété du contribuable ou de l'entreprise de personnes pendant un an au moins.</w:t>
      </w:r>
    </w:p>
    <w:p>
      <w:pPr>
        <w:pStyle w:val="BodyText"/>
        <w:spacing w:before="33"/>
        <w:ind w:left="0"/>
      </w:pPr>
    </w:p>
    <w:p>
      <w:pPr>
        <w:pStyle w:val="Heading7"/>
      </w:pPr>
      <w:r>
        <w:rPr>
          <w:color w:val="950000"/>
          <w:spacing w:val="-8"/>
        </w:rPr>
        <w:t>Revenus</w:t>
      </w:r>
      <w:r>
        <w:rPr>
          <w:color w:val="950000"/>
        </w:rPr>
        <w:t> </w:t>
      </w:r>
      <w:r>
        <w:rPr>
          <w:color w:val="950000"/>
          <w:spacing w:val="-8"/>
        </w:rPr>
        <w:t>provenant</w:t>
      </w:r>
      <w:r>
        <w:rPr>
          <w:color w:val="950000"/>
        </w:rPr>
        <w:t> </w:t>
      </w:r>
      <w:r>
        <w:rPr>
          <w:color w:val="950000"/>
          <w:spacing w:val="-8"/>
        </w:rPr>
        <w:t>de</w:t>
      </w:r>
      <w:r>
        <w:rPr>
          <w:color w:val="950000"/>
        </w:rPr>
        <w:t> </w:t>
      </w:r>
      <w:r>
        <w:rPr>
          <w:color w:val="950000"/>
          <w:spacing w:val="-8"/>
        </w:rPr>
        <w:t>brevets</w:t>
      </w:r>
      <w:r>
        <w:rPr>
          <w:color w:val="950000"/>
        </w:rPr>
        <w:t> </w:t>
      </w:r>
      <w:r>
        <w:rPr>
          <w:color w:val="950000"/>
          <w:spacing w:val="-8"/>
        </w:rPr>
        <w:t>et</w:t>
      </w:r>
      <w:r>
        <w:rPr>
          <w:color w:val="950000"/>
        </w:rPr>
        <w:t> </w:t>
      </w:r>
      <w:r>
        <w:rPr>
          <w:color w:val="950000"/>
          <w:spacing w:val="-8"/>
        </w:rPr>
        <w:t>de</w:t>
      </w:r>
      <w:r>
        <w:rPr>
          <w:color w:val="950000"/>
        </w:rPr>
        <w:t> </w:t>
      </w:r>
      <w:r>
        <w:rPr>
          <w:color w:val="950000"/>
          <w:spacing w:val="-8"/>
        </w:rPr>
        <w:t>droits</w:t>
      </w:r>
      <w:r>
        <w:rPr>
          <w:color w:val="950000"/>
        </w:rPr>
        <w:t> </w:t>
      </w:r>
      <w:r>
        <w:rPr>
          <w:color w:val="950000"/>
          <w:spacing w:val="-8"/>
        </w:rPr>
        <w:t>comparables</w:t>
      </w:r>
      <w:r>
        <w:rPr>
          <w:color w:val="950000"/>
        </w:rPr>
        <w:t> </w:t>
      </w:r>
      <w:r>
        <w:rPr>
          <w:color w:val="950000"/>
          <w:spacing w:val="-8"/>
        </w:rPr>
        <w:t>en</w:t>
      </w:r>
      <w:r>
        <w:rPr>
          <w:color w:val="950000"/>
        </w:rPr>
        <w:t> </w:t>
      </w:r>
      <w:r>
        <w:rPr>
          <w:color w:val="950000"/>
          <w:spacing w:val="-8"/>
        </w:rPr>
        <w:t>cas</w:t>
      </w:r>
      <w:r>
        <w:rPr>
          <w:color w:val="950000"/>
        </w:rPr>
        <w:t> </w:t>
      </w:r>
      <w:r>
        <w:rPr>
          <w:color w:val="950000"/>
          <w:spacing w:val="-8"/>
        </w:rPr>
        <w:t>d’activité</w:t>
      </w:r>
      <w:r>
        <w:rPr>
          <w:color w:val="950000"/>
        </w:rPr>
        <w:t> </w:t>
      </w:r>
      <w:r>
        <w:rPr>
          <w:color w:val="950000"/>
          <w:spacing w:val="-8"/>
        </w:rPr>
        <w:t>lucrative</w:t>
      </w:r>
      <w:r>
        <w:rPr>
          <w:color w:val="950000"/>
        </w:rPr>
        <w:t> </w:t>
      </w:r>
      <w:r>
        <w:rPr>
          <w:color w:val="950000"/>
          <w:spacing w:val="-8"/>
        </w:rPr>
        <w:t>indépendante</w:t>
      </w:r>
      <w:r>
        <w:rPr>
          <w:color w:val="950000"/>
          <w:spacing w:val="80"/>
          <w:w w:val="150"/>
        </w:rPr>
        <w:t> </w:t>
      </w:r>
      <w:r>
        <w:rPr>
          <w:color w:val="950000"/>
          <w:spacing w:val="-25"/>
        </w:rPr>
        <w:drawing>
          <wp:inline distT="0" distB="0" distL="0" distR="0">
            <wp:extent cx="201247" cy="114886"/>
            <wp:effectExtent l="0" t="0" r="0" b="0"/>
            <wp:docPr id="24" name="Image 24" descr="">
              <a:hlinkClick r:id="rId36"/>
            </wp:docPr>
            <wp:cNvGraphicFramePr>
              <a:graphicFrameLocks/>
            </wp:cNvGraphicFramePr>
            <a:graphic>
              <a:graphicData uri="http://schemas.openxmlformats.org/drawingml/2006/picture">
                <pic:pic>
                  <pic:nvPicPr>
                    <pic:cNvPr id="24" name="Image 24" descr="">
                      <a:hlinkClick r:id="rId36"/>
                    </pic:cNvPr>
                    <pic:cNvPicPr/>
                  </pic:nvPicPr>
                  <pic:blipFill>
                    <a:blip r:embed="rId11" cstate="print"/>
                    <a:stretch>
                      <a:fillRect/>
                    </a:stretch>
                  </pic:blipFill>
                  <pic:spPr>
                    <a:xfrm>
                      <a:off x="0" y="0"/>
                      <a:ext cx="201247" cy="114886"/>
                    </a:xfrm>
                    <a:prstGeom prst="rect">
                      <a:avLst/>
                    </a:prstGeom>
                  </pic:spPr>
                </pic:pic>
              </a:graphicData>
            </a:graphic>
          </wp:inline>
        </w:drawing>
      </w:r>
      <w:r>
        <w:rPr>
          <w:color w:val="950000"/>
          <w:spacing w:val="-25"/>
        </w:rPr>
      </w:r>
    </w:p>
    <w:p>
      <w:pPr>
        <w:pStyle w:val="Heading8"/>
      </w:pPr>
      <w:r>
        <w:rPr/>
        <w:t>Art.</w:t>
      </w:r>
      <w:r>
        <w:rPr>
          <w:spacing w:val="-3"/>
        </w:rPr>
        <w:t> </w:t>
      </w:r>
      <w:r>
        <w:rPr/>
        <w:t>21c </w:t>
      </w:r>
      <w:r>
        <w:rPr>
          <w:spacing w:val="-5"/>
        </w:rPr>
        <w:t>LI</w:t>
      </w:r>
    </w:p>
    <w:p>
      <w:pPr>
        <w:pStyle w:val="BodyText"/>
        <w:spacing w:before="55"/>
        <w:ind w:right="702"/>
      </w:pPr>
      <w:r>
        <w:rPr>
          <w:position w:val="6"/>
          <w:sz w:val="12"/>
        </w:rPr>
        <w:t>1 </w:t>
      </w:r>
      <w:r>
        <w:rPr/>
        <w:t>Les articles 94a et 94b s'appliquent par analogie aux revenus provenant de brevets et de droits com-parables en cas d'activité lucrative indépendante.</w:t>
      </w:r>
    </w:p>
    <w:p>
      <w:pPr>
        <w:pStyle w:val="BodyText"/>
        <w:spacing w:before="34"/>
        <w:ind w:left="0"/>
      </w:pPr>
    </w:p>
    <w:p>
      <w:pPr>
        <w:pStyle w:val="Heading7"/>
      </w:pPr>
      <w:r>
        <w:rPr>
          <w:color w:val="950000"/>
        </w:rPr>
        <w:t>Participations qualifiées de la fortune privée</w:t>
      </w:r>
      <w:r>
        <w:rPr>
          <w:color w:val="950000"/>
          <w:spacing w:val="80"/>
        </w:rPr>
        <w:t> </w:t>
      </w:r>
      <w:r>
        <w:rPr>
          <w:color w:val="950000"/>
          <w:spacing w:val="-2"/>
        </w:rPr>
        <w:drawing>
          <wp:inline distT="0" distB="0" distL="0" distR="0">
            <wp:extent cx="201260" cy="114915"/>
            <wp:effectExtent l="0" t="0" r="0" b="0"/>
            <wp:docPr id="25" name="Image 25" descr="">
              <a:hlinkClick r:id="rId35"/>
            </wp:docPr>
            <wp:cNvGraphicFramePr>
              <a:graphicFrameLocks/>
            </wp:cNvGraphicFramePr>
            <a:graphic>
              <a:graphicData uri="http://schemas.openxmlformats.org/drawingml/2006/picture">
                <pic:pic>
                  <pic:nvPicPr>
                    <pic:cNvPr id="25" name="Image 25" descr="">
                      <a:hlinkClick r:id="rId35"/>
                    </pic:cNvPr>
                    <pic:cNvPicPr/>
                  </pic:nvPicPr>
                  <pic:blipFill>
                    <a:blip r:embed="rId11" cstate="print"/>
                    <a:stretch>
                      <a:fillRect/>
                    </a:stretch>
                  </pic:blipFill>
                  <pic:spPr>
                    <a:xfrm>
                      <a:off x="0" y="0"/>
                      <a:ext cx="201260" cy="114915"/>
                    </a:xfrm>
                    <a:prstGeom prst="rect">
                      <a:avLst/>
                    </a:prstGeom>
                  </pic:spPr>
                </pic:pic>
              </a:graphicData>
            </a:graphic>
          </wp:inline>
        </w:drawing>
      </w:r>
      <w:r>
        <w:rPr>
          <w:color w:val="950000"/>
          <w:spacing w:val="-2"/>
        </w:rPr>
      </w:r>
    </w:p>
    <w:p>
      <w:pPr>
        <w:pStyle w:val="Heading8"/>
        <w:spacing w:before="88"/>
      </w:pPr>
      <w:r>
        <w:rPr/>
        <w:t>Art.</w:t>
      </w:r>
      <w:r>
        <w:rPr>
          <w:spacing w:val="-1"/>
        </w:rPr>
        <w:t> </w:t>
      </w:r>
      <w:r>
        <w:rPr/>
        <w:t>23,</w:t>
      </w:r>
      <w:r>
        <w:rPr>
          <w:spacing w:val="-2"/>
        </w:rPr>
        <w:t> </w:t>
      </w:r>
      <w:r>
        <w:rPr/>
        <w:t>al.</w:t>
      </w:r>
      <w:r>
        <w:rPr>
          <w:spacing w:val="-2"/>
        </w:rPr>
        <w:t> </w:t>
      </w:r>
      <w:r>
        <w:rPr/>
        <w:t>1</w:t>
      </w:r>
      <w:r>
        <w:rPr>
          <w:position w:val="6"/>
          <w:sz w:val="12"/>
        </w:rPr>
        <w:t>bis</w:t>
      </w:r>
      <w:r>
        <w:rPr>
          <w:spacing w:val="16"/>
          <w:position w:val="6"/>
          <w:sz w:val="12"/>
        </w:rPr>
        <w:t> </w:t>
      </w:r>
      <w:r>
        <w:rPr>
          <w:spacing w:val="-5"/>
        </w:rPr>
        <w:t>LI</w:t>
      </w:r>
    </w:p>
    <w:p>
      <w:pPr>
        <w:pStyle w:val="BodyText"/>
        <w:spacing w:before="56"/>
        <w:ind w:right="700"/>
        <w:jc w:val="both"/>
      </w:pPr>
      <w:r>
        <w:rPr>
          <w:position w:val="6"/>
          <w:sz w:val="12"/>
        </w:rPr>
        <w:t>1bis</w:t>
      </w:r>
      <w:r>
        <w:rPr>
          <w:spacing w:val="-2"/>
          <w:position w:val="6"/>
          <w:sz w:val="12"/>
        </w:rPr>
        <w:t> </w:t>
      </w:r>
      <w:r>
        <w:rPr/>
        <w:t>Les</w:t>
      </w:r>
      <w:r>
        <w:rPr>
          <w:spacing w:val="-1"/>
        </w:rPr>
        <w:t> </w:t>
      </w:r>
      <w:r>
        <w:rPr/>
        <w:t>dividendes,</w:t>
      </w:r>
      <w:r>
        <w:rPr>
          <w:spacing w:val="-2"/>
        </w:rPr>
        <w:t> </w:t>
      </w:r>
      <w:r>
        <w:rPr/>
        <w:t>les</w:t>
      </w:r>
      <w:r>
        <w:rPr>
          <w:spacing w:val="-1"/>
        </w:rPr>
        <w:t> </w:t>
      </w:r>
      <w:r>
        <w:rPr/>
        <w:t>parts</w:t>
      </w:r>
      <w:r>
        <w:rPr>
          <w:spacing w:val="-1"/>
        </w:rPr>
        <w:t> </w:t>
      </w:r>
      <w:r>
        <w:rPr/>
        <w:t>de</w:t>
      </w:r>
      <w:r>
        <w:rPr>
          <w:spacing w:val="-1"/>
        </w:rPr>
        <w:t> </w:t>
      </w:r>
      <w:r>
        <w:rPr/>
        <w:t>bénéfice,</w:t>
      </w:r>
      <w:r>
        <w:rPr>
          <w:spacing w:val="-2"/>
        </w:rPr>
        <w:t> </w:t>
      </w:r>
      <w:r>
        <w:rPr/>
        <w:t>les</w:t>
      </w:r>
      <w:r>
        <w:rPr>
          <w:spacing w:val="-1"/>
        </w:rPr>
        <w:t> </w:t>
      </w:r>
      <w:r>
        <w:rPr/>
        <w:t>excédents</w:t>
      </w:r>
      <w:r>
        <w:rPr>
          <w:spacing w:val="-1"/>
        </w:rPr>
        <w:t> </w:t>
      </w:r>
      <w:r>
        <w:rPr/>
        <w:t>de</w:t>
      </w:r>
      <w:r>
        <w:rPr>
          <w:spacing w:val="-1"/>
        </w:rPr>
        <w:t> </w:t>
      </w:r>
      <w:r>
        <w:rPr/>
        <w:t>liquidation</w:t>
      </w:r>
      <w:r>
        <w:rPr>
          <w:spacing w:val="-1"/>
        </w:rPr>
        <w:t> </w:t>
      </w:r>
      <w:r>
        <w:rPr/>
        <w:t>et</w:t>
      </w:r>
      <w:r>
        <w:rPr>
          <w:spacing w:val="-2"/>
        </w:rPr>
        <w:t> </w:t>
      </w:r>
      <w:r>
        <w:rPr/>
        <w:t>les</w:t>
      </w:r>
      <w:r>
        <w:rPr>
          <w:spacing w:val="-1"/>
        </w:rPr>
        <w:t> </w:t>
      </w:r>
      <w:r>
        <w:rPr/>
        <w:t>avantages</w:t>
      </w:r>
      <w:r>
        <w:rPr>
          <w:spacing w:val="-3"/>
        </w:rPr>
        <w:t> </w:t>
      </w:r>
      <w:r>
        <w:rPr/>
        <w:t>appréciables</w:t>
      </w:r>
      <w:r>
        <w:rPr>
          <w:spacing w:val="-1"/>
        </w:rPr>
        <w:t> </w:t>
      </w:r>
      <w:r>
        <w:rPr/>
        <w:t>en argent provenant d'actions, de parts à des sociétés à responsabilité limitée, de parts à des sociétés coopératives</w:t>
      </w:r>
      <w:r>
        <w:rPr>
          <w:spacing w:val="-3"/>
        </w:rPr>
        <w:t> </w:t>
      </w:r>
      <w:r>
        <w:rPr/>
        <w:t>et</w:t>
      </w:r>
      <w:r>
        <w:rPr>
          <w:spacing w:val="-6"/>
        </w:rPr>
        <w:t> </w:t>
      </w:r>
      <w:r>
        <w:rPr/>
        <w:t>de</w:t>
      </w:r>
      <w:r>
        <w:rPr>
          <w:spacing w:val="-6"/>
        </w:rPr>
        <w:t> </w:t>
      </w:r>
      <w:r>
        <w:rPr/>
        <w:t>bons</w:t>
      </w:r>
      <w:r>
        <w:rPr>
          <w:spacing w:val="-3"/>
        </w:rPr>
        <w:t> </w:t>
      </w:r>
      <w:r>
        <w:rPr/>
        <w:t>de</w:t>
      </w:r>
      <w:r>
        <w:rPr>
          <w:spacing w:val="-6"/>
        </w:rPr>
        <w:t> </w:t>
      </w:r>
      <w:r>
        <w:rPr/>
        <w:t>participation</w:t>
      </w:r>
      <w:r>
        <w:rPr>
          <w:spacing w:val="-4"/>
        </w:rPr>
        <w:t> </w:t>
      </w:r>
      <w:r>
        <w:rPr/>
        <w:t>(y</w:t>
      </w:r>
      <w:r>
        <w:rPr>
          <w:spacing w:val="-3"/>
        </w:rPr>
        <w:t> </w:t>
      </w:r>
      <w:r>
        <w:rPr/>
        <w:t>compris</w:t>
      </w:r>
      <w:r>
        <w:rPr>
          <w:spacing w:val="-6"/>
        </w:rPr>
        <w:t> </w:t>
      </w:r>
      <w:r>
        <w:rPr/>
        <w:t>les</w:t>
      </w:r>
      <w:r>
        <w:rPr>
          <w:spacing w:val="-3"/>
        </w:rPr>
        <w:t> </w:t>
      </w:r>
      <w:r>
        <w:rPr/>
        <w:t>actions</w:t>
      </w:r>
      <w:r>
        <w:rPr>
          <w:spacing w:val="-3"/>
        </w:rPr>
        <w:t> </w:t>
      </w:r>
      <w:r>
        <w:rPr/>
        <w:t>gratuites,</w:t>
      </w:r>
      <w:r>
        <w:rPr>
          <w:spacing w:val="-6"/>
        </w:rPr>
        <w:t> </w:t>
      </w:r>
      <w:r>
        <w:rPr/>
        <w:t>les</w:t>
      </w:r>
      <w:r>
        <w:rPr>
          <w:spacing w:val="-6"/>
        </w:rPr>
        <w:t> </w:t>
      </w:r>
      <w:r>
        <w:rPr/>
        <w:t>augmentations</w:t>
      </w:r>
      <w:r>
        <w:rPr>
          <w:spacing w:val="-6"/>
        </w:rPr>
        <w:t> </w:t>
      </w:r>
      <w:r>
        <w:rPr/>
        <w:t>gratuites</w:t>
      </w:r>
      <w:r>
        <w:rPr>
          <w:spacing w:val="-6"/>
        </w:rPr>
        <w:t> </w:t>
      </w:r>
      <w:r>
        <w:rPr/>
        <w:t>de la</w:t>
      </w:r>
      <w:r>
        <w:rPr>
          <w:spacing w:val="-9"/>
        </w:rPr>
        <w:t> </w:t>
      </w:r>
      <w:r>
        <w:rPr/>
        <w:t>valeur</w:t>
      </w:r>
      <w:r>
        <w:rPr>
          <w:spacing w:val="-9"/>
        </w:rPr>
        <w:t> </w:t>
      </w:r>
      <w:r>
        <w:rPr/>
        <w:t>nominale,</w:t>
      </w:r>
      <w:r>
        <w:rPr>
          <w:spacing w:val="-9"/>
        </w:rPr>
        <w:t> </w:t>
      </w:r>
      <w:r>
        <w:rPr/>
        <w:t>etc.)</w:t>
      </w:r>
      <w:r>
        <w:rPr>
          <w:spacing w:val="-12"/>
        </w:rPr>
        <w:t> </w:t>
      </w:r>
      <w:r>
        <w:rPr/>
        <w:t>sont</w:t>
      </w:r>
      <w:r>
        <w:rPr>
          <w:spacing w:val="-11"/>
        </w:rPr>
        <w:t> </w:t>
      </w:r>
      <w:r>
        <w:rPr/>
        <w:t>imposables</w:t>
      </w:r>
      <w:r>
        <w:rPr>
          <w:spacing w:val="-10"/>
        </w:rPr>
        <w:t> </w:t>
      </w:r>
      <w:r>
        <w:rPr/>
        <w:t>à</w:t>
      </w:r>
      <w:r>
        <w:rPr>
          <w:spacing w:val="-11"/>
        </w:rPr>
        <w:t> </w:t>
      </w:r>
      <w:r>
        <w:rPr/>
        <w:t>hauteur</w:t>
      </w:r>
      <w:r>
        <w:rPr>
          <w:spacing w:val="-12"/>
        </w:rPr>
        <w:t> </w:t>
      </w:r>
      <w:r>
        <w:rPr/>
        <w:t>de</w:t>
      </w:r>
      <w:r>
        <w:rPr>
          <w:spacing w:val="-9"/>
        </w:rPr>
        <w:t> </w:t>
      </w:r>
      <w:r>
        <w:rPr/>
        <w:t>70%</w:t>
      </w:r>
      <w:r>
        <w:rPr>
          <w:spacing w:val="-11"/>
        </w:rPr>
        <w:t> </w:t>
      </w:r>
      <w:r>
        <w:rPr/>
        <w:t>lorsque</w:t>
      </w:r>
      <w:r>
        <w:rPr>
          <w:spacing w:val="-11"/>
        </w:rPr>
        <w:t> </w:t>
      </w:r>
      <w:r>
        <w:rPr/>
        <w:t>ces</w:t>
      </w:r>
      <w:r>
        <w:rPr>
          <w:spacing w:val="-10"/>
        </w:rPr>
        <w:t> </w:t>
      </w:r>
      <w:r>
        <w:rPr/>
        <w:t>droits</w:t>
      </w:r>
      <w:r>
        <w:rPr>
          <w:spacing w:val="-10"/>
        </w:rPr>
        <w:t> </w:t>
      </w:r>
      <w:r>
        <w:rPr/>
        <w:t>de</w:t>
      </w:r>
      <w:r>
        <w:rPr>
          <w:spacing w:val="-11"/>
        </w:rPr>
        <w:t> </w:t>
      </w:r>
      <w:r>
        <w:rPr/>
        <w:t>participation</w:t>
      </w:r>
      <w:r>
        <w:rPr>
          <w:spacing w:val="-9"/>
        </w:rPr>
        <w:t> </w:t>
      </w:r>
      <w:r>
        <w:rPr/>
        <w:t>équivalent à 10% au moins du capital-actions ou du capital social d'une société de capitaux ou d'une société coo-</w:t>
      </w:r>
      <w:r>
        <w:rPr>
          <w:spacing w:val="-2"/>
        </w:rPr>
        <w:t>pérative.</w:t>
      </w:r>
    </w:p>
    <w:p>
      <w:pPr>
        <w:pStyle w:val="BodyText"/>
        <w:spacing w:after="0"/>
        <w:jc w:val="both"/>
        <w:sectPr>
          <w:headerReference w:type="default" r:id="rId30"/>
          <w:footerReference w:type="default" r:id="rId31"/>
          <w:pgSz w:w="11910" w:h="16840"/>
          <w:pgMar w:header="724" w:footer="687" w:top="960" w:bottom="880" w:left="850" w:right="992"/>
        </w:sectPr>
      </w:pPr>
    </w:p>
    <w:p>
      <w:pPr>
        <w:pStyle w:val="BodyText"/>
        <w:spacing w:before="211"/>
        <w:ind w:left="0"/>
        <w:rPr>
          <w:sz w:val="20"/>
        </w:rPr>
      </w:pPr>
    </w:p>
    <w:p>
      <w:pPr>
        <w:pStyle w:val="Heading7"/>
      </w:pPr>
      <w:r>
        <w:rPr>
          <w:color w:val="950000"/>
        </w:rPr>
        <w:t>Valeur locative</w:t>
      </w:r>
      <w:r>
        <w:rPr>
          <w:color w:val="950000"/>
          <w:spacing w:val="80"/>
        </w:rPr>
        <w:t> </w:t>
      </w:r>
      <w:r>
        <w:rPr>
          <w:color w:val="950000"/>
          <w:spacing w:val="1"/>
        </w:rPr>
        <w:drawing>
          <wp:inline distT="0" distB="0" distL="0" distR="0">
            <wp:extent cx="201277" cy="114924"/>
            <wp:effectExtent l="0" t="0" r="0" b="0"/>
            <wp:docPr id="26" name="Image 26" descr="">
              <a:hlinkClick r:id="rId37"/>
            </wp:docPr>
            <wp:cNvGraphicFramePr>
              <a:graphicFrameLocks/>
            </wp:cNvGraphicFramePr>
            <a:graphic>
              <a:graphicData uri="http://schemas.openxmlformats.org/drawingml/2006/picture">
                <pic:pic>
                  <pic:nvPicPr>
                    <pic:cNvPr id="26" name="Image 26" descr="">
                      <a:hlinkClick r:id="rId37"/>
                    </pic:cNvPr>
                    <pic:cNvPicPr/>
                  </pic:nvPicPr>
                  <pic:blipFill>
                    <a:blip r:embed="rId11" cstate="print"/>
                    <a:stretch>
                      <a:fillRect/>
                    </a:stretch>
                  </pic:blipFill>
                  <pic:spPr>
                    <a:xfrm>
                      <a:off x="0" y="0"/>
                      <a:ext cx="201277" cy="114924"/>
                    </a:xfrm>
                    <a:prstGeom prst="rect">
                      <a:avLst/>
                    </a:prstGeom>
                  </pic:spPr>
                </pic:pic>
              </a:graphicData>
            </a:graphic>
          </wp:inline>
        </w:drawing>
      </w:r>
      <w:r>
        <w:rPr>
          <w:color w:val="950000"/>
          <w:spacing w:val="1"/>
        </w:rPr>
      </w:r>
    </w:p>
    <w:p>
      <w:pPr>
        <w:pStyle w:val="Heading8"/>
      </w:pPr>
      <w:r>
        <w:rPr/>
        <w:t>Art.</w:t>
      </w:r>
      <w:r>
        <w:rPr>
          <w:spacing w:val="-3"/>
        </w:rPr>
        <w:t> </w:t>
      </w:r>
      <w:r>
        <w:rPr/>
        <w:t>24,</w:t>
      </w:r>
      <w:r>
        <w:rPr>
          <w:spacing w:val="-1"/>
        </w:rPr>
        <w:t> </w:t>
      </w:r>
      <w:r>
        <w:rPr/>
        <w:t>al.</w:t>
      </w:r>
      <w:r>
        <w:rPr>
          <w:spacing w:val="-2"/>
        </w:rPr>
        <w:t> </w:t>
      </w:r>
      <w:r>
        <w:rPr/>
        <w:t>1,</w:t>
      </w:r>
      <w:r>
        <w:rPr>
          <w:spacing w:val="-1"/>
        </w:rPr>
        <w:t> </w:t>
      </w:r>
      <w:r>
        <w:rPr/>
        <w:t>let.</w:t>
      </w:r>
      <w:r>
        <w:rPr>
          <w:spacing w:val="-1"/>
        </w:rPr>
        <w:t> </w:t>
      </w:r>
      <w:r>
        <w:rPr/>
        <w:t>b</w:t>
      </w:r>
      <w:r>
        <w:rPr>
          <w:spacing w:val="-2"/>
        </w:rPr>
        <w:t> </w:t>
      </w:r>
      <w:r>
        <w:rPr>
          <w:spacing w:val="-5"/>
        </w:rPr>
        <w:t>LI</w:t>
      </w:r>
    </w:p>
    <w:p>
      <w:pPr>
        <w:pStyle w:val="BodyText"/>
        <w:spacing w:before="56"/>
      </w:pPr>
      <w:r>
        <w:rPr>
          <w:position w:val="6"/>
          <w:sz w:val="12"/>
        </w:rPr>
        <w:t>1</w:t>
      </w:r>
      <w:r>
        <w:rPr>
          <w:spacing w:val="14"/>
          <w:position w:val="6"/>
          <w:sz w:val="12"/>
        </w:rPr>
        <w:t> </w:t>
      </w:r>
      <w:r>
        <w:rPr/>
        <w:t>Est</w:t>
      </w:r>
      <w:r>
        <w:rPr>
          <w:spacing w:val="-2"/>
        </w:rPr>
        <w:t> </w:t>
      </w:r>
      <w:r>
        <w:rPr/>
        <w:t>imposable</w:t>
      </w:r>
      <w:r>
        <w:rPr>
          <w:spacing w:val="-5"/>
        </w:rPr>
        <w:t> </w:t>
      </w:r>
      <w:r>
        <w:rPr/>
        <w:t>le</w:t>
      </w:r>
      <w:r>
        <w:rPr>
          <w:spacing w:val="-1"/>
        </w:rPr>
        <w:t> </w:t>
      </w:r>
      <w:r>
        <w:rPr/>
        <w:t>rendement</w:t>
      </w:r>
      <w:r>
        <w:rPr>
          <w:spacing w:val="-5"/>
        </w:rPr>
        <w:t> </w:t>
      </w:r>
      <w:r>
        <w:rPr/>
        <w:t>de</w:t>
      </w:r>
      <w:r>
        <w:rPr>
          <w:spacing w:val="-1"/>
        </w:rPr>
        <w:t> </w:t>
      </w:r>
      <w:r>
        <w:rPr/>
        <w:t>la</w:t>
      </w:r>
      <w:r>
        <w:rPr>
          <w:spacing w:val="-5"/>
        </w:rPr>
        <w:t> </w:t>
      </w:r>
      <w:r>
        <w:rPr/>
        <w:t>fortune</w:t>
      </w:r>
      <w:r>
        <w:rPr>
          <w:spacing w:val="-1"/>
        </w:rPr>
        <w:t> </w:t>
      </w:r>
      <w:r>
        <w:rPr/>
        <w:t>immobilière,</w:t>
      </w:r>
      <w:r>
        <w:rPr>
          <w:spacing w:val="-3"/>
        </w:rPr>
        <w:t> </w:t>
      </w:r>
      <w:r>
        <w:rPr/>
        <w:t>en</w:t>
      </w:r>
      <w:r>
        <w:rPr>
          <w:spacing w:val="-1"/>
        </w:rPr>
        <w:t> </w:t>
      </w:r>
      <w:r>
        <w:rPr/>
        <w:t>particulier</w:t>
      </w:r>
      <w:r>
        <w:rPr>
          <w:spacing w:val="-2"/>
        </w:rPr>
        <w:t> </w:t>
      </w:r>
      <w:r>
        <w:rPr>
          <w:spacing w:val="-10"/>
        </w:rPr>
        <w:t>:</w:t>
      </w:r>
    </w:p>
    <w:p>
      <w:pPr>
        <w:pStyle w:val="BodyText"/>
        <w:ind w:left="1703" w:right="703" w:hanging="569"/>
        <w:jc w:val="both"/>
      </w:pPr>
      <w:r>
        <w:rPr/>
        <w:t>b.</w:t>
      </w:r>
      <w:r>
        <w:rPr>
          <w:spacing w:val="80"/>
        </w:rPr>
        <w:t>  </w:t>
      </w:r>
      <w:r>
        <w:rPr/>
        <w:t>la valeur locative des immeubles ou de parties d'immeubles dont le contribuable se réserve l'usage en raison de son droit de propriété ou d'un droit de jouissance obtenu à titre gratuit;</w:t>
      </w:r>
    </w:p>
    <w:p>
      <w:pPr>
        <w:pStyle w:val="Heading8"/>
      </w:pPr>
      <w:r>
        <w:rPr/>
        <w:t>Art.</w:t>
      </w:r>
      <w:r>
        <w:rPr>
          <w:spacing w:val="-1"/>
        </w:rPr>
        <w:t> </w:t>
      </w:r>
      <w:r>
        <w:rPr/>
        <w:t>25 </w:t>
      </w:r>
      <w:r>
        <w:rPr>
          <w:spacing w:val="-5"/>
        </w:rPr>
        <w:t>LI</w:t>
      </w:r>
    </w:p>
    <w:p>
      <w:pPr>
        <w:pStyle w:val="BodyText"/>
        <w:spacing w:before="55"/>
        <w:ind w:right="703"/>
        <w:jc w:val="both"/>
      </w:pPr>
      <w:r>
        <w:rPr>
          <w:position w:val="6"/>
          <w:sz w:val="12"/>
        </w:rPr>
        <w:t>1</w:t>
      </w:r>
      <w:r>
        <w:rPr>
          <w:spacing w:val="11"/>
          <w:position w:val="6"/>
          <w:sz w:val="12"/>
        </w:rPr>
        <w:t> </w:t>
      </w:r>
      <w:r>
        <w:rPr/>
        <w:t>La</w:t>
      </w:r>
      <w:r>
        <w:rPr>
          <w:spacing w:val="-8"/>
        </w:rPr>
        <w:t> </w:t>
      </w:r>
      <w:r>
        <w:rPr/>
        <w:t>valeur</w:t>
      </w:r>
      <w:r>
        <w:rPr>
          <w:spacing w:val="-8"/>
        </w:rPr>
        <w:t> </w:t>
      </w:r>
      <w:r>
        <w:rPr/>
        <w:t>locative</w:t>
      </w:r>
      <w:r>
        <w:rPr>
          <w:spacing w:val="-6"/>
        </w:rPr>
        <w:t> </w:t>
      </w:r>
      <w:r>
        <w:rPr/>
        <w:t>des</w:t>
      </w:r>
      <w:r>
        <w:rPr>
          <w:spacing w:val="-7"/>
        </w:rPr>
        <w:t> </w:t>
      </w:r>
      <w:r>
        <w:rPr/>
        <w:t>immeubles</w:t>
      </w:r>
      <w:r>
        <w:rPr>
          <w:spacing w:val="-7"/>
        </w:rPr>
        <w:t> </w:t>
      </w:r>
      <w:r>
        <w:rPr/>
        <w:t>ou</w:t>
      </w:r>
      <w:r>
        <w:rPr>
          <w:spacing w:val="-8"/>
        </w:rPr>
        <w:t> </w:t>
      </w:r>
      <w:r>
        <w:rPr/>
        <w:t>de</w:t>
      </w:r>
      <w:r>
        <w:rPr>
          <w:spacing w:val="-8"/>
        </w:rPr>
        <w:t> </w:t>
      </w:r>
      <w:r>
        <w:rPr/>
        <w:t>parties</w:t>
      </w:r>
      <w:r>
        <w:rPr>
          <w:spacing w:val="-7"/>
        </w:rPr>
        <w:t> </w:t>
      </w:r>
      <w:r>
        <w:rPr/>
        <w:t>d'immeubles</w:t>
      </w:r>
      <w:r>
        <w:rPr>
          <w:spacing w:val="-7"/>
        </w:rPr>
        <w:t> </w:t>
      </w:r>
      <w:r>
        <w:rPr/>
        <w:t>dont</w:t>
      </w:r>
      <w:r>
        <w:rPr>
          <w:spacing w:val="-8"/>
        </w:rPr>
        <w:t> </w:t>
      </w:r>
      <w:r>
        <w:rPr/>
        <w:t>le</w:t>
      </w:r>
      <w:r>
        <w:rPr>
          <w:spacing w:val="-8"/>
        </w:rPr>
        <w:t> </w:t>
      </w:r>
      <w:r>
        <w:rPr/>
        <w:t>contribuable</w:t>
      </w:r>
      <w:r>
        <w:rPr>
          <w:spacing w:val="-6"/>
        </w:rPr>
        <w:t> </w:t>
      </w:r>
      <w:r>
        <w:rPr/>
        <w:t>se</w:t>
      </w:r>
      <w:r>
        <w:rPr>
          <w:spacing w:val="-6"/>
        </w:rPr>
        <w:t> </w:t>
      </w:r>
      <w:r>
        <w:rPr/>
        <w:t>réserve</w:t>
      </w:r>
      <w:r>
        <w:rPr>
          <w:spacing w:val="-6"/>
        </w:rPr>
        <w:t> </w:t>
      </w:r>
      <w:r>
        <w:rPr/>
        <w:t>l'usage</w:t>
      </w:r>
      <w:r>
        <w:rPr>
          <w:spacing w:val="-8"/>
        </w:rPr>
        <w:t> </w:t>
      </w:r>
      <w:r>
        <w:rPr/>
        <w:t>en raison de son droit de propriété ou d'un droit de jouissance obtenu à titre gratuit correspond à un loyer moyen de ce logement, estimé au moment de l'affectation.</w:t>
      </w:r>
    </w:p>
    <w:p>
      <w:pPr>
        <w:pStyle w:val="BodyText"/>
        <w:spacing w:before="36"/>
        <w:jc w:val="both"/>
      </w:pPr>
      <w:r>
        <w:rPr>
          <w:position w:val="6"/>
          <w:sz w:val="12"/>
        </w:rPr>
        <w:t>2</w:t>
      </w:r>
      <w:r>
        <w:rPr>
          <w:spacing w:val="15"/>
          <w:position w:val="6"/>
          <w:sz w:val="12"/>
        </w:rPr>
        <w:t> </w:t>
      </w:r>
      <w:r>
        <w:rPr/>
        <w:t>La</w:t>
      </w:r>
      <w:r>
        <w:rPr>
          <w:spacing w:val="-4"/>
        </w:rPr>
        <w:t> </w:t>
      </w:r>
      <w:r>
        <w:rPr/>
        <w:t>valeur</w:t>
      </w:r>
      <w:r>
        <w:rPr>
          <w:spacing w:val="-2"/>
        </w:rPr>
        <w:t> </w:t>
      </w:r>
      <w:r>
        <w:rPr/>
        <w:t>locative s'élève</w:t>
      </w:r>
      <w:r>
        <w:rPr>
          <w:spacing w:val="-1"/>
        </w:rPr>
        <w:t> </w:t>
      </w:r>
      <w:r>
        <w:rPr/>
        <w:t>au</w:t>
      </w:r>
      <w:r>
        <w:rPr>
          <w:spacing w:val="-6"/>
        </w:rPr>
        <w:t> </w:t>
      </w:r>
      <w:r>
        <w:rPr/>
        <w:t>65% de</w:t>
      </w:r>
      <w:r>
        <w:rPr>
          <w:spacing w:val="-1"/>
        </w:rPr>
        <w:t> </w:t>
      </w:r>
      <w:r>
        <w:rPr/>
        <w:t>la</w:t>
      </w:r>
      <w:r>
        <w:rPr>
          <w:spacing w:val="-4"/>
        </w:rPr>
        <w:t> </w:t>
      </w:r>
      <w:r>
        <w:rPr/>
        <w:t>valeur</w:t>
      </w:r>
      <w:r>
        <w:rPr>
          <w:spacing w:val="-3"/>
        </w:rPr>
        <w:t> </w:t>
      </w:r>
      <w:r>
        <w:rPr/>
        <w:t>statistique</w:t>
      </w:r>
      <w:r>
        <w:rPr>
          <w:spacing w:val="-1"/>
        </w:rPr>
        <w:t> </w:t>
      </w:r>
      <w:r>
        <w:rPr/>
        <w:t>indexée</w:t>
      </w:r>
      <w:r>
        <w:rPr>
          <w:spacing w:val="-1"/>
        </w:rPr>
        <w:t> </w:t>
      </w:r>
      <w:r>
        <w:rPr/>
        <w:t>au</w:t>
      </w:r>
      <w:r>
        <w:rPr>
          <w:spacing w:val="-3"/>
        </w:rPr>
        <w:t> </w:t>
      </w:r>
      <w:r>
        <w:rPr/>
        <w:t>sens</w:t>
      </w:r>
      <w:r>
        <w:rPr>
          <w:spacing w:val="-3"/>
        </w:rPr>
        <w:t> </w:t>
      </w:r>
      <w:r>
        <w:rPr/>
        <w:t>de</w:t>
      </w:r>
      <w:r>
        <w:rPr>
          <w:spacing w:val="-1"/>
        </w:rPr>
        <w:t> </w:t>
      </w:r>
      <w:r>
        <w:rPr/>
        <w:t>l'alinéa </w:t>
      </w:r>
      <w:r>
        <w:rPr>
          <w:spacing w:val="-5"/>
        </w:rPr>
        <w:t>3.</w:t>
      </w:r>
    </w:p>
    <w:p>
      <w:pPr>
        <w:pStyle w:val="BodyText"/>
        <w:spacing w:before="36"/>
        <w:ind w:right="703"/>
        <w:jc w:val="both"/>
      </w:pPr>
      <w:r>
        <w:rPr>
          <w:position w:val="6"/>
          <w:sz w:val="12"/>
        </w:rPr>
        <w:t>3</w:t>
      </w:r>
      <w:r>
        <w:rPr>
          <w:spacing w:val="25"/>
          <w:position w:val="6"/>
          <w:sz w:val="12"/>
        </w:rPr>
        <w:t> </w:t>
      </w:r>
      <w:r>
        <w:rPr/>
        <w:t>La valeur statistique est établie sur la base d'une statistique des loyers, mise à jour périodiquement. Elle tient compte de la surface du logement, de l'âge du bâtiment et de la commune de situation de l'immeuble, du type de logement, de l'absence de confort et de l'environnement défavorable. Entre les mises</w:t>
      </w:r>
      <w:r>
        <w:rPr>
          <w:spacing w:val="-1"/>
        </w:rPr>
        <w:t> </w:t>
      </w:r>
      <w:r>
        <w:rPr/>
        <w:t>à</w:t>
      </w:r>
      <w:r>
        <w:rPr>
          <w:spacing w:val="-4"/>
        </w:rPr>
        <w:t> </w:t>
      </w:r>
      <w:r>
        <w:rPr/>
        <w:t>jour</w:t>
      </w:r>
      <w:r>
        <w:rPr>
          <w:spacing w:val="-2"/>
        </w:rPr>
        <w:t> </w:t>
      </w:r>
      <w:r>
        <w:rPr/>
        <w:t>de</w:t>
      </w:r>
      <w:r>
        <w:rPr>
          <w:spacing w:val="-1"/>
        </w:rPr>
        <w:t> </w:t>
      </w:r>
      <w:r>
        <w:rPr/>
        <w:t>la</w:t>
      </w:r>
      <w:r>
        <w:rPr>
          <w:spacing w:val="-4"/>
        </w:rPr>
        <w:t> </w:t>
      </w:r>
      <w:r>
        <w:rPr/>
        <w:t>statistique,</w:t>
      </w:r>
      <w:r>
        <w:rPr>
          <w:spacing w:val="-2"/>
        </w:rPr>
        <w:t> </w:t>
      </w:r>
      <w:r>
        <w:rPr/>
        <w:t>la</w:t>
      </w:r>
      <w:r>
        <w:rPr>
          <w:spacing w:val="-1"/>
        </w:rPr>
        <w:t> </w:t>
      </w:r>
      <w:r>
        <w:rPr/>
        <w:t>valeur</w:t>
      </w:r>
      <w:r>
        <w:rPr>
          <w:spacing w:val="-2"/>
        </w:rPr>
        <w:t> </w:t>
      </w:r>
      <w:r>
        <w:rPr/>
        <w:t>statistique</w:t>
      </w:r>
      <w:r>
        <w:rPr>
          <w:spacing w:val="-1"/>
        </w:rPr>
        <w:t> </w:t>
      </w:r>
      <w:r>
        <w:rPr/>
        <w:t>est</w:t>
      </w:r>
      <w:r>
        <w:rPr>
          <w:spacing w:val="-2"/>
        </w:rPr>
        <w:t> </w:t>
      </w:r>
      <w:r>
        <w:rPr/>
        <w:t>adaptée</w:t>
      </w:r>
      <w:r>
        <w:rPr>
          <w:spacing w:val="-1"/>
        </w:rPr>
        <w:t> </w:t>
      </w:r>
      <w:r>
        <w:rPr/>
        <w:t>d'après</w:t>
      </w:r>
      <w:r>
        <w:rPr>
          <w:spacing w:val="-1"/>
        </w:rPr>
        <w:t> </w:t>
      </w:r>
      <w:r>
        <w:rPr/>
        <w:t>la</w:t>
      </w:r>
      <w:r>
        <w:rPr>
          <w:spacing w:val="-4"/>
        </w:rPr>
        <w:t> </w:t>
      </w:r>
      <w:r>
        <w:rPr/>
        <w:t>variation</w:t>
      </w:r>
      <w:r>
        <w:rPr>
          <w:spacing w:val="-1"/>
        </w:rPr>
        <w:t> </w:t>
      </w:r>
      <w:r>
        <w:rPr/>
        <w:t>du</w:t>
      </w:r>
      <w:r>
        <w:rPr>
          <w:spacing w:val="-1"/>
        </w:rPr>
        <w:t> </w:t>
      </w:r>
      <w:r>
        <w:rPr/>
        <w:t>coût</w:t>
      </w:r>
      <w:r>
        <w:rPr>
          <w:spacing w:val="-2"/>
        </w:rPr>
        <w:t> </w:t>
      </w:r>
      <w:r>
        <w:rPr/>
        <w:t>de</w:t>
      </w:r>
      <w:r>
        <w:rPr>
          <w:spacing w:val="-1"/>
        </w:rPr>
        <w:t> </w:t>
      </w:r>
      <w:r>
        <w:rPr/>
        <w:t>la</w:t>
      </w:r>
      <w:r>
        <w:rPr>
          <w:spacing w:val="-1"/>
        </w:rPr>
        <w:t> </w:t>
      </w:r>
      <w:r>
        <w:rPr/>
        <w:t>vie,</w:t>
      </w:r>
      <w:r>
        <w:rPr>
          <w:spacing w:val="-2"/>
        </w:rPr>
        <w:t> </w:t>
      </w:r>
      <w:r>
        <w:rPr/>
        <w:t>des loyers et du coût de la construction.</w:t>
      </w:r>
    </w:p>
    <w:p>
      <w:pPr>
        <w:pStyle w:val="BodyText"/>
        <w:spacing w:before="37"/>
        <w:ind w:right="703"/>
        <w:jc w:val="both"/>
      </w:pPr>
      <w:r>
        <w:rPr>
          <w:position w:val="6"/>
          <w:sz w:val="12"/>
        </w:rPr>
        <w:t>4</w:t>
      </w:r>
      <w:r>
        <w:rPr>
          <w:spacing w:val="9"/>
          <w:position w:val="6"/>
          <w:sz w:val="12"/>
        </w:rPr>
        <w:t> </w:t>
      </w:r>
      <w:r>
        <w:rPr/>
        <w:t>La</w:t>
      </w:r>
      <w:r>
        <w:rPr>
          <w:spacing w:val="-8"/>
        </w:rPr>
        <w:t> </w:t>
      </w:r>
      <w:r>
        <w:rPr/>
        <w:t>valeur</w:t>
      </w:r>
      <w:r>
        <w:rPr>
          <w:spacing w:val="-8"/>
        </w:rPr>
        <w:t> </w:t>
      </w:r>
      <w:r>
        <w:rPr/>
        <w:t>locative</w:t>
      </w:r>
      <w:r>
        <w:rPr>
          <w:spacing w:val="-8"/>
        </w:rPr>
        <w:t> </w:t>
      </w:r>
      <w:r>
        <w:rPr/>
        <w:t>du</w:t>
      </w:r>
      <w:r>
        <w:rPr>
          <w:spacing w:val="-8"/>
        </w:rPr>
        <w:t> </w:t>
      </w:r>
      <w:r>
        <w:rPr/>
        <w:t>logement</w:t>
      </w:r>
      <w:r>
        <w:rPr>
          <w:spacing w:val="-8"/>
        </w:rPr>
        <w:t> </w:t>
      </w:r>
      <w:r>
        <w:rPr/>
        <w:t>du</w:t>
      </w:r>
      <w:r>
        <w:rPr>
          <w:spacing w:val="-8"/>
        </w:rPr>
        <w:t> </w:t>
      </w:r>
      <w:r>
        <w:rPr/>
        <w:t>chef</w:t>
      </w:r>
      <w:r>
        <w:rPr>
          <w:spacing w:val="-8"/>
        </w:rPr>
        <w:t> </w:t>
      </w:r>
      <w:r>
        <w:rPr/>
        <w:t>d'une</w:t>
      </w:r>
      <w:r>
        <w:rPr>
          <w:spacing w:val="-8"/>
        </w:rPr>
        <w:t> </w:t>
      </w:r>
      <w:r>
        <w:rPr/>
        <w:t>exploitation</w:t>
      </w:r>
      <w:r>
        <w:rPr>
          <w:spacing w:val="-8"/>
        </w:rPr>
        <w:t> </w:t>
      </w:r>
      <w:r>
        <w:rPr/>
        <w:t>agricole</w:t>
      </w:r>
      <w:r>
        <w:rPr>
          <w:spacing w:val="-8"/>
        </w:rPr>
        <w:t> </w:t>
      </w:r>
      <w:r>
        <w:rPr/>
        <w:t>ou</w:t>
      </w:r>
      <w:r>
        <w:rPr>
          <w:spacing w:val="-8"/>
        </w:rPr>
        <w:t> </w:t>
      </w:r>
      <w:r>
        <w:rPr/>
        <w:t>sylvicole</w:t>
      </w:r>
      <w:r>
        <w:rPr>
          <w:spacing w:val="-8"/>
        </w:rPr>
        <w:t> </w:t>
      </w:r>
      <w:r>
        <w:rPr/>
        <w:t>est</w:t>
      </w:r>
      <w:r>
        <w:rPr>
          <w:spacing w:val="-8"/>
        </w:rPr>
        <w:t> </w:t>
      </w:r>
      <w:r>
        <w:rPr/>
        <w:t>établie</w:t>
      </w:r>
      <w:r>
        <w:rPr>
          <w:spacing w:val="-8"/>
        </w:rPr>
        <w:t> </w:t>
      </w:r>
      <w:r>
        <w:rPr/>
        <w:t>en</w:t>
      </w:r>
      <w:r>
        <w:rPr>
          <w:spacing w:val="-8"/>
        </w:rPr>
        <w:t> </w:t>
      </w:r>
      <w:r>
        <w:rPr/>
        <w:t>conformité avec la législation fédérale sur le bail à ferme.</w:t>
      </w:r>
    </w:p>
    <w:p>
      <w:pPr>
        <w:pStyle w:val="BodyText"/>
        <w:spacing w:before="36"/>
        <w:ind w:right="703"/>
        <w:jc w:val="both"/>
      </w:pPr>
      <w:r>
        <w:rPr>
          <w:position w:val="6"/>
          <w:sz w:val="12"/>
        </w:rPr>
        <w:t>5</w:t>
      </w:r>
      <w:r>
        <w:rPr>
          <w:spacing w:val="10"/>
          <w:position w:val="6"/>
          <w:sz w:val="12"/>
        </w:rPr>
        <w:t> </w:t>
      </w:r>
      <w:r>
        <w:rPr/>
        <w:t>Le</w:t>
      </w:r>
      <w:r>
        <w:rPr>
          <w:spacing w:val="-6"/>
        </w:rPr>
        <w:t> </w:t>
      </w:r>
      <w:r>
        <w:rPr/>
        <w:t>Conseil</w:t>
      </w:r>
      <w:r>
        <w:rPr>
          <w:spacing w:val="-8"/>
        </w:rPr>
        <w:t> </w:t>
      </w:r>
      <w:r>
        <w:rPr/>
        <w:t>d'Etat</w:t>
      </w:r>
      <w:r>
        <w:rPr>
          <w:spacing w:val="-6"/>
        </w:rPr>
        <w:t> </w:t>
      </w:r>
      <w:r>
        <w:rPr/>
        <w:t>fixe</w:t>
      </w:r>
      <w:r>
        <w:rPr>
          <w:spacing w:val="-6"/>
        </w:rPr>
        <w:t> </w:t>
      </w:r>
      <w:r>
        <w:rPr/>
        <w:t>les</w:t>
      </w:r>
      <w:r>
        <w:rPr>
          <w:spacing w:val="-6"/>
        </w:rPr>
        <w:t> </w:t>
      </w:r>
      <w:r>
        <w:rPr/>
        <w:t>bases</w:t>
      </w:r>
      <w:r>
        <w:rPr>
          <w:spacing w:val="-8"/>
        </w:rPr>
        <w:t> </w:t>
      </w:r>
      <w:r>
        <w:rPr/>
        <w:t>servant</w:t>
      </w:r>
      <w:r>
        <w:rPr>
          <w:spacing w:val="-8"/>
        </w:rPr>
        <w:t> </w:t>
      </w:r>
      <w:r>
        <w:rPr/>
        <w:t>à</w:t>
      </w:r>
      <w:r>
        <w:rPr>
          <w:spacing w:val="-6"/>
        </w:rPr>
        <w:t> </w:t>
      </w:r>
      <w:r>
        <w:rPr/>
        <w:t>la</w:t>
      </w:r>
      <w:r>
        <w:rPr>
          <w:spacing w:val="-6"/>
        </w:rPr>
        <w:t> </w:t>
      </w:r>
      <w:r>
        <w:rPr/>
        <w:t>détermination</w:t>
      </w:r>
      <w:r>
        <w:rPr>
          <w:spacing w:val="-8"/>
        </w:rPr>
        <w:t> </w:t>
      </w:r>
      <w:r>
        <w:rPr/>
        <w:t>de</w:t>
      </w:r>
      <w:r>
        <w:rPr>
          <w:spacing w:val="-6"/>
        </w:rPr>
        <w:t> </w:t>
      </w:r>
      <w:r>
        <w:rPr/>
        <w:t>la</w:t>
      </w:r>
      <w:r>
        <w:rPr>
          <w:spacing w:val="-8"/>
        </w:rPr>
        <w:t> </w:t>
      </w:r>
      <w:r>
        <w:rPr/>
        <w:t>valeur</w:t>
      </w:r>
      <w:r>
        <w:rPr>
          <w:spacing w:val="-8"/>
        </w:rPr>
        <w:t> </w:t>
      </w:r>
      <w:r>
        <w:rPr/>
        <w:t>locative</w:t>
      </w:r>
      <w:r>
        <w:rPr>
          <w:spacing w:val="-8"/>
        </w:rPr>
        <w:t> </w:t>
      </w:r>
      <w:r>
        <w:rPr/>
        <w:t>ainsi</w:t>
      </w:r>
      <w:r>
        <w:rPr>
          <w:spacing w:val="-8"/>
        </w:rPr>
        <w:t> </w:t>
      </w:r>
      <w:r>
        <w:rPr/>
        <w:t>que</w:t>
      </w:r>
      <w:r>
        <w:rPr>
          <w:spacing w:val="-8"/>
        </w:rPr>
        <w:t> </w:t>
      </w:r>
      <w:r>
        <w:rPr/>
        <w:t>le</w:t>
      </w:r>
      <w:r>
        <w:rPr>
          <w:spacing w:val="-8"/>
        </w:rPr>
        <w:t> </w:t>
      </w:r>
      <w:r>
        <w:rPr/>
        <w:t>taux</w:t>
      </w:r>
      <w:r>
        <w:rPr>
          <w:spacing w:val="-8"/>
        </w:rPr>
        <w:t> </w:t>
      </w:r>
      <w:r>
        <w:rPr/>
        <w:t>annuel d'adaptation. Il arrête les dispositions d'application.</w:t>
      </w:r>
    </w:p>
    <w:p>
      <w:pPr>
        <w:pStyle w:val="Heading8"/>
        <w:spacing w:before="95"/>
      </w:pPr>
      <w:r>
        <w:rPr/>
        <w:t>Art.</w:t>
      </w:r>
      <w:r>
        <w:rPr>
          <w:spacing w:val="-1"/>
        </w:rPr>
        <w:t> </w:t>
      </w:r>
      <w:r>
        <w:rPr/>
        <w:t>1 </w:t>
      </w:r>
      <w:r>
        <w:rPr>
          <w:spacing w:val="-2"/>
        </w:rPr>
        <w:t>RVLoc</w:t>
      </w:r>
    </w:p>
    <w:p>
      <w:pPr>
        <w:pStyle w:val="BodyText"/>
        <w:spacing w:before="55"/>
        <w:ind w:right="704"/>
        <w:jc w:val="both"/>
      </w:pPr>
      <w:r>
        <w:rPr>
          <w:position w:val="6"/>
          <w:sz w:val="12"/>
        </w:rPr>
        <w:t>1</w:t>
      </w:r>
      <w:r>
        <w:rPr>
          <w:spacing w:val="-6"/>
          <w:position w:val="6"/>
          <w:sz w:val="12"/>
        </w:rPr>
        <w:t> </w:t>
      </w:r>
      <w:r>
        <w:rPr/>
        <w:t>Le</w:t>
      </w:r>
      <w:r>
        <w:rPr>
          <w:spacing w:val="-8"/>
        </w:rPr>
        <w:t> </w:t>
      </w:r>
      <w:r>
        <w:rPr/>
        <w:t>présent</w:t>
      </w:r>
      <w:r>
        <w:rPr>
          <w:spacing w:val="-8"/>
        </w:rPr>
        <w:t> </w:t>
      </w:r>
      <w:r>
        <w:rPr/>
        <w:t>règlement</w:t>
      </w:r>
      <w:r>
        <w:rPr>
          <w:spacing w:val="-10"/>
        </w:rPr>
        <w:t> </w:t>
      </w:r>
      <w:r>
        <w:rPr/>
        <w:t>a</w:t>
      </w:r>
      <w:r>
        <w:rPr>
          <w:spacing w:val="-8"/>
        </w:rPr>
        <w:t> </w:t>
      </w:r>
      <w:r>
        <w:rPr/>
        <w:t>pour</w:t>
      </w:r>
      <w:r>
        <w:rPr>
          <w:spacing w:val="-11"/>
        </w:rPr>
        <w:t> </w:t>
      </w:r>
      <w:r>
        <w:rPr/>
        <w:t>objet</w:t>
      </w:r>
      <w:r>
        <w:rPr>
          <w:spacing w:val="-10"/>
        </w:rPr>
        <w:t> </w:t>
      </w:r>
      <w:r>
        <w:rPr/>
        <w:t>la</w:t>
      </w:r>
      <w:r>
        <w:rPr>
          <w:spacing w:val="-10"/>
        </w:rPr>
        <w:t> </w:t>
      </w:r>
      <w:r>
        <w:rPr/>
        <w:t>détermination</w:t>
      </w:r>
      <w:r>
        <w:rPr>
          <w:spacing w:val="-8"/>
        </w:rPr>
        <w:t> </w:t>
      </w:r>
      <w:r>
        <w:rPr/>
        <w:t>de</w:t>
      </w:r>
      <w:r>
        <w:rPr>
          <w:spacing w:val="-8"/>
        </w:rPr>
        <w:t> </w:t>
      </w:r>
      <w:r>
        <w:rPr/>
        <w:t>la</w:t>
      </w:r>
      <w:r>
        <w:rPr>
          <w:spacing w:val="-10"/>
        </w:rPr>
        <w:t> </w:t>
      </w:r>
      <w:r>
        <w:rPr/>
        <w:t>valeur</w:t>
      </w:r>
      <w:r>
        <w:rPr>
          <w:spacing w:val="-8"/>
        </w:rPr>
        <w:t> </w:t>
      </w:r>
      <w:r>
        <w:rPr/>
        <w:t>locative</w:t>
      </w:r>
      <w:r>
        <w:rPr>
          <w:spacing w:val="-10"/>
        </w:rPr>
        <w:t> </w:t>
      </w:r>
      <w:r>
        <w:rPr/>
        <w:t>(art.</w:t>
      </w:r>
      <w:r>
        <w:rPr>
          <w:spacing w:val="-10"/>
        </w:rPr>
        <w:t> </w:t>
      </w:r>
      <w:r>
        <w:rPr/>
        <w:t>25,</w:t>
      </w:r>
      <w:r>
        <w:rPr>
          <w:spacing w:val="-10"/>
        </w:rPr>
        <w:t> </w:t>
      </w:r>
      <w:r>
        <w:rPr/>
        <w:t>al.</w:t>
      </w:r>
      <w:r>
        <w:rPr>
          <w:spacing w:val="-10"/>
        </w:rPr>
        <w:t> </w:t>
      </w:r>
      <w:r>
        <w:rPr/>
        <w:t>1</w:t>
      </w:r>
      <w:r>
        <w:rPr>
          <w:spacing w:val="-8"/>
        </w:rPr>
        <w:t> </w:t>
      </w:r>
      <w:r>
        <w:rPr/>
        <w:t>LI)</w:t>
      </w:r>
      <w:r>
        <w:rPr>
          <w:spacing w:val="-11"/>
        </w:rPr>
        <w:t> </w:t>
      </w:r>
      <w:r>
        <w:rPr/>
        <w:t>des</w:t>
      </w:r>
      <w:r>
        <w:rPr>
          <w:spacing w:val="-7"/>
        </w:rPr>
        <w:t> </w:t>
      </w:r>
      <w:r>
        <w:rPr/>
        <w:t>immeubles dont le contribuable est propriétaire ou usufruitier et qu'il affecte à son habitation, à l'exception :</w:t>
      </w:r>
    </w:p>
    <w:p>
      <w:pPr>
        <w:pStyle w:val="ListParagraph"/>
        <w:numPr>
          <w:ilvl w:val="0"/>
          <w:numId w:val="3"/>
        </w:numPr>
        <w:tabs>
          <w:tab w:pos="1701" w:val="left" w:leader="none"/>
        </w:tabs>
        <w:spacing w:line="240" w:lineRule="auto" w:before="40" w:after="0"/>
        <w:ind w:left="1701" w:right="0" w:hanging="567"/>
        <w:jc w:val="both"/>
        <w:rPr>
          <w:sz w:val="18"/>
        </w:rPr>
      </w:pPr>
      <w:r>
        <w:rPr>
          <w:sz w:val="18"/>
        </w:rPr>
        <w:t>des</w:t>
      </w:r>
      <w:r>
        <w:rPr>
          <w:spacing w:val="-3"/>
          <w:sz w:val="18"/>
        </w:rPr>
        <w:t> </w:t>
      </w:r>
      <w:r>
        <w:rPr>
          <w:sz w:val="18"/>
        </w:rPr>
        <w:t>immeubles</w:t>
      </w:r>
      <w:r>
        <w:rPr>
          <w:spacing w:val="-1"/>
          <w:sz w:val="18"/>
        </w:rPr>
        <w:t> </w:t>
      </w:r>
      <w:r>
        <w:rPr>
          <w:sz w:val="18"/>
        </w:rPr>
        <w:t>sis</w:t>
      </w:r>
      <w:r>
        <w:rPr>
          <w:spacing w:val="-3"/>
          <w:sz w:val="18"/>
        </w:rPr>
        <w:t> </w:t>
      </w:r>
      <w:r>
        <w:rPr>
          <w:sz w:val="18"/>
        </w:rPr>
        <w:t>à </w:t>
      </w:r>
      <w:r>
        <w:rPr>
          <w:spacing w:val="-2"/>
          <w:sz w:val="18"/>
        </w:rPr>
        <w:t>l'étranger;</w:t>
      </w:r>
    </w:p>
    <w:p>
      <w:pPr>
        <w:pStyle w:val="ListParagraph"/>
        <w:numPr>
          <w:ilvl w:val="0"/>
          <w:numId w:val="3"/>
        </w:numPr>
        <w:tabs>
          <w:tab w:pos="1701" w:val="left" w:leader="none"/>
          <w:tab w:pos="1703" w:val="left" w:leader="none"/>
        </w:tabs>
        <w:spacing w:line="240" w:lineRule="auto" w:before="40" w:after="0"/>
        <w:ind w:left="1703" w:right="703" w:hanging="569"/>
        <w:jc w:val="both"/>
        <w:rPr>
          <w:sz w:val="18"/>
        </w:rPr>
      </w:pPr>
      <w:r>
        <w:rPr>
          <w:sz w:val="18"/>
        </w:rPr>
        <w:t>des</w:t>
      </w:r>
      <w:r>
        <w:rPr>
          <w:spacing w:val="-4"/>
          <w:sz w:val="18"/>
        </w:rPr>
        <w:t> </w:t>
      </w:r>
      <w:r>
        <w:rPr>
          <w:sz w:val="18"/>
        </w:rPr>
        <w:t>constructions</w:t>
      </w:r>
      <w:r>
        <w:rPr>
          <w:spacing w:val="-4"/>
          <w:sz w:val="18"/>
        </w:rPr>
        <w:t> </w:t>
      </w:r>
      <w:r>
        <w:rPr>
          <w:sz w:val="18"/>
        </w:rPr>
        <w:t>présentant</w:t>
      </w:r>
      <w:r>
        <w:rPr>
          <w:spacing w:val="-5"/>
          <w:sz w:val="18"/>
        </w:rPr>
        <w:t> </w:t>
      </w:r>
      <w:r>
        <w:rPr>
          <w:sz w:val="18"/>
        </w:rPr>
        <w:t>des</w:t>
      </w:r>
      <w:r>
        <w:rPr>
          <w:spacing w:val="-4"/>
          <w:sz w:val="18"/>
        </w:rPr>
        <w:t> </w:t>
      </w:r>
      <w:r>
        <w:rPr>
          <w:sz w:val="18"/>
        </w:rPr>
        <w:t>caractéristiques</w:t>
      </w:r>
      <w:r>
        <w:rPr>
          <w:spacing w:val="-4"/>
          <w:sz w:val="18"/>
        </w:rPr>
        <w:t> </w:t>
      </w:r>
      <w:r>
        <w:rPr>
          <w:sz w:val="18"/>
        </w:rPr>
        <w:t>exceptionnelles,</w:t>
      </w:r>
      <w:r>
        <w:rPr>
          <w:spacing w:val="-5"/>
          <w:sz w:val="18"/>
        </w:rPr>
        <w:t> </w:t>
      </w:r>
      <w:r>
        <w:rPr>
          <w:sz w:val="18"/>
        </w:rPr>
        <w:t>telles</w:t>
      </w:r>
      <w:r>
        <w:rPr>
          <w:spacing w:val="-4"/>
          <w:sz w:val="18"/>
        </w:rPr>
        <w:t> </w:t>
      </w:r>
      <w:r>
        <w:rPr>
          <w:sz w:val="18"/>
        </w:rPr>
        <w:t>que</w:t>
      </w:r>
      <w:r>
        <w:rPr>
          <w:spacing w:val="-5"/>
          <w:sz w:val="18"/>
        </w:rPr>
        <w:t> </w:t>
      </w:r>
      <w:r>
        <w:rPr>
          <w:sz w:val="18"/>
        </w:rPr>
        <w:t>châteaux,</w:t>
      </w:r>
      <w:r>
        <w:rPr>
          <w:spacing w:val="-7"/>
          <w:sz w:val="18"/>
        </w:rPr>
        <w:t> </w:t>
      </w:r>
      <w:r>
        <w:rPr>
          <w:sz w:val="18"/>
        </w:rPr>
        <w:t>maisons de maître et masures.</w:t>
      </w:r>
    </w:p>
    <w:p>
      <w:pPr>
        <w:pStyle w:val="BodyText"/>
        <w:spacing w:before="36"/>
        <w:ind w:right="702"/>
        <w:jc w:val="both"/>
      </w:pPr>
      <w:r>
        <w:rPr>
          <w:position w:val="6"/>
          <w:sz w:val="12"/>
        </w:rPr>
        <w:t>2</w:t>
      </w:r>
      <w:r>
        <w:rPr>
          <w:spacing w:val="-6"/>
          <w:position w:val="6"/>
          <w:sz w:val="12"/>
        </w:rPr>
        <w:t> </w:t>
      </w:r>
      <w:r>
        <w:rPr/>
        <w:t>La</w:t>
      </w:r>
      <w:r>
        <w:rPr>
          <w:spacing w:val="-12"/>
        </w:rPr>
        <w:t> </w:t>
      </w:r>
      <w:r>
        <w:rPr/>
        <w:t>valeur</w:t>
      </w:r>
      <w:r>
        <w:rPr>
          <w:spacing w:val="-13"/>
        </w:rPr>
        <w:t> </w:t>
      </w:r>
      <w:r>
        <w:rPr/>
        <w:t>locative</w:t>
      </w:r>
      <w:r>
        <w:rPr>
          <w:spacing w:val="-12"/>
        </w:rPr>
        <w:t> </w:t>
      </w:r>
      <w:r>
        <w:rPr/>
        <w:t>imposable</w:t>
      </w:r>
      <w:r>
        <w:rPr>
          <w:spacing w:val="-13"/>
        </w:rPr>
        <w:t> </w:t>
      </w:r>
      <w:r>
        <w:rPr/>
        <w:t>s'élève</w:t>
      </w:r>
      <w:r>
        <w:rPr>
          <w:spacing w:val="-12"/>
        </w:rPr>
        <w:t> </w:t>
      </w:r>
      <w:r>
        <w:rPr/>
        <w:t>au</w:t>
      </w:r>
      <w:r>
        <w:rPr>
          <w:spacing w:val="-13"/>
        </w:rPr>
        <w:t> </w:t>
      </w:r>
      <w:r>
        <w:rPr/>
        <w:t>65%</w:t>
      </w:r>
      <w:r>
        <w:rPr>
          <w:spacing w:val="-12"/>
        </w:rPr>
        <w:t> </w:t>
      </w:r>
      <w:r>
        <w:rPr/>
        <w:t>de</w:t>
      </w:r>
      <w:r>
        <w:rPr>
          <w:spacing w:val="-13"/>
        </w:rPr>
        <w:t> </w:t>
      </w:r>
      <w:r>
        <w:rPr/>
        <w:t>la</w:t>
      </w:r>
      <w:r>
        <w:rPr>
          <w:spacing w:val="-12"/>
        </w:rPr>
        <w:t> </w:t>
      </w:r>
      <w:r>
        <w:rPr/>
        <w:t>valeur</w:t>
      </w:r>
      <w:r>
        <w:rPr>
          <w:spacing w:val="-13"/>
        </w:rPr>
        <w:t> </w:t>
      </w:r>
      <w:r>
        <w:rPr/>
        <w:t>statistique</w:t>
      </w:r>
      <w:r>
        <w:rPr>
          <w:spacing w:val="-12"/>
        </w:rPr>
        <w:t> </w:t>
      </w:r>
      <w:r>
        <w:rPr/>
        <w:t>indexée,</w:t>
      </w:r>
      <w:r>
        <w:rPr>
          <w:spacing w:val="-13"/>
        </w:rPr>
        <w:t> </w:t>
      </w:r>
      <w:r>
        <w:rPr/>
        <w:t>déterminée</w:t>
      </w:r>
      <w:r>
        <w:rPr>
          <w:spacing w:val="-12"/>
        </w:rPr>
        <w:t> </w:t>
      </w:r>
      <w:r>
        <w:rPr/>
        <w:t>conformément au présent règlement.</w:t>
      </w:r>
    </w:p>
    <w:p>
      <w:pPr>
        <w:pStyle w:val="BodyText"/>
        <w:spacing w:before="36"/>
        <w:ind w:right="702"/>
        <w:jc w:val="both"/>
      </w:pPr>
      <w:r>
        <w:rPr>
          <w:position w:val="6"/>
          <w:sz w:val="12"/>
        </w:rPr>
        <w:t>3 </w:t>
      </w:r>
      <w:r>
        <w:rPr/>
        <w:t>Pour</w:t>
      </w:r>
      <w:r>
        <w:rPr>
          <w:spacing w:val="-2"/>
        </w:rPr>
        <w:t> </w:t>
      </w:r>
      <w:r>
        <w:rPr/>
        <w:t>les immeubles</w:t>
      </w:r>
      <w:r>
        <w:rPr>
          <w:spacing w:val="-1"/>
        </w:rPr>
        <w:t> </w:t>
      </w:r>
      <w:r>
        <w:rPr/>
        <w:t>cités</w:t>
      </w:r>
      <w:r>
        <w:rPr>
          <w:spacing w:val="-1"/>
        </w:rPr>
        <w:t> </w:t>
      </w:r>
      <w:r>
        <w:rPr/>
        <w:t>sous lettres a</w:t>
      </w:r>
      <w:r>
        <w:rPr>
          <w:spacing w:val="-1"/>
        </w:rPr>
        <w:t> </w:t>
      </w:r>
      <w:r>
        <w:rPr/>
        <w:t>et</w:t>
      </w:r>
      <w:r>
        <w:rPr>
          <w:spacing w:val="-2"/>
        </w:rPr>
        <w:t> </w:t>
      </w:r>
      <w:r>
        <w:rPr/>
        <w:t>b, la valeur locative imposable</w:t>
      </w:r>
      <w:r>
        <w:rPr>
          <w:spacing w:val="-1"/>
        </w:rPr>
        <w:t> </w:t>
      </w:r>
      <w:r>
        <w:rPr/>
        <w:t>correspond</w:t>
      </w:r>
      <w:r>
        <w:rPr>
          <w:spacing w:val="-1"/>
        </w:rPr>
        <w:t> </w:t>
      </w:r>
      <w:r>
        <w:rPr/>
        <w:t>au</w:t>
      </w:r>
      <w:r>
        <w:rPr>
          <w:spacing w:val="-1"/>
        </w:rPr>
        <w:t> </w:t>
      </w:r>
      <w:r>
        <w:rPr/>
        <w:t>65% du</w:t>
      </w:r>
      <w:r>
        <w:rPr>
          <w:spacing w:val="-1"/>
        </w:rPr>
        <w:t> </w:t>
      </w:r>
      <w:r>
        <w:rPr/>
        <w:t>loyer que</w:t>
      </w:r>
      <w:r>
        <w:rPr>
          <w:spacing w:val="-1"/>
        </w:rPr>
        <w:t> </w:t>
      </w:r>
      <w:r>
        <w:rPr/>
        <w:t>le</w:t>
      </w:r>
      <w:r>
        <w:rPr>
          <w:spacing w:val="-1"/>
        </w:rPr>
        <w:t> </w:t>
      </w:r>
      <w:r>
        <w:rPr/>
        <w:t>contribuable aurait</w:t>
      </w:r>
      <w:r>
        <w:rPr>
          <w:spacing w:val="-2"/>
        </w:rPr>
        <w:t> </w:t>
      </w:r>
      <w:r>
        <w:rPr/>
        <w:t>dû</w:t>
      </w:r>
      <w:r>
        <w:rPr>
          <w:spacing w:val="-1"/>
        </w:rPr>
        <w:t> </w:t>
      </w:r>
      <w:r>
        <w:rPr/>
        <w:t>normalement</w:t>
      </w:r>
      <w:r>
        <w:rPr>
          <w:spacing w:val="-2"/>
        </w:rPr>
        <w:t> </w:t>
      </w:r>
      <w:r>
        <w:rPr/>
        <w:t>payer pour</w:t>
      </w:r>
      <w:r>
        <w:rPr>
          <w:spacing w:val="-2"/>
        </w:rPr>
        <w:t> </w:t>
      </w:r>
      <w:r>
        <w:rPr/>
        <w:t>disposer des locaux</w:t>
      </w:r>
      <w:r>
        <w:rPr>
          <w:spacing w:val="-1"/>
        </w:rPr>
        <w:t> </w:t>
      </w:r>
      <w:r>
        <w:rPr/>
        <w:t>dont il s'est réservé la jouis-</w:t>
      </w:r>
      <w:r>
        <w:rPr>
          <w:spacing w:val="-2"/>
        </w:rPr>
        <w:t>sance.</w:t>
      </w:r>
    </w:p>
    <w:p>
      <w:pPr>
        <w:pStyle w:val="BodyText"/>
        <w:spacing w:before="41"/>
        <w:jc w:val="both"/>
      </w:pPr>
      <w:hyperlink r:id="rId38">
        <w:r>
          <w:rPr>
            <w:color w:val="0462C0"/>
            <w:u w:val="single" w:color="0462C0"/>
          </w:rPr>
          <w:t>Instructions</w:t>
        </w:r>
        <w:r>
          <w:rPr>
            <w:color w:val="0462C0"/>
            <w:spacing w:val="-6"/>
            <w:u w:val="single" w:color="0462C0"/>
          </w:rPr>
          <w:t> </w:t>
        </w:r>
        <w:r>
          <w:rPr>
            <w:color w:val="0462C0"/>
            <w:u w:val="single" w:color="0462C0"/>
          </w:rPr>
          <w:t>complémentaires</w:t>
        </w:r>
        <w:r>
          <w:rPr>
            <w:color w:val="0462C0"/>
            <w:spacing w:val="-6"/>
            <w:u w:val="single" w:color="0462C0"/>
          </w:rPr>
          <w:t> </w:t>
        </w:r>
        <w:r>
          <w:rPr>
            <w:color w:val="0462C0"/>
            <w:u w:val="single" w:color="0462C0"/>
          </w:rPr>
          <w:t>concernant</w:t>
        </w:r>
        <w:r>
          <w:rPr>
            <w:color w:val="0462C0"/>
            <w:spacing w:val="-4"/>
            <w:u w:val="single" w:color="0462C0"/>
          </w:rPr>
          <w:t> </w:t>
        </w:r>
        <w:r>
          <w:rPr>
            <w:color w:val="0462C0"/>
            <w:u w:val="single" w:color="0462C0"/>
          </w:rPr>
          <w:t>la</w:t>
        </w:r>
        <w:r>
          <w:rPr>
            <w:color w:val="0462C0"/>
            <w:spacing w:val="-4"/>
            <w:u w:val="single" w:color="0462C0"/>
          </w:rPr>
          <w:t> </w:t>
        </w:r>
        <w:r>
          <w:rPr>
            <w:color w:val="0462C0"/>
            <w:u w:val="single" w:color="0462C0"/>
          </w:rPr>
          <w:t>propriété</w:t>
        </w:r>
        <w:r>
          <w:rPr>
            <w:color w:val="0462C0"/>
            <w:spacing w:val="-3"/>
            <w:u w:val="single" w:color="0462C0"/>
          </w:rPr>
          <w:t> </w:t>
        </w:r>
        <w:r>
          <w:rPr>
            <w:color w:val="0462C0"/>
            <w:spacing w:val="-2"/>
            <w:u w:val="single" w:color="0462C0"/>
          </w:rPr>
          <w:t>immobilière</w:t>
        </w:r>
      </w:hyperlink>
    </w:p>
    <w:p>
      <w:pPr>
        <w:pStyle w:val="BodyText"/>
        <w:spacing w:before="33"/>
        <w:ind w:left="0"/>
      </w:pPr>
    </w:p>
    <w:p>
      <w:pPr>
        <w:pStyle w:val="Heading7"/>
        <w:jc w:val="both"/>
      </w:pPr>
      <w:r>
        <w:rPr>
          <w:color w:val="950000"/>
        </w:rPr>
        <w:t>Revenus provenant de la prévoyance</w:t>
      </w:r>
      <w:r>
        <w:rPr>
          <w:color w:val="950000"/>
          <w:spacing w:val="80"/>
        </w:rPr>
        <w:t> </w:t>
      </w:r>
      <w:r>
        <w:rPr>
          <w:color w:val="950000"/>
        </w:rPr>
        <w:drawing>
          <wp:inline distT="0" distB="0" distL="0" distR="0">
            <wp:extent cx="201279" cy="114902"/>
            <wp:effectExtent l="0" t="0" r="0" b="0"/>
            <wp:docPr id="27" name="Image 27" descr="">
              <a:hlinkClick r:id="rId39"/>
            </wp:docPr>
            <wp:cNvGraphicFramePr>
              <a:graphicFrameLocks/>
            </wp:cNvGraphicFramePr>
            <a:graphic>
              <a:graphicData uri="http://schemas.openxmlformats.org/drawingml/2006/picture">
                <pic:pic>
                  <pic:nvPicPr>
                    <pic:cNvPr id="27" name="Image 27" descr="">
                      <a:hlinkClick r:id="rId39"/>
                    </pic:cNvPr>
                    <pic:cNvPicPr/>
                  </pic:nvPicPr>
                  <pic:blipFill>
                    <a:blip r:embed="rId11" cstate="print"/>
                    <a:stretch>
                      <a:fillRect/>
                    </a:stretch>
                  </pic:blipFill>
                  <pic:spPr>
                    <a:xfrm>
                      <a:off x="0" y="0"/>
                      <a:ext cx="201279" cy="114902"/>
                    </a:xfrm>
                    <a:prstGeom prst="rect">
                      <a:avLst/>
                    </a:prstGeom>
                  </pic:spPr>
                </pic:pic>
              </a:graphicData>
            </a:graphic>
          </wp:inline>
        </w:drawing>
      </w:r>
      <w:r>
        <w:rPr>
          <w:color w:val="950000"/>
        </w:rPr>
      </w:r>
    </w:p>
    <w:p>
      <w:pPr>
        <w:pStyle w:val="Heading8"/>
        <w:spacing w:before="94"/>
      </w:pPr>
      <w:r>
        <w:rPr/>
        <w:t>Art.</w:t>
      </w:r>
      <w:r>
        <w:rPr>
          <w:spacing w:val="-1"/>
        </w:rPr>
        <w:t> </w:t>
      </w:r>
      <w:r>
        <w:rPr/>
        <w:t>26,</w:t>
      </w:r>
      <w:r>
        <w:rPr>
          <w:spacing w:val="-1"/>
        </w:rPr>
        <w:t> </w:t>
      </w:r>
      <w:r>
        <w:rPr/>
        <w:t>al.</w:t>
      </w:r>
      <w:r>
        <w:rPr>
          <w:spacing w:val="-3"/>
        </w:rPr>
        <w:t> </w:t>
      </w:r>
      <w:r>
        <w:rPr/>
        <w:t>1,</w:t>
      </w:r>
      <w:r>
        <w:rPr>
          <w:spacing w:val="-3"/>
        </w:rPr>
        <w:t> </w:t>
      </w:r>
      <w:r>
        <w:rPr/>
        <w:t>2</w:t>
      </w:r>
      <w:r>
        <w:rPr>
          <w:spacing w:val="1"/>
        </w:rPr>
        <w:t> </w:t>
      </w:r>
      <w:r>
        <w:rPr/>
        <w:t>et</w:t>
      </w:r>
      <w:r>
        <w:rPr>
          <w:spacing w:val="-1"/>
        </w:rPr>
        <w:t> </w:t>
      </w:r>
      <w:r>
        <w:rPr/>
        <w:t>3</w:t>
      </w:r>
      <w:r>
        <w:rPr>
          <w:spacing w:val="-3"/>
        </w:rPr>
        <w:t> </w:t>
      </w:r>
      <w:r>
        <w:rPr/>
        <w:t>première</w:t>
      </w:r>
      <w:r>
        <w:rPr>
          <w:spacing w:val="-3"/>
        </w:rPr>
        <w:t> </w:t>
      </w:r>
      <w:r>
        <w:rPr/>
        <w:t>phrase</w:t>
      </w:r>
      <w:r>
        <w:rPr>
          <w:spacing w:val="1"/>
        </w:rPr>
        <w:t> </w:t>
      </w:r>
      <w:r>
        <w:rPr>
          <w:spacing w:val="-5"/>
        </w:rPr>
        <w:t>LI</w:t>
      </w:r>
    </w:p>
    <w:p>
      <w:pPr>
        <w:pStyle w:val="BodyText"/>
        <w:spacing w:before="55"/>
        <w:ind w:right="700"/>
        <w:jc w:val="both"/>
      </w:pPr>
      <w:r>
        <w:rPr>
          <w:position w:val="6"/>
          <w:sz w:val="12"/>
        </w:rPr>
        <w:t>1 </w:t>
      </w:r>
      <w:r>
        <w:rPr/>
        <w:t>Sont imposables tous les revenus provenant de l'assurance-vieillesse et survivants, de l'assurance-invalidité</w:t>
      </w:r>
      <w:r>
        <w:rPr>
          <w:spacing w:val="-11"/>
        </w:rPr>
        <w:t> </w:t>
      </w:r>
      <w:r>
        <w:rPr/>
        <w:t>ainsi</w:t>
      </w:r>
      <w:r>
        <w:rPr>
          <w:spacing w:val="-11"/>
        </w:rPr>
        <w:t> </w:t>
      </w:r>
      <w:r>
        <w:rPr/>
        <w:t>que</w:t>
      </w:r>
      <w:r>
        <w:rPr>
          <w:spacing w:val="-11"/>
        </w:rPr>
        <w:t> </w:t>
      </w:r>
      <w:r>
        <w:rPr/>
        <w:t>tous</w:t>
      </w:r>
      <w:r>
        <w:rPr>
          <w:spacing w:val="-10"/>
        </w:rPr>
        <w:t> </w:t>
      </w:r>
      <w:r>
        <w:rPr/>
        <w:t>ceux</w:t>
      </w:r>
      <w:r>
        <w:rPr>
          <w:spacing w:val="-10"/>
        </w:rPr>
        <w:t> </w:t>
      </w:r>
      <w:r>
        <w:rPr/>
        <w:t>provenant</w:t>
      </w:r>
      <w:r>
        <w:rPr>
          <w:spacing w:val="-11"/>
        </w:rPr>
        <w:t> </w:t>
      </w:r>
      <w:r>
        <w:rPr/>
        <w:t>d'institutions</w:t>
      </w:r>
      <w:r>
        <w:rPr>
          <w:spacing w:val="-10"/>
        </w:rPr>
        <w:t> </w:t>
      </w:r>
      <w:r>
        <w:rPr/>
        <w:t>de</w:t>
      </w:r>
      <w:r>
        <w:rPr>
          <w:spacing w:val="-11"/>
        </w:rPr>
        <w:t> </w:t>
      </w:r>
      <w:r>
        <w:rPr/>
        <w:t>prévoyance</w:t>
      </w:r>
      <w:r>
        <w:rPr>
          <w:spacing w:val="-11"/>
        </w:rPr>
        <w:t> </w:t>
      </w:r>
      <w:r>
        <w:rPr/>
        <w:t>professionnelle</w:t>
      </w:r>
      <w:r>
        <w:rPr>
          <w:spacing w:val="-11"/>
        </w:rPr>
        <w:t> </w:t>
      </w:r>
      <w:r>
        <w:rPr/>
        <w:t>ou</w:t>
      </w:r>
      <w:r>
        <w:rPr>
          <w:spacing w:val="-11"/>
        </w:rPr>
        <w:t> </w:t>
      </w:r>
      <w:r>
        <w:rPr/>
        <w:t>fournis</w:t>
      </w:r>
      <w:r>
        <w:rPr>
          <w:spacing w:val="-10"/>
        </w:rPr>
        <w:t> </w:t>
      </w:r>
      <w:r>
        <w:rPr/>
        <w:t>selon</w:t>
      </w:r>
      <w:r>
        <w:rPr>
          <w:spacing w:val="-11"/>
        </w:rPr>
        <w:t> </w:t>
      </w:r>
      <w:r>
        <w:rPr/>
        <w:t>des formes reconnues de prévoyance individuelle liée (art. 82 de la loi fédérale du 25 juin 1982 sur la pré-voyance professionnelle, LPP), y compris les prestations en capital et le remboursement des verse-ments, primes et cotisations. L'article 49 est réservé.</w:t>
      </w:r>
    </w:p>
    <w:p>
      <w:pPr>
        <w:pStyle w:val="BodyText"/>
        <w:spacing w:before="37"/>
        <w:ind w:right="701"/>
        <w:jc w:val="both"/>
      </w:pPr>
      <w:r>
        <w:rPr>
          <w:position w:val="6"/>
          <w:sz w:val="12"/>
        </w:rPr>
        <w:t>2 </w:t>
      </w:r>
      <w:r>
        <w:rPr/>
        <w:t>Sont notamment considérées comme revenus provenant d'institutions de prévoyance professionnelle les prestations de caisses de pensions, de fondations patronales, d'institutions de libre passage, ainsi que d'assurances collectives et de groupe.</w:t>
      </w:r>
    </w:p>
    <w:p>
      <w:pPr>
        <w:pStyle w:val="BodyText"/>
        <w:spacing w:before="35"/>
        <w:ind w:right="703"/>
        <w:jc w:val="both"/>
      </w:pPr>
      <w:r>
        <w:rPr>
          <w:position w:val="6"/>
          <w:sz w:val="12"/>
        </w:rPr>
        <w:t>3</w:t>
      </w:r>
      <w:r>
        <w:rPr>
          <w:spacing w:val="16"/>
          <w:position w:val="6"/>
          <w:sz w:val="12"/>
        </w:rPr>
        <w:t> </w:t>
      </w:r>
      <w:r>
        <w:rPr/>
        <w:t>Les</w:t>
      </w:r>
      <w:r>
        <w:rPr>
          <w:spacing w:val="-1"/>
        </w:rPr>
        <w:t> </w:t>
      </w:r>
      <w:r>
        <w:rPr/>
        <w:t>assurances</w:t>
      </w:r>
      <w:r>
        <w:rPr>
          <w:spacing w:val="-1"/>
        </w:rPr>
        <w:t> </w:t>
      </w:r>
      <w:r>
        <w:rPr/>
        <w:t>de rentes</w:t>
      </w:r>
      <w:r>
        <w:rPr>
          <w:spacing w:val="-1"/>
        </w:rPr>
        <w:t> </w:t>
      </w:r>
      <w:r>
        <w:rPr/>
        <w:t>viagères ainsi</w:t>
      </w:r>
      <w:r>
        <w:rPr>
          <w:spacing w:val="-1"/>
        </w:rPr>
        <w:t> </w:t>
      </w:r>
      <w:r>
        <w:rPr/>
        <w:t>que</w:t>
      </w:r>
      <w:r>
        <w:rPr>
          <w:spacing w:val="-1"/>
        </w:rPr>
        <w:t> </w:t>
      </w:r>
      <w:r>
        <w:rPr/>
        <w:t>les</w:t>
      </w:r>
      <w:r>
        <w:rPr>
          <w:spacing w:val="-1"/>
        </w:rPr>
        <w:t> </w:t>
      </w:r>
      <w:r>
        <w:rPr/>
        <w:t>contrats de rentes</w:t>
      </w:r>
      <w:r>
        <w:rPr>
          <w:spacing w:val="-1"/>
        </w:rPr>
        <w:t> </w:t>
      </w:r>
      <w:r>
        <w:rPr/>
        <w:t>viagères</w:t>
      </w:r>
      <w:r>
        <w:rPr>
          <w:spacing w:val="-1"/>
        </w:rPr>
        <w:t> </w:t>
      </w:r>
      <w:r>
        <w:rPr/>
        <w:t>et</w:t>
      </w:r>
      <w:r>
        <w:rPr>
          <w:spacing w:val="-2"/>
        </w:rPr>
        <w:t> </w:t>
      </w:r>
      <w:r>
        <w:rPr/>
        <w:t>d'entretien viager</w:t>
      </w:r>
      <w:r>
        <w:rPr>
          <w:spacing w:val="-2"/>
        </w:rPr>
        <w:t> </w:t>
      </w:r>
      <w:r>
        <w:rPr/>
        <w:t>sont impsables à raison de leur part de rendement. […]</w:t>
      </w:r>
    </w:p>
    <w:p>
      <w:pPr>
        <w:pStyle w:val="BodyText"/>
        <w:spacing w:before="154"/>
        <w:ind w:left="0"/>
      </w:pPr>
    </w:p>
    <w:p>
      <w:pPr>
        <w:pStyle w:val="Heading3"/>
      </w:pPr>
      <w:bookmarkStart w:name="Revenus exonérés" w:id="9"/>
      <w:bookmarkEnd w:id="9"/>
      <w:r>
        <w:rPr>
          <w:b w:val="0"/>
        </w:rPr>
      </w:r>
      <w:bookmarkStart w:name="_bookmark4" w:id="10"/>
      <w:bookmarkEnd w:id="10"/>
      <w:r>
        <w:rPr>
          <w:b w:val="0"/>
        </w:rPr>
      </w:r>
      <w:r>
        <w:rPr>
          <w:color w:val="2D73B4"/>
        </w:rPr>
        <w:t>Revenus</w:t>
      </w:r>
      <w:r>
        <w:rPr>
          <w:color w:val="2D73B4"/>
          <w:spacing w:val="-10"/>
        </w:rPr>
        <w:t> </w:t>
      </w:r>
      <w:r>
        <w:rPr>
          <w:color w:val="2D73B4"/>
          <w:spacing w:val="-2"/>
        </w:rPr>
        <w:t>exonérés</w:t>
      </w:r>
    </w:p>
    <w:p>
      <w:pPr>
        <w:pStyle w:val="BodyText"/>
        <w:spacing w:before="59"/>
        <w:ind w:left="851"/>
      </w:pPr>
      <w:r>
        <w:rPr/>
        <w:t>(Art.</w:t>
      </w:r>
      <w:r>
        <w:rPr>
          <w:spacing w:val="-1"/>
        </w:rPr>
        <w:t> </w:t>
      </w:r>
      <w:r>
        <w:rPr/>
        <w:t>28</w:t>
      </w:r>
      <w:r>
        <w:rPr>
          <w:spacing w:val="-2"/>
        </w:rPr>
        <w:t> </w:t>
      </w:r>
      <w:r>
        <w:rPr>
          <w:spacing w:val="-5"/>
        </w:rPr>
        <w:t>LI)</w:t>
      </w:r>
    </w:p>
    <w:p>
      <w:pPr>
        <w:pStyle w:val="BodyText"/>
        <w:spacing w:before="42"/>
        <w:ind w:left="0"/>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8"/>
        </w:rPr>
        <w:t> </w:t>
      </w:r>
      <w:r>
        <w:rPr>
          <w:color w:val="950000"/>
        </w:rPr>
        <w:t>relever</w:t>
      </w:r>
      <w:r>
        <w:rPr>
          <w:color w:val="950000"/>
          <w:spacing w:val="-10"/>
        </w:rPr>
        <w:t> :</w:t>
      </w:r>
    </w:p>
    <w:p>
      <w:pPr>
        <w:pStyle w:val="BodyText"/>
        <w:spacing w:before="12"/>
        <w:ind w:left="0"/>
        <w:rPr>
          <w:rFonts w:ascii="Arial"/>
          <w:b/>
          <w:sz w:val="20"/>
        </w:rPr>
      </w:pPr>
    </w:p>
    <w:p>
      <w:pPr>
        <w:pStyle w:val="Heading7"/>
        <w:jc w:val="both"/>
      </w:pPr>
      <w:r>
        <w:rPr>
          <w:color w:val="950000"/>
        </w:rPr>
        <w:t>Solde des sapeurs-pompiers de milice</w:t>
      </w:r>
      <w:r>
        <w:rPr>
          <w:color w:val="950000"/>
          <w:spacing w:val="80"/>
        </w:rPr>
        <w:t> </w:t>
      </w:r>
      <w:r>
        <w:rPr>
          <w:color w:val="950000"/>
          <w:spacing w:val="1"/>
        </w:rPr>
        <w:drawing>
          <wp:inline distT="0" distB="0" distL="0" distR="0">
            <wp:extent cx="201291" cy="114899"/>
            <wp:effectExtent l="0" t="0" r="0" b="0"/>
            <wp:docPr id="28" name="Image 28" descr="">
              <a:hlinkClick r:id="rId40"/>
            </wp:docPr>
            <wp:cNvGraphicFramePr>
              <a:graphicFrameLocks/>
            </wp:cNvGraphicFramePr>
            <a:graphic>
              <a:graphicData uri="http://schemas.openxmlformats.org/drawingml/2006/picture">
                <pic:pic>
                  <pic:nvPicPr>
                    <pic:cNvPr id="28" name="Image 28" descr="">
                      <a:hlinkClick r:id="rId40"/>
                    </pic:cNvPr>
                    <pic:cNvPicPr/>
                  </pic:nvPicPr>
                  <pic:blipFill>
                    <a:blip r:embed="rId11" cstate="print"/>
                    <a:stretch>
                      <a:fillRect/>
                    </a:stretch>
                  </pic:blipFill>
                  <pic:spPr>
                    <a:xfrm>
                      <a:off x="0" y="0"/>
                      <a:ext cx="201291" cy="114899"/>
                    </a:xfrm>
                    <a:prstGeom prst="rect">
                      <a:avLst/>
                    </a:prstGeom>
                  </pic:spPr>
                </pic:pic>
              </a:graphicData>
            </a:graphic>
          </wp:inline>
        </w:drawing>
      </w:r>
      <w:r>
        <w:rPr>
          <w:color w:val="950000"/>
          <w:spacing w:val="1"/>
        </w:rPr>
      </w:r>
    </w:p>
    <w:p>
      <w:pPr>
        <w:pStyle w:val="Heading8"/>
        <w:spacing w:before="89"/>
      </w:pPr>
      <w:r>
        <w:rPr/>
        <w:t>Art.</w:t>
      </w:r>
      <w:r>
        <w:rPr>
          <w:spacing w:val="-3"/>
        </w:rPr>
        <w:t> </w:t>
      </w:r>
      <w:r>
        <w:rPr/>
        <w:t>28,</w:t>
      </w:r>
      <w:r>
        <w:rPr>
          <w:spacing w:val="-1"/>
        </w:rPr>
        <w:t> </w:t>
      </w:r>
      <w:r>
        <w:rPr/>
        <w:t>al.</w:t>
      </w:r>
      <w:r>
        <w:rPr>
          <w:spacing w:val="-3"/>
        </w:rPr>
        <w:t> </w:t>
      </w:r>
      <w:r>
        <w:rPr/>
        <w:t>1,</w:t>
      </w:r>
      <w:r>
        <w:rPr>
          <w:spacing w:val="-1"/>
        </w:rPr>
        <w:t> </w:t>
      </w:r>
      <w:r>
        <w:rPr/>
        <w:t>let.</w:t>
      </w:r>
      <w:r>
        <w:rPr>
          <w:spacing w:val="-1"/>
        </w:rPr>
        <w:t> </w:t>
      </w:r>
      <w:r>
        <w:rPr/>
        <w:t>g</w:t>
      </w:r>
      <w:r>
        <w:rPr>
          <w:position w:val="6"/>
          <w:sz w:val="12"/>
        </w:rPr>
        <w:t>bis</w:t>
      </w:r>
      <w:r>
        <w:rPr>
          <w:spacing w:val="17"/>
          <w:position w:val="6"/>
          <w:sz w:val="12"/>
        </w:rPr>
        <w:t> </w:t>
      </w:r>
      <w:r>
        <w:rPr>
          <w:spacing w:val="-5"/>
        </w:rPr>
        <w:t>LI</w:t>
      </w:r>
    </w:p>
    <w:p>
      <w:pPr>
        <w:pStyle w:val="BodyText"/>
        <w:spacing w:before="55"/>
        <w:jc w:val="both"/>
      </w:pPr>
      <w:r>
        <w:rPr>
          <w:position w:val="6"/>
          <w:sz w:val="12"/>
        </w:rPr>
        <w:t>1</w:t>
      </w:r>
      <w:r>
        <w:rPr>
          <w:spacing w:val="-2"/>
          <w:position w:val="6"/>
          <w:sz w:val="12"/>
        </w:rPr>
        <w:t> </w:t>
      </w:r>
      <w:r>
        <w:rPr/>
        <w:t>Sont</w:t>
      </w:r>
      <w:r>
        <w:rPr>
          <w:spacing w:val="-2"/>
        </w:rPr>
        <w:t> </w:t>
      </w:r>
      <w:r>
        <w:rPr/>
        <w:t>exonérés</w:t>
      </w:r>
      <w:r>
        <w:rPr>
          <w:spacing w:val="-1"/>
        </w:rPr>
        <w:t> </w:t>
      </w:r>
      <w:r>
        <w:rPr/>
        <w:t>de</w:t>
      </w:r>
      <w:r>
        <w:rPr>
          <w:spacing w:val="-4"/>
        </w:rPr>
        <w:t> </w:t>
      </w:r>
      <w:r>
        <w:rPr/>
        <w:t>l‘impôt</w:t>
      </w:r>
      <w:r>
        <w:rPr>
          <w:spacing w:val="-2"/>
        </w:rPr>
        <w:t> </w:t>
      </w:r>
      <w:r>
        <w:rPr>
          <w:spacing w:val="-10"/>
        </w:rPr>
        <w:t>:</w:t>
      </w:r>
    </w:p>
    <w:p>
      <w:pPr>
        <w:pStyle w:val="BodyText"/>
        <w:spacing w:before="37"/>
        <w:ind w:left="1703" w:right="700" w:hanging="569"/>
        <w:jc w:val="both"/>
      </w:pPr>
      <w:r>
        <w:rPr/>
        <w:t>g</w:t>
      </w:r>
      <w:r>
        <w:rPr>
          <w:position w:val="6"/>
          <w:sz w:val="12"/>
        </w:rPr>
        <w:t>bis</w:t>
      </w:r>
      <w:r>
        <w:rPr/>
        <w:t>.</w:t>
      </w:r>
      <w:r>
        <w:rPr>
          <w:spacing w:val="80"/>
        </w:rPr>
        <w:t> </w:t>
      </w:r>
      <w:r>
        <w:rPr/>
        <w:t>la solde des sapeurs-pompiers de milice, jusqu'à concurrence d'un montant annuel de 9'000 francs, pour les activités liées à l'accomplissement de leurs tâches essentielles (exercices, ser-vices</w:t>
      </w:r>
      <w:r>
        <w:rPr>
          <w:spacing w:val="-3"/>
        </w:rPr>
        <w:t> </w:t>
      </w:r>
      <w:r>
        <w:rPr/>
        <w:t>de</w:t>
      </w:r>
      <w:r>
        <w:rPr>
          <w:spacing w:val="-4"/>
        </w:rPr>
        <w:t> </w:t>
      </w:r>
      <w:r>
        <w:rPr/>
        <w:t>piquet,</w:t>
      </w:r>
      <w:r>
        <w:rPr>
          <w:spacing w:val="-6"/>
        </w:rPr>
        <w:t> </w:t>
      </w:r>
      <w:r>
        <w:rPr/>
        <w:t>cours,</w:t>
      </w:r>
      <w:r>
        <w:rPr>
          <w:spacing w:val="-4"/>
        </w:rPr>
        <w:t> </w:t>
      </w:r>
      <w:r>
        <w:rPr/>
        <w:t>inspections</w:t>
      </w:r>
      <w:r>
        <w:rPr>
          <w:spacing w:val="-3"/>
        </w:rPr>
        <w:t> </w:t>
      </w:r>
      <w:r>
        <w:rPr/>
        <w:t>et</w:t>
      </w:r>
      <w:r>
        <w:rPr>
          <w:spacing w:val="-6"/>
        </w:rPr>
        <w:t> </w:t>
      </w:r>
      <w:r>
        <w:rPr/>
        <w:t>interventions,</w:t>
      </w:r>
      <w:r>
        <w:rPr>
          <w:spacing w:val="-4"/>
        </w:rPr>
        <w:t> </w:t>
      </w:r>
      <w:r>
        <w:rPr/>
        <w:t>notamment</w:t>
      </w:r>
      <w:r>
        <w:rPr>
          <w:spacing w:val="-4"/>
        </w:rPr>
        <w:t> </w:t>
      </w:r>
      <w:r>
        <w:rPr/>
        <w:t>pour</w:t>
      </w:r>
      <w:r>
        <w:rPr>
          <w:spacing w:val="-5"/>
        </w:rPr>
        <w:t> </w:t>
      </w:r>
      <w:r>
        <w:rPr/>
        <w:t>le</w:t>
      </w:r>
      <w:r>
        <w:rPr>
          <w:spacing w:val="-4"/>
        </w:rPr>
        <w:t> </w:t>
      </w:r>
      <w:r>
        <w:rPr/>
        <w:t>sauvetage,</w:t>
      </w:r>
      <w:r>
        <w:rPr>
          <w:spacing w:val="-4"/>
        </w:rPr>
        <w:t> </w:t>
      </w:r>
      <w:r>
        <w:rPr/>
        <w:t>la</w:t>
      </w:r>
      <w:r>
        <w:rPr>
          <w:spacing w:val="-4"/>
        </w:rPr>
        <w:t> </w:t>
      </w:r>
      <w:r>
        <w:rPr/>
        <w:t>lutte</w:t>
      </w:r>
      <w:r>
        <w:rPr>
          <w:spacing w:val="-4"/>
        </w:rPr>
        <w:t> </w:t>
      </w:r>
      <w:r>
        <w:rPr/>
        <w:t>contre le</w:t>
      </w:r>
      <w:r>
        <w:rPr>
          <w:spacing w:val="-11"/>
        </w:rPr>
        <w:t> </w:t>
      </w:r>
      <w:r>
        <w:rPr/>
        <w:t>feu,</w:t>
      </w:r>
      <w:r>
        <w:rPr>
          <w:spacing w:val="-11"/>
        </w:rPr>
        <w:t> </w:t>
      </w:r>
      <w:r>
        <w:rPr/>
        <w:t>la</w:t>
      </w:r>
      <w:r>
        <w:rPr>
          <w:spacing w:val="-13"/>
        </w:rPr>
        <w:t> </w:t>
      </w:r>
      <w:r>
        <w:rPr/>
        <w:t>lutte</w:t>
      </w:r>
      <w:r>
        <w:rPr>
          <w:spacing w:val="-10"/>
        </w:rPr>
        <w:t> </w:t>
      </w:r>
      <w:r>
        <w:rPr/>
        <w:t>contre</w:t>
      </w:r>
      <w:r>
        <w:rPr>
          <w:spacing w:val="-13"/>
        </w:rPr>
        <w:t> </w:t>
      </w:r>
      <w:r>
        <w:rPr/>
        <w:t>les</w:t>
      </w:r>
      <w:r>
        <w:rPr>
          <w:spacing w:val="-10"/>
        </w:rPr>
        <w:t> </w:t>
      </w:r>
      <w:r>
        <w:rPr/>
        <w:t>sinistres</w:t>
      </w:r>
      <w:r>
        <w:rPr>
          <w:spacing w:val="-10"/>
        </w:rPr>
        <w:t> </w:t>
      </w:r>
      <w:r>
        <w:rPr/>
        <w:t>en</w:t>
      </w:r>
      <w:r>
        <w:rPr>
          <w:spacing w:val="-13"/>
        </w:rPr>
        <w:t> </w:t>
      </w:r>
      <w:r>
        <w:rPr/>
        <w:t>général</w:t>
      </w:r>
      <w:r>
        <w:rPr>
          <w:spacing w:val="-12"/>
        </w:rPr>
        <w:t> </w:t>
      </w:r>
      <w:r>
        <w:rPr/>
        <w:t>et</w:t>
      </w:r>
      <w:r>
        <w:rPr>
          <w:spacing w:val="-11"/>
        </w:rPr>
        <w:t> </w:t>
      </w:r>
      <w:r>
        <w:rPr/>
        <w:t>la</w:t>
      </w:r>
      <w:r>
        <w:rPr>
          <w:spacing w:val="-11"/>
        </w:rPr>
        <w:t> </w:t>
      </w:r>
      <w:r>
        <w:rPr/>
        <w:t>lutte</w:t>
      </w:r>
      <w:r>
        <w:rPr>
          <w:spacing w:val="-13"/>
        </w:rPr>
        <w:t> </w:t>
      </w:r>
      <w:r>
        <w:rPr/>
        <w:t>contre</w:t>
      </w:r>
      <w:r>
        <w:rPr>
          <w:spacing w:val="-10"/>
        </w:rPr>
        <w:t> </w:t>
      </w:r>
      <w:r>
        <w:rPr/>
        <w:t>les</w:t>
      </w:r>
      <w:r>
        <w:rPr>
          <w:spacing w:val="-10"/>
        </w:rPr>
        <w:t> </w:t>
      </w:r>
      <w:r>
        <w:rPr/>
        <w:t>sinistres</w:t>
      </w:r>
      <w:r>
        <w:rPr>
          <w:spacing w:val="-10"/>
        </w:rPr>
        <w:t> </w:t>
      </w:r>
      <w:r>
        <w:rPr/>
        <w:t>causés</w:t>
      </w:r>
      <w:r>
        <w:rPr>
          <w:spacing w:val="-13"/>
        </w:rPr>
        <w:t> </w:t>
      </w:r>
      <w:r>
        <w:rPr/>
        <w:t>par</w:t>
      </w:r>
      <w:r>
        <w:rPr>
          <w:spacing w:val="-11"/>
        </w:rPr>
        <w:t> </w:t>
      </w:r>
      <w:r>
        <w:rPr/>
        <w:t>les</w:t>
      </w:r>
      <w:r>
        <w:rPr>
          <w:spacing w:val="-13"/>
        </w:rPr>
        <w:t> </w:t>
      </w:r>
      <w:r>
        <w:rPr/>
        <w:t>éléments</w:t>
      </w:r>
    </w:p>
    <w:p>
      <w:pPr>
        <w:pStyle w:val="BodyText"/>
        <w:spacing w:after="0"/>
        <w:jc w:val="both"/>
        <w:sectPr>
          <w:pgSz w:w="11910" w:h="16840"/>
          <w:pgMar w:header="724" w:footer="687" w:top="960" w:bottom="880" w:left="850" w:right="992"/>
        </w:sectPr>
      </w:pPr>
    </w:p>
    <w:p>
      <w:pPr>
        <w:pStyle w:val="BodyText"/>
        <w:spacing w:before="0"/>
        <w:ind w:left="0"/>
      </w:pPr>
    </w:p>
    <w:p>
      <w:pPr>
        <w:pStyle w:val="BodyText"/>
        <w:spacing w:before="26"/>
        <w:ind w:left="0"/>
      </w:pPr>
    </w:p>
    <w:p>
      <w:pPr>
        <w:pStyle w:val="BodyText"/>
        <w:spacing w:before="0"/>
        <w:ind w:left="1703" w:right="700"/>
        <w:jc w:val="both"/>
      </w:pPr>
      <w:r>
        <w:rPr/>
        <w:t>naturels)</w:t>
      </w:r>
      <w:r>
        <w:rPr>
          <w:spacing w:val="-8"/>
        </w:rPr>
        <w:t> </w:t>
      </w:r>
      <w:r>
        <w:rPr/>
        <w:t>les</w:t>
      </w:r>
      <w:r>
        <w:rPr>
          <w:spacing w:val="-7"/>
        </w:rPr>
        <w:t> </w:t>
      </w:r>
      <w:r>
        <w:rPr/>
        <w:t>indemnités</w:t>
      </w:r>
      <w:r>
        <w:rPr>
          <w:spacing w:val="-7"/>
        </w:rPr>
        <w:t> </w:t>
      </w:r>
      <w:r>
        <w:rPr/>
        <w:t>supplémentaires</w:t>
      </w:r>
      <w:r>
        <w:rPr>
          <w:spacing w:val="-7"/>
        </w:rPr>
        <w:t> </w:t>
      </w:r>
      <w:r>
        <w:rPr/>
        <w:t>forfaitaires</w:t>
      </w:r>
      <w:r>
        <w:rPr>
          <w:spacing w:val="-7"/>
        </w:rPr>
        <w:t> </w:t>
      </w:r>
      <w:r>
        <w:rPr/>
        <w:t>pour</w:t>
      </w:r>
      <w:r>
        <w:rPr>
          <w:spacing w:val="-5"/>
        </w:rPr>
        <w:t> </w:t>
      </w:r>
      <w:r>
        <w:rPr/>
        <w:t>les</w:t>
      </w:r>
      <w:r>
        <w:rPr>
          <w:spacing w:val="-4"/>
        </w:rPr>
        <w:t> </w:t>
      </w:r>
      <w:r>
        <w:rPr/>
        <w:t>cadres,</w:t>
      </w:r>
      <w:r>
        <w:rPr>
          <w:spacing w:val="-7"/>
        </w:rPr>
        <w:t> </w:t>
      </w:r>
      <w:r>
        <w:rPr/>
        <w:t>les</w:t>
      </w:r>
      <w:r>
        <w:rPr>
          <w:spacing w:val="-4"/>
        </w:rPr>
        <w:t> </w:t>
      </w:r>
      <w:r>
        <w:rPr/>
        <w:t>indemnités</w:t>
      </w:r>
      <w:r>
        <w:rPr>
          <w:spacing w:val="-7"/>
        </w:rPr>
        <w:t> </w:t>
      </w:r>
      <w:r>
        <w:rPr/>
        <w:t>supplémen-taires de fonction, les indemnités pour</w:t>
      </w:r>
      <w:r>
        <w:rPr>
          <w:spacing w:val="-1"/>
        </w:rPr>
        <w:t> </w:t>
      </w:r>
      <w:r>
        <w:rPr/>
        <w:t>les travaux administratifs et les indemnités pour</w:t>
      </w:r>
      <w:r>
        <w:rPr>
          <w:spacing w:val="-1"/>
        </w:rPr>
        <w:t> </w:t>
      </w:r>
      <w:r>
        <w:rPr/>
        <w:t>les</w:t>
      </w:r>
      <w:r>
        <w:rPr>
          <w:spacing w:val="-2"/>
        </w:rPr>
        <w:t> </w:t>
      </w:r>
      <w:r>
        <w:rPr/>
        <w:t>pres-tations fournies volontairement ne sont pas exonérées ;</w:t>
      </w:r>
    </w:p>
    <w:p>
      <w:pPr>
        <w:pStyle w:val="BodyText"/>
        <w:spacing w:before="34"/>
        <w:ind w:left="0"/>
      </w:pPr>
    </w:p>
    <w:p>
      <w:pPr>
        <w:pStyle w:val="Heading7"/>
        <w:jc w:val="both"/>
      </w:pPr>
      <w:r>
        <w:rPr>
          <w:color w:val="950000"/>
        </w:rPr>
        <w:t>Gains de loterie</w:t>
      </w:r>
      <w:r>
        <w:rPr>
          <w:color w:val="950000"/>
          <w:spacing w:val="80"/>
        </w:rPr>
        <w:t> </w:t>
      </w:r>
      <w:r>
        <w:rPr>
          <w:color w:val="950000"/>
          <w:spacing w:val="1"/>
        </w:rPr>
        <w:drawing>
          <wp:inline distT="0" distB="0" distL="0" distR="0">
            <wp:extent cx="201259" cy="114887"/>
            <wp:effectExtent l="0" t="0" r="0" b="0"/>
            <wp:docPr id="29" name="Image 29">
              <a:hlinkClick r:id="rId41"/>
            </wp:docPr>
            <wp:cNvGraphicFramePr>
              <a:graphicFrameLocks/>
            </wp:cNvGraphicFramePr>
            <a:graphic>
              <a:graphicData uri="http://schemas.openxmlformats.org/drawingml/2006/picture">
                <pic:pic>
                  <pic:nvPicPr>
                    <pic:cNvPr id="29" name="Image 29">
                      <a:hlinkClick r:id="rId41"/>
                    </pic:cNvPr>
                    <pic:cNvPicPr/>
                  </pic:nvPicPr>
                  <pic:blipFill>
                    <a:blip r:embed="rId11" cstate="print"/>
                    <a:stretch>
                      <a:fillRect/>
                    </a:stretch>
                  </pic:blipFill>
                  <pic:spPr>
                    <a:xfrm>
                      <a:off x="0" y="0"/>
                      <a:ext cx="201259" cy="114887"/>
                    </a:xfrm>
                    <a:prstGeom prst="rect">
                      <a:avLst/>
                    </a:prstGeom>
                  </pic:spPr>
                </pic:pic>
              </a:graphicData>
            </a:graphic>
          </wp:inline>
        </w:drawing>
      </w:r>
      <w:r>
        <w:rPr>
          <w:color w:val="950000"/>
          <w:spacing w:val="1"/>
        </w:rPr>
      </w:r>
    </w:p>
    <w:p>
      <w:pPr>
        <w:pStyle w:val="Heading8"/>
        <w:spacing w:before="92"/>
        <w:jc w:val="both"/>
      </w:pPr>
      <w:r>
        <w:rPr/>
        <w:t>Art.</w:t>
      </w:r>
      <w:r>
        <w:rPr>
          <w:spacing w:val="-3"/>
        </w:rPr>
        <w:t> </w:t>
      </w:r>
      <w:r>
        <w:rPr/>
        <w:t>28, al.</w:t>
      </w:r>
      <w:r>
        <w:rPr>
          <w:spacing w:val="-3"/>
        </w:rPr>
        <w:t> </w:t>
      </w:r>
      <w:r>
        <w:rPr/>
        <w:t>1, let.</w:t>
      </w:r>
      <w:r>
        <w:rPr>
          <w:spacing w:val="-1"/>
        </w:rPr>
        <w:t> </w:t>
      </w:r>
      <w:r>
        <w:rPr/>
        <w:t>j</w:t>
      </w:r>
      <w:r>
        <w:rPr>
          <w:spacing w:val="-2"/>
        </w:rPr>
        <w:t> </w:t>
      </w:r>
      <w:r>
        <w:rPr/>
        <w:t>– k</w:t>
      </w:r>
      <w:r>
        <w:rPr>
          <w:spacing w:val="1"/>
        </w:rPr>
        <w:t> </w:t>
      </w:r>
      <w:r>
        <w:rPr>
          <w:spacing w:val="-5"/>
        </w:rPr>
        <w:t>LI</w:t>
      </w:r>
    </w:p>
    <w:p>
      <w:pPr>
        <w:pStyle w:val="BodyText"/>
        <w:spacing w:before="55"/>
        <w:jc w:val="both"/>
      </w:pPr>
      <w:r>
        <w:rPr>
          <w:position w:val="6"/>
          <w:sz w:val="12"/>
        </w:rPr>
        <w:t>1</w:t>
      </w:r>
      <w:r>
        <w:rPr>
          <w:spacing w:val="-2"/>
          <w:position w:val="6"/>
          <w:sz w:val="12"/>
        </w:rPr>
        <w:t> </w:t>
      </w:r>
      <w:r>
        <w:rPr/>
        <w:t>Sont</w:t>
      </w:r>
      <w:r>
        <w:rPr>
          <w:spacing w:val="-2"/>
        </w:rPr>
        <w:t> </w:t>
      </w:r>
      <w:r>
        <w:rPr/>
        <w:t>exonérés</w:t>
      </w:r>
      <w:r>
        <w:rPr>
          <w:spacing w:val="-1"/>
        </w:rPr>
        <w:t> </w:t>
      </w:r>
      <w:r>
        <w:rPr/>
        <w:t>de</w:t>
      </w:r>
      <w:r>
        <w:rPr>
          <w:spacing w:val="-4"/>
        </w:rPr>
        <w:t> </w:t>
      </w:r>
      <w:r>
        <w:rPr/>
        <w:t>l‘impôt</w:t>
      </w:r>
      <w:r>
        <w:rPr>
          <w:spacing w:val="-2"/>
        </w:rPr>
        <w:t> </w:t>
      </w:r>
      <w:r>
        <w:rPr>
          <w:spacing w:val="-10"/>
        </w:rPr>
        <w:t>:</w:t>
      </w:r>
    </w:p>
    <w:p>
      <w:pPr>
        <w:pStyle w:val="ListParagraph"/>
        <w:numPr>
          <w:ilvl w:val="0"/>
          <w:numId w:val="4"/>
        </w:numPr>
        <w:tabs>
          <w:tab w:pos="1701" w:val="left" w:leader="none"/>
          <w:tab w:pos="1703" w:val="left" w:leader="none"/>
        </w:tabs>
        <w:spacing w:line="240" w:lineRule="auto" w:before="41" w:after="0"/>
        <w:ind w:left="1703" w:right="700" w:hanging="569"/>
        <w:jc w:val="both"/>
        <w:rPr>
          <w:sz w:val="18"/>
        </w:rPr>
      </w:pPr>
      <w:r>
        <w:rPr>
          <w:sz w:val="18"/>
        </w:rPr>
        <w:t>les gains provenant des jeux de casino exploités dans les maisons de jeu et autorisés par </w:t>
      </w:r>
      <w:hyperlink r:id="rId42">
        <w:r>
          <w:rPr>
            <w:color w:val="0462C0"/>
            <w:sz w:val="18"/>
            <w:u w:val="single" w:color="0462C0"/>
          </w:rPr>
          <w:t>la lo</w:t>
        </w:r>
        <w:r>
          <w:rPr>
            <w:color w:val="0462C0"/>
            <w:sz w:val="18"/>
          </w:rPr>
          <w:t>i</w:t>
        </w:r>
      </w:hyperlink>
      <w:r>
        <w:rPr>
          <w:color w:val="0462C0"/>
          <w:sz w:val="18"/>
        </w:rPr>
        <w:t> </w:t>
      </w:r>
      <w:hyperlink r:id="rId42">
        <w:r>
          <w:rPr>
            <w:color w:val="0462C0"/>
            <w:sz w:val="18"/>
            <w:u w:val="single" w:color="0462C0"/>
          </w:rPr>
          <w:t>fédérale</w:t>
        </w:r>
        <w:r>
          <w:rPr>
            <w:color w:val="0462C0"/>
            <w:spacing w:val="-9"/>
            <w:sz w:val="18"/>
            <w:u w:val="single" w:color="0462C0"/>
          </w:rPr>
          <w:t> </w:t>
        </w:r>
        <w:r>
          <w:rPr>
            <w:color w:val="0462C0"/>
            <w:sz w:val="18"/>
            <w:u w:val="single" w:color="0462C0"/>
          </w:rPr>
          <w:t>du</w:t>
        </w:r>
        <w:r>
          <w:rPr>
            <w:color w:val="0462C0"/>
            <w:spacing w:val="-9"/>
            <w:sz w:val="18"/>
            <w:u w:val="single" w:color="0462C0"/>
          </w:rPr>
          <w:t> </w:t>
        </w:r>
        <w:r>
          <w:rPr>
            <w:color w:val="0462C0"/>
            <w:sz w:val="18"/>
            <w:u w:val="single" w:color="0462C0"/>
          </w:rPr>
          <w:t>29</w:t>
        </w:r>
        <w:r>
          <w:rPr>
            <w:color w:val="0462C0"/>
            <w:spacing w:val="-9"/>
            <w:sz w:val="18"/>
            <w:u w:val="single" w:color="0462C0"/>
          </w:rPr>
          <w:t> </w:t>
        </w:r>
        <w:r>
          <w:rPr>
            <w:color w:val="0462C0"/>
            <w:sz w:val="18"/>
            <w:u w:val="single" w:color="0462C0"/>
          </w:rPr>
          <w:t>septembre</w:t>
        </w:r>
        <w:r>
          <w:rPr>
            <w:color w:val="0462C0"/>
            <w:spacing w:val="-9"/>
            <w:sz w:val="18"/>
            <w:u w:val="single" w:color="0462C0"/>
          </w:rPr>
          <w:t> </w:t>
        </w:r>
        <w:r>
          <w:rPr>
            <w:color w:val="0462C0"/>
            <w:sz w:val="18"/>
            <w:u w:val="single" w:color="0462C0"/>
          </w:rPr>
          <w:t>2017</w:t>
        </w:r>
        <w:r>
          <w:rPr>
            <w:color w:val="0462C0"/>
            <w:spacing w:val="-6"/>
            <w:sz w:val="18"/>
            <w:u w:val="single" w:color="0462C0"/>
          </w:rPr>
          <w:t> </w:t>
        </w:r>
        <w:r>
          <w:rPr>
            <w:color w:val="0462C0"/>
            <w:sz w:val="18"/>
            <w:u w:val="single" w:color="0462C0"/>
          </w:rPr>
          <w:t>sur</w:t>
        </w:r>
        <w:r>
          <w:rPr>
            <w:color w:val="0462C0"/>
            <w:spacing w:val="-9"/>
            <w:sz w:val="18"/>
            <w:u w:val="single" w:color="0462C0"/>
          </w:rPr>
          <w:t> </w:t>
        </w:r>
        <w:r>
          <w:rPr>
            <w:color w:val="0462C0"/>
            <w:sz w:val="18"/>
            <w:u w:val="single" w:color="0462C0"/>
          </w:rPr>
          <w:t>les</w:t>
        </w:r>
        <w:r>
          <w:rPr>
            <w:color w:val="0462C0"/>
            <w:spacing w:val="-8"/>
            <w:sz w:val="18"/>
            <w:u w:val="single" w:color="0462C0"/>
          </w:rPr>
          <w:t> </w:t>
        </w:r>
        <w:r>
          <w:rPr>
            <w:color w:val="0462C0"/>
            <w:sz w:val="18"/>
            <w:u w:val="single" w:color="0462C0"/>
          </w:rPr>
          <w:t>jeux</w:t>
        </w:r>
        <w:r>
          <w:rPr>
            <w:color w:val="0462C0"/>
            <w:spacing w:val="-8"/>
            <w:sz w:val="18"/>
            <w:u w:val="single" w:color="0462C0"/>
          </w:rPr>
          <w:t> </w:t>
        </w:r>
        <w:r>
          <w:rPr>
            <w:color w:val="0462C0"/>
            <w:sz w:val="18"/>
            <w:u w:val="single" w:color="0462C0"/>
          </w:rPr>
          <w:t>d'argents</w:t>
        </w:r>
        <w:r>
          <w:rPr>
            <w:color w:val="0462C0"/>
            <w:spacing w:val="-6"/>
            <w:sz w:val="18"/>
            <w:u w:val="single" w:color="0462C0"/>
          </w:rPr>
          <w:t> </w:t>
        </w:r>
        <w:r>
          <w:rPr>
            <w:color w:val="0462C0"/>
            <w:sz w:val="18"/>
            <w:u w:val="single" w:color="0462C0"/>
          </w:rPr>
          <w:t>(LJAr)</w:t>
        </w:r>
        <w:r>
          <w:rPr>
            <w:sz w:val="18"/>
          </w:rPr>
          <w:t>,</w:t>
        </w:r>
      </w:hyperlink>
      <w:r>
        <w:rPr>
          <w:spacing w:val="-11"/>
          <w:sz w:val="18"/>
        </w:rPr>
        <w:t> </w:t>
      </w:r>
      <w:r>
        <w:rPr>
          <w:sz w:val="18"/>
        </w:rPr>
        <w:t>pour</w:t>
      </w:r>
      <w:r>
        <w:rPr>
          <w:spacing w:val="-9"/>
          <w:sz w:val="18"/>
        </w:rPr>
        <w:t> </w:t>
      </w:r>
      <w:r>
        <w:rPr>
          <w:sz w:val="18"/>
        </w:rPr>
        <w:t>autant</w:t>
      </w:r>
      <w:r>
        <w:rPr>
          <w:spacing w:val="-6"/>
          <w:sz w:val="18"/>
        </w:rPr>
        <w:t> </w:t>
      </w:r>
      <w:r>
        <w:rPr>
          <w:sz w:val="18"/>
        </w:rPr>
        <w:t>que</w:t>
      </w:r>
      <w:r>
        <w:rPr>
          <w:spacing w:val="-9"/>
          <w:sz w:val="18"/>
        </w:rPr>
        <w:t> </w:t>
      </w:r>
      <w:r>
        <w:rPr>
          <w:sz w:val="18"/>
        </w:rPr>
        <w:t>ces</w:t>
      </w:r>
      <w:r>
        <w:rPr>
          <w:spacing w:val="-6"/>
          <w:sz w:val="18"/>
        </w:rPr>
        <w:t> </w:t>
      </w:r>
      <w:r>
        <w:rPr>
          <w:sz w:val="18"/>
        </w:rPr>
        <w:t>gains</w:t>
      </w:r>
      <w:r>
        <w:rPr>
          <w:spacing w:val="-6"/>
          <w:sz w:val="18"/>
        </w:rPr>
        <w:t> </w:t>
      </w:r>
      <w:r>
        <w:rPr>
          <w:sz w:val="18"/>
        </w:rPr>
        <w:t>ne</w:t>
      </w:r>
      <w:r>
        <w:rPr>
          <w:spacing w:val="-9"/>
          <w:sz w:val="18"/>
        </w:rPr>
        <w:t> </w:t>
      </w:r>
      <w:r>
        <w:rPr>
          <w:sz w:val="18"/>
        </w:rPr>
        <w:t>soient pas issus d'une activité lucrative indépendante ;</w:t>
      </w:r>
    </w:p>
    <w:p>
      <w:pPr>
        <w:pStyle w:val="BodyText"/>
        <w:spacing w:before="37"/>
        <w:ind w:left="1703" w:right="703" w:hanging="569"/>
        <w:jc w:val="both"/>
      </w:pPr>
      <w:r>
        <w:rPr/>
        <w:t>j</w:t>
      </w:r>
      <w:r>
        <w:rPr>
          <w:position w:val="6"/>
          <w:sz w:val="12"/>
        </w:rPr>
        <w:t>bis</w:t>
      </w:r>
      <w:r>
        <w:rPr/>
        <w:t>.</w:t>
      </w:r>
      <w:r>
        <w:rPr>
          <w:spacing w:val="80"/>
        </w:rPr>
        <w:t>  </w:t>
      </w:r>
      <w:r>
        <w:rPr/>
        <w:t>les</w:t>
      </w:r>
      <w:r>
        <w:rPr>
          <w:spacing w:val="-3"/>
        </w:rPr>
        <w:t> </w:t>
      </w:r>
      <w:r>
        <w:rPr/>
        <w:t>gains</w:t>
      </w:r>
      <w:r>
        <w:rPr>
          <w:spacing w:val="-1"/>
        </w:rPr>
        <w:t> </w:t>
      </w:r>
      <w:r>
        <w:rPr/>
        <w:t>unitaires</w:t>
      </w:r>
      <w:r>
        <w:rPr>
          <w:spacing w:val="-1"/>
        </w:rPr>
        <w:t> </w:t>
      </w:r>
      <w:r>
        <w:rPr/>
        <w:t>pour</w:t>
      </w:r>
      <w:r>
        <w:rPr>
          <w:spacing w:val="-2"/>
        </w:rPr>
        <w:t> </w:t>
      </w:r>
      <w:r>
        <w:rPr/>
        <w:t>le</w:t>
      </w:r>
      <w:r>
        <w:rPr>
          <w:spacing w:val="-1"/>
        </w:rPr>
        <w:t> </w:t>
      </w:r>
      <w:r>
        <w:rPr/>
        <w:t>montant</w:t>
      </w:r>
      <w:r>
        <w:rPr>
          <w:spacing w:val="-2"/>
        </w:rPr>
        <w:t> </w:t>
      </w:r>
      <w:r>
        <w:rPr/>
        <w:t>qui</w:t>
      </w:r>
      <w:r>
        <w:rPr>
          <w:spacing w:val="-1"/>
        </w:rPr>
        <w:t> </w:t>
      </w:r>
      <w:r>
        <w:rPr/>
        <w:t>ne</w:t>
      </w:r>
      <w:r>
        <w:rPr>
          <w:spacing w:val="-1"/>
        </w:rPr>
        <w:t> </w:t>
      </w:r>
      <w:r>
        <w:rPr/>
        <w:t>dépasse</w:t>
      </w:r>
      <w:r>
        <w:rPr>
          <w:spacing w:val="-4"/>
        </w:rPr>
        <w:t> </w:t>
      </w:r>
      <w:r>
        <w:rPr/>
        <w:t>pas</w:t>
      </w:r>
      <w:r>
        <w:rPr>
          <w:spacing w:val="-1"/>
        </w:rPr>
        <w:t> </w:t>
      </w:r>
      <w:r>
        <w:rPr/>
        <w:t>le</w:t>
      </w:r>
      <w:r>
        <w:rPr>
          <w:spacing w:val="-4"/>
        </w:rPr>
        <w:t> </w:t>
      </w:r>
      <w:r>
        <w:rPr/>
        <w:t>premier</w:t>
      </w:r>
      <w:r>
        <w:rPr>
          <w:spacing w:val="-4"/>
        </w:rPr>
        <w:t> </w:t>
      </w:r>
      <w:r>
        <w:rPr/>
        <w:t>million</w:t>
      </w:r>
      <w:r>
        <w:rPr>
          <w:spacing w:val="-1"/>
        </w:rPr>
        <w:t> </w:t>
      </w:r>
      <w:r>
        <w:rPr/>
        <w:t>de</w:t>
      </w:r>
      <w:r>
        <w:rPr>
          <w:spacing w:val="-1"/>
        </w:rPr>
        <w:t> </w:t>
      </w:r>
      <w:r>
        <w:rPr/>
        <w:t>francs</w:t>
      </w:r>
      <w:r>
        <w:rPr>
          <w:spacing w:val="-1"/>
        </w:rPr>
        <w:t> </w:t>
      </w:r>
      <w:r>
        <w:rPr/>
        <w:t>provenant</w:t>
      </w:r>
      <w:r>
        <w:rPr>
          <w:spacing w:val="-2"/>
        </w:rPr>
        <w:t> </w:t>
      </w:r>
      <w:r>
        <w:rPr/>
        <w:t>de la</w:t>
      </w:r>
      <w:r>
        <w:rPr>
          <w:spacing w:val="-3"/>
        </w:rPr>
        <w:t> </w:t>
      </w:r>
      <w:r>
        <w:rPr/>
        <w:t>participation</w:t>
      </w:r>
      <w:r>
        <w:rPr>
          <w:spacing w:val="-3"/>
        </w:rPr>
        <w:t> </w:t>
      </w:r>
      <w:r>
        <w:rPr/>
        <w:t>à</w:t>
      </w:r>
      <w:r>
        <w:rPr>
          <w:spacing w:val="-3"/>
        </w:rPr>
        <w:t> </w:t>
      </w:r>
      <w:r>
        <w:rPr/>
        <w:t>un</w:t>
      </w:r>
      <w:r>
        <w:rPr>
          <w:spacing w:val="-3"/>
        </w:rPr>
        <w:t> </w:t>
      </w:r>
      <w:r>
        <w:rPr/>
        <w:t>jeu</w:t>
      </w:r>
      <w:r>
        <w:rPr>
          <w:spacing w:val="-3"/>
        </w:rPr>
        <w:t> </w:t>
      </w:r>
      <w:r>
        <w:rPr/>
        <w:t>de</w:t>
      </w:r>
      <w:r>
        <w:rPr>
          <w:spacing w:val="-3"/>
        </w:rPr>
        <w:t> </w:t>
      </w:r>
      <w:r>
        <w:rPr/>
        <w:t>grande</w:t>
      </w:r>
      <w:r>
        <w:rPr>
          <w:spacing w:val="-3"/>
        </w:rPr>
        <w:t> </w:t>
      </w:r>
      <w:r>
        <w:rPr/>
        <w:t>envergure</w:t>
      </w:r>
      <w:r>
        <w:rPr>
          <w:spacing w:val="-3"/>
        </w:rPr>
        <w:t> </w:t>
      </w:r>
      <w:r>
        <w:rPr/>
        <w:t>autorisé</w:t>
      </w:r>
      <w:r>
        <w:rPr>
          <w:spacing w:val="-3"/>
        </w:rPr>
        <w:t> </w:t>
      </w:r>
      <w:r>
        <w:rPr/>
        <w:t>par</w:t>
      </w:r>
      <w:r>
        <w:rPr>
          <w:spacing w:val="-3"/>
        </w:rPr>
        <w:t> </w:t>
      </w:r>
      <w:r>
        <w:rPr/>
        <w:t>la</w:t>
      </w:r>
      <w:r>
        <w:rPr>
          <w:spacing w:val="-5"/>
        </w:rPr>
        <w:t> </w:t>
      </w:r>
      <w:r>
        <w:rPr/>
        <w:t>LJAr</w:t>
      </w:r>
      <w:r>
        <w:rPr>
          <w:spacing w:val="-3"/>
        </w:rPr>
        <w:t> </w:t>
      </w:r>
      <w:r>
        <w:rPr/>
        <w:t>et</w:t>
      </w:r>
      <w:r>
        <w:rPr>
          <w:spacing w:val="-3"/>
        </w:rPr>
        <w:t> </w:t>
      </w:r>
      <w:r>
        <w:rPr/>
        <w:t>de</w:t>
      </w:r>
      <w:r>
        <w:rPr>
          <w:spacing w:val="-3"/>
        </w:rPr>
        <w:t> </w:t>
      </w:r>
      <w:r>
        <w:rPr/>
        <w:t>la</w:t>
      </w:r>
      <w:r>
        <w:rPr>
          <w:spacing w:val="-3"/>
        </w:rPr>
        <w:t> </w:t>
      </w:r>
      <w:r>
        <w:rPr/>
        <w:t>participation</w:t>
      </w:r>
      <w:r>
        <w:rPr>
          <w:spacing w:val="-3"/>
        </w:rPr>
        <w:t> </w:t>
      </w:r>
      <w:r>
        <w:rPr/>
        <w:t>en</w:t>
      </w:r>
      <w:r>
        <w:rPr>
          <w:spacing w:val="-3"/>
        </w:rPr>
        <w:t> </w:t>
      </w:r>
      <w:r>
        <w:rPr/>
        <w:t>ligne</w:t>
      </w:r>
      <w:r>
        <w:rPr>
          <w:spacing w:val="-5"/>
        </w:rPr>
        <w:t> </w:t>
      </w:r>
      <w:r>
        <w:rPr/>
        <w:t>à des jeux de casino autorisés par la LJAr ;</w:t>
      </w:r>
    </w:p>
    <w:p>
      <w:pPr>
        <w:pStyle w:val="BodyText"/>
        <w:spacing w:before="36"/>
        <w:jc w:val="both"/>
      </w:pPr>
      <w:r>
        <w:rPr/>
        <w:t>j</w:t>
      </w:r>
      <w:r>
        <w:rPr>
          <w:position w:val="6"/>
          <w:sz w:val="12"/>
        </w:rPr>
        <w:t>ter</w:t>
      </w:r>
      <w:r>
        <w:rPr/>
        <w:t>.</w:t>
      </w:r>
      <w:r>
        <w:rPr>
          <w:spacing w:val="58"/>
        </w:rPr>
        <w:t>   </w:t>
      </w:r>
      <w:r>
        <w:rPr/>
        <w:t>les gains provenant</w:t>
      </w:r>
      <w:r>
        <w:rPr>
          <w:spacing w:val="-2"/>
        </w:rPr>
        <w:t> </w:t>
      </w:r>
      <w:r>
        <w:rPr/>
        <w:t>d'un</w:t>
      </w:r>
      <w:r>
        <w:rPr>
          <w:spacing w:val="-3"/>
        </w:rPr>
        <w:t> </w:t>
      </w:r>
      <w:r>
        <w:rPr/>
        <w:t>jeu</w:t>
      </w:r>
      <w:r>
        <w:rPr>
          <w:spacing w:val="-3"/>
        </w:rPr>
        <w:t> </w:t>
      </w:r>
      <w:r>
        <w:rPr/>
        <w:t>de petite</w:t>
      </w:r>
      <w:r>
        <w:rPr>
          <w:spacing w:val="-1"/>
        </w:rPr>
        <w:t> </w:t>
      </w:r>
      <w:r>
        <w:rPr/>
        <w:t>envergure</w:t>
      </w:r>
      <w:r>
        <w:rPr>
          <w:spacing w:val="-3"/>
        </w:rPr>
        <w:t> </w:t>
      </w:r>
      <w:r>
        <w:rPr/>
        <w:t>autorisé</w:t>
      </w:r>
      <w:r>
        <w:rPr>
          <w:spacing w:val="-1"/>
        </w:rPr>
        <w:t> </w:t>
      </w:r>
      <w:r>
        <w:rPr/>
        <w:t>par</w:t>
      </w:r>
      <w:r>
        <w:rPr>
          <w:spacing w:val="-3"/>
        </w:rPr>
        <w:t> </w:t>
      </w:r>
      <w:r>
        <w:rPr/>
        <w:t>la LJAr</w:t>
      </w:r>
      <w:r>
        <w:rPr>
          <w:spacing w:val="-2"/>
        </w:rPr>
        <w:t> </w:t>
      </w:r>
      <w:r>
        <w:rPr>
          <w:spacing w:val="-10"/>
        </w:rPr>
        <w:t>;</w:t>
      </w:r>
    </w:p>
    <w:p>
      <w:pPr>
        <w:pStyle w:val="ListParagraph"/>
        <w:numPr>
          <w:ilvl w:val="0"/>
          <w:numId w:val="4"/>
        </w:numPr>
        <w:tabs>
          <w:tab w:pos="1703" w:val="left" w:leader="none"/>
        </w:tabs>
        <w:spacing w:line="240" w:lineRule="auto" w:before="40" w:after="0"/>
        <w:ind w:left="1703" w:right="703" w:hanging="569"/>
        <w:jc w:val="both"/>
        <w:rPr>
          <w:sz w:val="18"/>
        </w:rPr>
      </w:pPr>
      <w:r>
        <w:rPr>
          <w:sz w:val="18"/>
        </w:rPr>
        <w:t>les gains unitaires jusqu'à concurrence de 1'000 francs provenant d'un jeu d'adresse ou d'une loterie</w:t>
      </w:r>
      <w:r>
        <w:rPr>
          <w:spacing w:val="-1"/>
          <w:sz w:val="18"/>
        </w:rPr>
        <w:t> </w:t>
      </w:r>
      <w:r>
        <w:rPr>
          <w:sz w:val="18"/>
        </w:rPr>
        <w:t>destinés</w:t>
      </w:r>
      <w:r>
        <w:rPr>
          <w:spacing w:val="-1"/>
          <w:sz w:val="18"/>
        </w:rPr>
        <w:t> </w:t>
      </w:r>
      <w:r>
        <w:rPr>
          <w:sz w:val="18"/>
        </w:rPr>
        <w:t>à</w:t>
      </w:r>
      <w:r>
        <w:rPr>
          <w:spacing w:val="-1"/>
          <w:sz w:val="18"/>
        </w:rPr>
        <w:t> </w:t>
      </w:r>
      <w:r>
        <w:rPr>
          <w:sz w:val="18"/>
        </w:rPr>
        <w:t>promouvoir</w:t>
      </w:r>
      <w:r>
        <w:rPr>
          <w:spacing w:val="-2"/>
          <w:sz w:val="18"/>
        </w:rPr>
        <w:t> </w:t>
      </w:r>
      <w:r>
        <w:rPr>
          <w:sz w:val="18"/>
        </w:rPr>
        <w:t>les</w:t>
      </w:r>
      <w:r>
        <w:rPr>
          <w:spacing w:val="-1"/>
          <w:sz w:val="18"/>
        </w:rPr>
        <w:t> </w:t>
      </w:r>
      <w:r>
        <w:rPr>
          <w:sz w:val="18"/>
        </w:rPr>
        <w:t>ventes</w:t>
      </w:r>
      <w:r>
        <w:rPr>
          <w:spacing w:val="-1"/>
          <w:sz w:val="18"/>
        </w:rPr>
        <w:t> </w:t>
      </w:r>
      <w:r>
        <w:rPr>
          <w:sz w:val="18"/>
        </w:rPr>
        <w:t>qui</w:t>
      </w:r>
      <w:r>
        <w:rPr>
          <w:spacing w:val="-1"/>
          <w:sz w:val="18"/>
        </w:rPr>
        <w:t> </w:t>
      </w:r>
      <w:r>
        <w:rPr>
          <w:sz w:val="18"/>
        </w:rPr>
        <w:t>ne</w:t>
      </w:r>
      <w:r>
        <w:rPr>
          <w:spacing w:val="-1"/>
          <w:sz w:val="18"/>
        </w:rPr>
        <w:t> </w:t>
      </w:r>
      <w:r>
        <w:rPr>
          <w:sz w:val="18"/>
        </w:rPr>
        <w:t>sont</w:t>
      </w:r>
      <w:r>
        <w:rPr>
          <w:spacing w:val="-2"/>
          <w:sz w:val="18"/>
        </w:rPr>
        <w:t> </w:t>
      </w:r>
      <w:r>
        <w:rPr>
          <w:sz w:val="18"/>
        </w:rPr>
        <w:t>pas</w:t>
      </w:r>
      <w:r>
        <w:rPr>
          <w:spacing w:val="-1"/>
          <w:sz w:val="18"/>
        </w:rPr>
        <w:t> </w:t>
      </w:r>
      <w:r>
        <w:rPr>
          <w:sz w:val="18"/>
        </w:rPr>
        <w:t>soumis</w:t>
      </w:r>
      <w:r>
        <w:rPr>
          <w:spacing w:val="-1"/>
          <w:sz w:val="18"/>
        </w:rPr>
        <w:t> </w:t>
      </w:r>
      <w:r>
        <w:rPr>
          <w:sz w:val="18"/>
        </w:rPr>
        <w:t>à</w:t>
      </w:r>
      <w:r>
        <w:rPr>
          <w:spacing w:val="-4"/>
          <w:sz w:val="18"/>
        </w:rPr>
        <w:t> </w:t>
      </w:r>
      <w:r>
        <w:rPr>
          <w:sz w:val="18"/>
        </w:rPr>
        <w:t>la</w:t>
      </w:r>
      <w:r>
        <w:rPr>
          <w:spacing w:val="-1"/>
          <w:sz w:val="18"/>
        </w:rPr>
        <w:t> </w:t>
      </w:r>
      <w:r>
        <w:rPr>
          <w:sz w:val="18"/>
        </w:rPr>
        <w:t>LJAr</w:t>
      </w:r>
      <w:r>
        <w:rPr>
          <w:spacing w:val="-4"/>
          <w:sz w:val="18"/>
        </w:rPr>
        <w:t> </w:t>
      </w:r>
      <w:r>
        <w:rPr>
          <w:sz w:val="18"/>
        </w:rPr>
        <w:t>selon</w:t>
      </w:r>
      <w:r>
        <w:rPr>
          <w:spacing w:val="-1"/>
          <w:sz w:val="18"/>
        </w:rPr>
        <w:t> </w:t>
      </w:r>
      <w:hyperlink r:id="rId43">
        <w:r>
          <w:rPr>
            <w:color w:val="0462C0"/>
            <w:sz w:val="18"/>
            <w:u w:val="single" w:color="0462C0"/>
          </w:rPr>
          <w:t>l'article</w:t>
        </w:r>
        <w:r>
          <w:rPr>
            <w:color w:val="0462C0"/>
            <w:spacing w:val="-1"/>
            <w:sz w:val="18"/>
            <w:u w:val="single" w:color="0462C0"/>
          </w:rPr>
          <w:t> </w:t>
        </w:r>
        <w:r>
          <w:rPr>
            <w:color w:val="0462C0"/>
            <w:sz w:val="18"/>
            <w:u w:val="single" w:color="0462C0"/>
          </w:rPr>
          <w:t>1,</w:t>
        </w:r>
        <w:r>
          <w:rPr>
            <w:color w:val="0462C0"/>
            <w:spacing w:val="-4"/>
            <w:sz w:val="18"/>
            <w:u w:val="single" w:color="0462C0"/>
          </w:rPr>
          <w:t> </w:t>
        </w:r>
        <w:r>
          <w:rPr>
            <w:color w:val="0462C0"/>
            <w:sz w:val="18"/>
            <w:u w:val="single" w:color="0462C0"/>
          </w:rPr>
          <w:t>alinéa</w:t>
        </w:r>
      </w:hyperlink>
      <w:r>
        <w:rPr>
          <w:color w:val="0462C0"/>
          <w:sz w:val="18"/>
        </w:rPr>
        <w:t> </w:t>
      </w:r>
      <w:hyperlink r:id="rId43">
        <w:r>
          <w:rPr>
            <w:color w:val="0462C0"/>
            <w:sz w:val="18"/>
            <w:u w:val="single" w:color="0462C0"/>
          </w:rPr>
          <w:t>2, lettres d et e</w:t>
        </w:r>
      </w:hyperlink>
      <w:r>
        <w:rPr>
          <w:color w:val="0462C0"/>
          <w:sz w:val="18"/>
        </w:rPr>
        <w:t> </w:t>
      </w:r>
      <w:r>
        <w:rPr>
          <w:sz w:val="18"/>
        </w:rPr>
        <w:t>de cette loi.</w:t>
      </w:r>
    </w:p>
    <w:p>
      <w:pPr>
        <w:pStyle w:val="BodyText"/>
        <w:spacing w:before="61"/>
        <w:ind w:left="0"/>
        <w:rPr>
          <w:sz w:val="26"/>
        </w:rPr>
      </w:pPr>
    </w:p>
    <w:p>
      <w:pPr>
        <w:pStyle w:val="Heading3"/>
      </w:pPr>
      <w:bookmarkStart w:name="Détermination du revenu net" w:id="11"/>
      <w:bookmarkEnd w:id="11"/>
      <w:r>
        <w:rPr>
          <w:b w:val="0"/>
        </w:rPr>
      </w:r>
      <w:bookmarkStart w:name="_bookmark5" w:id="12"/>
      <w:bookmarkEnd w:id="12"/>
      <w:r>
        <w:rPr>
          <w:b w:val="0"/>
        </w:rPr>
      </w:r>
      <w:r>
        <w:rPr>
          <w:color w:val="2D73B4"/>
        </w:rPr>
        <w:t>Détermination</w:t>
      </w:r>
      <w:r>
        <w:rPr>
          <w:color w:val="2D73B4"/>
          <w:spacing w:val="-8"/>
        </w:rPr>
        <w:t> </w:t>
      </w:r>
      <w:r>
        <w:rPr>
          <w:color w:val="2D73B4"/>
        </w:rPr>
        <w:t>du</w:t>
      </w:r>
      <w:r>
        <w:rPr>
          <w:color w:val="2D73B4"/>
          <w:spacing w:val="-9"/>
        </w:rPr>
        <w:t> </w:t>
      </w:r>
      <w:r>
        <w:rPr>
          <w:color w:val="2D73B4"/>
        </w:rPr>
        <w:t>revenu</w:t>
      </w:r>
      <w:r>
        <w:rPr>
          <w:color w:val="2D73B4"/>
          <w:spacing w:val="-11"/>
        </w:rPr>
        <w:t> </w:t>
      </w:r>
      <w:r>
        <w:rPr>
          <w:color w:val="2D73B4"/>
          <w:spacing w:val="-5"/>
        </w:rPr>
        <w:t>net</w:t>
      </w:r>
    </w:p>
    <w:p>
      <w:pPr>
        <w:pStyle w:val="BodyText"/>
        <w:spacing w:before="59"/>
        <w:ind w:left="851"/>
      </w:pPr>
      <w:r>
        <w:rPr/>
        <w:t>(Art.</w:t>
      </w:r>
      <w:r>
        <w:rPr>
          <w:spacing w:val="-1"/>
        </w:rPr>
        <w:t> </w:t>
      </w:r>
      <w:r>
        <w:rPr/>
        <w:t>29</w:t>
      </w:r>
      <w:r>
        <w:rPr>
          <w:spacing w:val="-3"/>
        </w:rPr>
        <w:t> </w:t>
      </w:r>
      <w:r>
        <w:rPr/>
        <w:t>–</w:t>
      </w:r>
      <w:r>
        <w:rPr>
          <w:spacing w:val="1"/>
        </w:rPr>
        <w:t> </w:t>
      </w:r>
      <w:r>
        <w:rPr/>
        <w:t>38</w:t>
      </w:r>
      <w:r>
        <w:rPr>
          <w:spacing w:val="-3"/>
        </w:rPr>
        <w:t> </w:t>
      </w:r>
      <w:r>
        <w:rPr/>
        <w:t>et 277f</w:t>
      </w:r>
      <w:r>
        <w:rPr>
          <w:spacing w:val="-1"/>
        </w:rPr>
        <w:t> </w:t>
      </w:r>
      <w:r>
        <w:rPr/>
        <w:t>LI; </w:t>
      </w:r>
      <w:r>
        <w:rPr>
          <w:spacing w:val="-2"/>
        </w:rPr>
        <w:t>RDFIP)</w:t>
      </w:r>
    </w:p>
    <w:p>
      <w:pPr>
        <w:pStyle w:val="Heading7"/>
        <w:spacing w:line="249" w:lineRule="auto" w:before="132"/>
        <w:ind w:left="851"/>
      </w:pPr>
      <w:r>
        <w:rPr/>
        <w:t>Le</w:t>
      </w:r>
      <w:r>
        <w:rPr>
          <w:spacing w:val="22"/>
        </w:rPr>
        <w:t> </w:t>
      </w:r>
      <w:r>
        <w:rPr/>
        <w:t>revenu</w:t>
      </w:r>
      <w:r>
        <w:rPr>
          <w:spacing w:val="24"/>
        </w:rPr>
        <w:t> </w:t>
      </w:r>
      <w:r>
        <w:rPr/>
        <w:t>net</w:t>
      </w:r>
      <w:r>
        <w:rPr>
          <w:spacing w:val="23"/>
        </w:rPr>
        <w:t> </w:t>
      </w:r>
      <w:r>
        <w:rPr/>
        <w:t>se</w:t>
      </w:r>
      <w:r>
        <w:rPr>
          <w:spacing w:val="22"/>
        </w:rPr>
        <w:t> </w:t>
      </w:r>
      <w:r>
        <w:rPr/>
        <w:t>calcule</w:t>
      </w:r>
      <w:r>
        <w:rPr>
          <w:spacing w:val="24"/>
        </w:rPr>
        <w:t> </w:t>
      </w:r>
      <w:r>
        <w:rPr/>
        <w:t>en</w:t>
      </w:r>
      <w:r>
        <w:rPr>
          <w:spacing w:val="22"/>
        </w:rPr>
        <w:t> </w:t>
      </w:r>
      <w:r>
        <w:rPr/>
        <w:t>défalquant</w:t>
      </w:r>
      <w:r>
        <w:rPr>
          <w:spacing w:val="23"/>
        </w:rPr>
        <w:t> </w:t>
      </w:r>
      <w:r>
        <w:rPr/>
        <w:t>du</w:t>
      </w:r>
      <w:r>
        <w:rPr>
          <w:spacing w:val="22"/>
        </w:rPr>
        <w:t> </w:t>
      </w:r>
      <w:r>
        <w:rPr/>
        <w:t>total</w:t>
      </w:r>
      <w:r>
        <w:rPr>
          <w:spacing w:val="22"/>
        </w:rPr>
        <w:t> </w:t>
      </w:r>
      <w:r>
        <w:rPr/>
        <w:t>des</w:t>
      </w:r>
      <w:r>
        <w:rPr>
          <w:spacing w:val="26"/>
        </w:rPr>
        <w:t> </w:t>
      </w:r>
      <w:r>
        <w:rPr/>
        <w:t>revenus</w:t>
      </w:r>
      <w:r>
        <w:rPr>
          <w:spacing w:val="24"/>
        </w:rPr>
        <w:t> </w:t>
      </w:r>
      <w:r>
        <w:rPr/>
        <w:t>imposables</w:t>
      </w:r>
      <w:r>
        <w:rPr>
          <w:spacing w:val="23"/>
        </w:rPr>
        <w:t> </w:t>
      </w:r>
      <w:r>
        <w:rPr/>
        <w:t>les</w:t>
      </w:r>
      <w:r>
        <w:rPr>
          <w:spacing w:val="24"/>
        </w:rPr>
        <w:t> </w:t>
      </w:r>
      <w:r>
        <w:rPr/>
        <w:t>frais</w:t>
      </w:r>
      <w:r>
        <w:rPr>
          <w:spacing w:val="24"/>
        </w:rPr>
        <w:t> </w:t>
      </w:r>
      <w:r>
        <w:rPr/>
        <w:t>et</w:t>
      </w:r>
      <w:r>
        <w:rPr>
          <w:spacing w:val="23"/>
        </w:rPr>
        <w:t> </w:t>
      </w:r>
      <w:r>
        <w:rPr/>
        <w:t>les</w:t>
      </w:r>
      <w:r>
        <w:rPr>
          <w:spacing w:val="23"/>
        </w:rPr>
        <w:t> </w:t>
      </w:r>
      <w:r>
        <w:rPr/>
        <w:t>déductions </w:t>
      </w:r>
      <w:r>
        <w:rPr>
          <w:spacing w:val="-2"/>
        </w:rPr>
        <w:t>générales.</w:t>
      </w:r>
    </w:p>
    <w:p>
      <w:pPr>
        <w:pStyle w:val="BodyText"/>
        <w:spacing w:before="3"/>
        <w:ind w:left="0"/>
        <w:rPr>
          <w:sz w:val="20"/>
        </w:rPr>
      </w:pPr>
    </w:p>
    <w:p>
      <w:pPr>
        <w:pStyle w:val="Heading4"/>
      </w:pPr>
      <w:bookmarkStart w:name="Déductions" w:id="13"/>
      <w:bookmarkEnd w:id="13"/>
      <w:r>
        <w:rPr/>
      </w:r>
      <w:r>
        <w:rPr>
          <w:color w:val="2D73B4"/>
          <w:spacing w:val="-2"/>
        </w:rPr>
        <w:t>Déductions</w:t>
      </w:r>
    </w:p>
    <w:p>
      <w:pPr>
        <w:pStyle w:val="BodyText"/>
        <w:spacing w:before="59"/>
        <w:ind w:left="851"/>
      </w:pPr>
      <w:r>
        <w:rPr/>
        <w:t>(Art.</w:t>
      </w:r>
      <w:r>
        <w:rPr>
          <w:spacing w:val="50"/>
        </w:rPr>
        <w:t> </w:t>
      </w:r>
      <w:r>
        <w:rPr/>
        <w:t>30</w:t>
      </w:r>
      <w:r>
        <w:rPr>
          <w:spacing w:val="-2"/>
        </w:rPr>
        <w:t> </w:t>
      </w:r>
      <w:r>
        <w:rPr/>
        <w:t>– 37</w:t>
      </w:r>
      <w:r>
        <w:rPr>
          <w:spacing w:val="-2"/>
        </w:rPr>
        <w:t> </w:t>
      </w:r>
      <w:r>
        <w:rPr/>
        <w:t>et 277f</w:t>
      </w:r>
      <w:r>
        <w:rPr>
          <w:spacing w:val="-3"/>
        </w:rPr>
        <w:t> </w:t>
      </w:r>
      <w:r>
        <w:rPr/>
        <w:t>LI ; </w:t>
      </w:r>
      <w:r>
        <w:rPr>
          <w:spacing w:val="-2"/>
        </w:rPr>
        <w:t>RDFIP)</w:t>
      </w:r>
    </w:p>
    <w:p>
      <w:pPr>
        <w:pStyle w:val="BodyText"/>
        <w:spacing w:before="42"/>
        <w:ind w:left="0"/>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8"/>
        </w:rPr>
        <w:t> </w:t>
      </w:r>
      <w:r>
        <w:rPr>
          <w:color w:val="950000"/>
        </w:rPr>
        <w:t>relever</w:t>
      </w:r>
      <w:r>
        <w:rPr>
          <w:color w:val="950000"/>
          <w:spacing w:val="-10"/>
        </w:rPr>
        <w:t> :</w:t>
      </w:r>
    </w:p>
    <w:p>
      <w:pPr>
        <w:pStyle w:val="BodyText"/>
        <w:spacing w:before="11"/>
        <w:ind w:left="0"/>
        <w:rPr>
          <w:rFonts w:ascii="Arial"/>
          <w:b/>
          <w:sz w:val="20"/>
        </w:rPr>
      </w:pPr>
    </w:p>
    <w:p>
      <w:pPr>
        <w:pStyle w:val="Heading5"/>
      </w:pPr>
      <w:bookmarkStart w:name="Frais" w:id="14"/>
      <w:bookmarkEnd w:id="14"/>
      <w:r>
        <w:rPr/>
      </w:r>
      <w:r>
        <w:rPr>
          <w:color w:val="2D73B4"/>
          <w:spacing w:val="-2"/>
        </w:rPr>
        <w:t>Frais</w:t>
      </w:r>
    </w:p>
    <w:p>
      <w:pPr>
        <w:pStyle w:val="BodyText"/>
        <w:spacing w:before="58"/>
        <w:jc w:val="both"/>
      </w:pPr>
      <w:r>
        <w:rPr/>
        <w:t>(Art.</w:t>
      </w:r>
      <w:r>
        <w:rPr>
          <w:spacing w:val="-5"/>
        </w:rPr>
        <w:t> </w:t>
      </w:r>
      <w:r>
        <w:rPr/>
        <w:t>30</w:t>
      </w:r>
      <w:r>
        <w:rPr>
          <w:spacing w:val="-4"/>
        </w:rPr>
        <w:t> </w:t>
      </w:r>
      <w:r>
        <w:rPr/>
        <w:t>LI</w:t>
      </w:r>
      <w:r>
        <w:rPr>
          <w:spacing w:val="-3"/>
        </w:rPr>
        <w:t> </w:t>
      </w:r>
      <w:r>
        <w:rPr/>
        <w:t>;</w:t>
      </w:r>
      <w:r>
        <w:rPr>
          <w:spacing w:val="-2"/>
        </w:rPr>
        <w:t> </w:t>
      </w:r>
      <w:r>
        <w:rPr/>
        <w:t>Instructions</w:t>
      </w:r>
      <w:r>
        <w:rPr>
          <w:spacing w:val="-2"/>
        </w:rPr>
        <w:t> </w:t>
      </w:r>
      <w:r>
        <w:rPr/>
        <w:t>générales</w:t>
      </w:r>
      <w:r>
        <w:rPr>
          <w:spacing w:val="-3"/>
        </w:rPr>
        <w:t> </w:t>
      </w:r>
      <w:r>
        <w:rPr/>
        <w:t>;</w:t>
      </w:r>
      <w:r>
        <w:rPr>
          <w:spacing w:val="-2"/>
        </w:rPr>
        <w:t> </w:t>
      </w:r>
      <w:r>
        <w:rPr/>
        <w:t>Tableau</w:t>
      </w:r>
      <w:r>
        <w:rPr>
          <w:spacing w:val="-2"/>
        </w:rPr>
        <w:t> </w:t>
      </w:r>
      <w:r>
        <w:rPr/>
        <w:t>des</w:t>
      </w:r>
      <w:r>
        <w:rPr>
          <w:spacing w:val="-3"/>
        </w:rPr>
        <w:t> </w:t>
      </w:r>
      <w:r>
        <w:rPr/>
        <w:t>principales</w:t>
      </w:r>
      <w:r>
        <w:rPr>
          <w:spacing w:val="-3"/>
        </w:rPr>
        <w:t> </w:t>
      </w:r>
      <w:r>
        <w:rPr>
          <w:spacing w:val="-2"/>
        </w:rPr>
        <w:t>déductions)</w:t>
      </w:r>
    </w:p>
    <w:p>
      <w:pPr>
        <w:pStyle w:val="BodyText"/>
        <w:spacing w:before="66"/>
        <w:ind w:left="0"/>
      </w:pPr>
    </w:p>
    <w:p>
      <w:pPr>
        <w:spacing w:line="278" w:lineRule="auto" w:before="0"/>
        <w:ind w:left="1134" w:right="698" w:firstLine="0"/>
        <w:jc w:val="both"/>
        <w:rPr>
          <w:rFonts w:ascii="Arial" w:hAnsi="Arial"/>
          <w:b/>
          <w:sz w:val="18"/>
        </w:rPr>
      </w:pPr>
      <w:hyperlink r:id="rId44">
        <w:r>
          <w:rPr>
            <w:color w:val="0462C0"/>
            <w:sz w:val="18"/>
            <w:u w:val="single" w:color="0462C0"/>
          </w:rPr>
          <w:t>Impôts</w:t>
        </w:r>
        <w:r>
          <w:rPr>
            <w:color w:val="0462C0"/>
            <w:spacing w:val="-1"/>
            <w:sz w:val="18"/>
            <w:u w:val="single" w:color="0462C0"/>
          </w:rPr>
          <w:t> </w:t>
        </w:r>
        <w:r>
          <w:rPr>
            <w:color w:val="0462C0"/>
            <w:sz w:val="18"/>
            <w:u w:val="single" w:color="0462C0"/>
          </w:rPr>
          <w:t>pour</w:t>
        </w:r>
        <w:r>
          <w:rPr>
            <w:color w:val="0462C0"/>
            <w:spacing w:val="-4"/>
            <w:sz w:val="18"/>
            <w:u w:val="single" w:color="0462C0"/>
          </w:rPr>
          <w:t> </w:t>
        </w:r>
        <w:r>
          <w:rPr>
            <w:color w:val="0462C0"/>
            <w:sz w:val="18"/>
            <w:u w:val="single" w:color="0462C0"/>
          </w:rPr>
          <w:t>les</w:t>
        </w:r>
        <w:r>
          <w:rPr>
            <w:color w:val="0462C0"/>
            <w:spacing w:val="-3"/>
            <w:sz w:val="18"/>
            <w:u w:val="single" w:color="0462C0"/>
          </w:rPr>
          <w:t> </w:t>
        </w:r>
        <w:r>
          <w:rPr>
            <w:color w:val="0462C0"/>
            <w:sz w:val="18"/>
            <w:u w:val="single" w:color="0462C0"/>
          </w:rPr>
          <w:t>individus</w:t>
        </w:r>
        <w:r>
          <w:rPr>
            <w:color w:val="0462C0"/>
            <w:spacing w:val="-1"/>
            <w:sz w:val="18"/>
            <w:u w:val="single" w:color="0462C0"/>
          </w:rPr>
          <w:t> </w:t>
        </w:r>
        <w:r>
          <w:rPr>
            <w:color w:val="0462C0"/>
            <w:sz w:val="18"/>
            <w:u w:val="single" w:color="0462C0"/>
          </w:rPr>
          <w:t>-</w:t>
        </w:r>
        <w:r>
          <w:rPr>
            <w:color w:val="0462C0"/>
            <w:spacing w:val="-2"/>
            <w:sz w:val="18"/>
            <w:u w:val="single" w:color="0462C0"/>
          </w:rPr>
          <w:t> </w:t>
        </w:r>
        <w:r>
          <w:rPr>
            <w:color w:val="0462C0"/>
            <w:sz w:val="18"/>
            <w:u w:val="single" w:color="0462C0"/>
          </w:rPr>
          <w:t>Les</w:t>
        </w:r>
        <w:r>
          <w:rPr>
            <w:color w:val="0462C0"/>
            <w:spacing w:val="-3"/>
            <w:sz w:val="18"/>
            <w:u w:val="single" w:color="0462C0"/>
          </w:rPr>
          <w:t> </w:t>
        </w:r>
        <w:r>
          <w:rPr>
            <w:color w:val="0462C0"/>
            <w:sz w:val="18"/>
            <w:u w:val="single" w:color="0462C0"/>
          </w:rPr>
          <w:t>déductions</w:t>
        </w:r>
      </w:hyperlink>
      <w:r>
        <w:rPr>
          <w:color w:val="0462C0"/>
          <w:spacing w:val="-3"/>
          <w:sz w:val="18"/>
        </w:rPr>
        <w:t> </w:t>
      </w:r>
      <w:r>
        <w:rPr>
          <w:rFonts w:ascii="Arial" w:hAnsi="Arial"/>
          <w:b/>
          <w:sz w:val="18"/>
        </w:rPr>
        <w:t>voir</w:t>
      </w:r>
      <w:r>
        <w:rPr>
          <w:rFonts w:ascii="Arial" w:hAnsi="Arial"/>
          <w:b/>
          <w:spacing w:val="-3"/>
          <w:sz w:val="18"/>
        </w:rPr>
        <w:t> </w:t>
      </w:r>
      <w:r>
        <w:rPr>
          <w:rFonts w:ascii="Arial" w:hAnsi="Arial"/>
          <w:b/>
          <w:sz w:val="18"/>
        </w:rPr>
        <w:t>Les</w:t>
      </w:r>
      <w:r>
        <w:rPr>
          <w:rFonts w:ascii="Arial" w:hAnsi="Arial"/>
          <w:b/>
          <w:spacing w:val="-1"/>
          <w:sz w:val="18"/>
        </w:rPr>
        <w:t> </w:t>
      </w:r>
      <w:r>
        <w:rPr>
          <w:rFonts w:ascii="Arial" w:hAnsi="Arial"/>
          <w:b/>
          <w:sz w:val="18"/>
        </w:rPr>
        <w:t>différents</w:t>
      </w:r>
      <w:r>
        <w:rPr>
          <w:rFonts w:ascii="Arial" w:hAnsi="Arial"/>
          <w:b/>
          <w:spacing w:val="-1"/>
          <w:sz w:val="18"/>
        </w:rPr>
        <w:t> </w:t>
      </w:r>
      <w:r>
        <w:rPr>
          <w:rFonts w:ascii="Arial" w:hAnsi="Arial"/>
          <w:b/>
          <w:sz w:val="18"/>
        </w:rPr>
        <w:t>catégories</w:t>
      </w:r>
      <w:r>
        <w:rPr>
          <w:rFonts w:ascii="Arial" w:hAnsi="Arial"/>
          <w:b/>
          <w:spacing w:val="-4"/>
          <w:sz w:val="18"/>
        </w:rPr>
        <w:t> </w:t>
      </w:r>
      <w:r>
        <w:rPr>
          <w:rFonts w:ascii="Arial" w:hAnsi="Arial"/>
          <w:b/>
          <w:sz w:val="18"/>
        </w:rPr>
        <w:t>de</w:t>
      </w:r>
      <w:r>
        <w:rPr>
          <w:rFonts w:ascii="Arial" w:hAnsi="Arial"/>
          <w:b/>
          <w:spacing w:val="-1"/>
          <w:sz w:val="18"/>
        </w:rPr>
        <w:t> </w:t>
      </w:r>
      <w:r>
        <w:rPr>
          <w:rFonts w:ascii="Arial" w:hAnsi="Arial"/>
          <w:b/>
          <w:sz w:val="18"/>
        </w:rPr>
        <w:t>déductions</w:t>
      </w:r>
      <w:r>
        <w:rPr>
          <w:rFonts w:ascii="Arial" w:hAnsi="Arial"/>
          <w:b/>
          <w:spacing w:val="-4"/>
          <w:sz w:val="18"/>
        </w:rPr>
        <w:t> </w:t>
      </w:r>
      <w:r>
        <w:rPr>
          <w:rFonts w:ascii="Arial" w:hAnsi="Arial"/>
          <w:b/>
          <w:sz w:val="18"/>
        </w:rPr>
        <w:t>–</w:t>
      </w:r>
      <w:r>
        <w:rPr>
          <w:rFonts w:ascii="Arial" w:hAnsi="Arial"/>
          <w:b/>
          <w:spacing w:val="-1"/>
          <w:sz w:val="18"/>
        </w:rPr>
        <w:t> </w:t>
      </w:r>
      <w:r>
        <w:rPr>
          <w:rFonts w:ascii="Arial" w:hAnsi="Arial"/>
          <w:b/>
          <w:sz w:val="18"/>
        </w:rPr>
        <w:t>En</w:t>
      </w:r>
      <w:r>
        <w:rPr>
          <w:rFonts w:ascii="Arial" w:hAnsi="Arial"/>
          <w:b/>
          <w:spacing w:val="-2"/>
          <w:sz w:val="18"/>
        </w:rPr>
        <w:t> </w:t>
      </w:r>
      <w:r>
        <w:rPr>
          <w:rFonts w:ascii="Arial" w:hAnsi="Arial"/>
          <w:b/>
          <w:sz w:val="18"/>
        </w:rPr>
        <w:t>cas</w:t>
      </w:r>
      <w:r>
        <w:rPr>
          <w:rFonts w:ascii="Arial" w:hAnsi="Arial"/>
          <w:b/>
          <w:spacing w:val="-1"/>
          <w:sz w:val="18"/>
        </w:rPr>
        <w:t> </w:t>
      </w:r>
      <w:r>
        <w:rPr>
          <w:rFonts w:ascii="Arial" w:hAnsi="Arial"/>
          <w:b/>
          <w:sz w:val="18"/>
        </w:rPr>
        <w:t>de </w:t>
      </w:r>
      <w:r>
        <w:rPr>
          <w:rFonts w:ascii="Arial" w:hAnsi="Arial"/>
          <w:b/>
          <w:spacing w:val="-2"/>
          <w:sz w:val="18"/>
        </w:rPr>
        <w:t>télétravail</w:t>
      </w:r>
    </w:p>
    <w:p>
      <w:pPr>
        <w:spacing w:before="60"/>
        <w:ind w:left="1134" w:right="0" w:firstLine="0"/>
        <w:jc w:val="both"/>
        <w:rPr>
          <w:sz w:val="18"/>
        </w:rPr>
      </w:pPr>
      <w:r>
        <w:rPr>
          <w:rFonts w:ascii="Arial" w:hAnsi="Arial"/>
          <w:b/>
          <w:sz w:val="18"/>
        </w:rPr>
        <w:t>Extrait</w:t>
      </w:r>
      <w:r>
        <w:rPr>
          <w:rFonts w:ascii="Arial" w:hAnsi="Arial"/>
          <w:b/>
          <w:spacing w:val="-3"/>
          <w:sz w:val="18"/>
        </w:rPr>
        <w:t> </w:t>
      </w:r>
      <w:r>
        <w:rPr>
          <w:rFonts w:ascii="Arial" w:hAnsi="Arial"/>
          <w:b/>
          <w:sz w:val="18"/>
        </w:rPr>
        <w:t>des</w:t>
      </w:r>
      <w:r>
        <w:rPr>
          <w:rFonts w:ascii="Arial" w:hAnsi="Arial"/>
          <w:b/>
          <w:spacing w:val="-5"/>
          <w:sz w:val="18"/>
        </w:rPr>
        <w:t> </w:t>
      </w:r>
      <w:hyperlink r:id="rId45">
        <w:r>
          <w:rPr>
            <w:color w:val="0462C0"/>
            <w:sz w:val="18"/>
            <w:u w:val="single" w:color="0462C0"/>
          </w:rPr>
          <w:t>Instructions</w:t>
        </w:r>
        <w:r>
          <w:rPr>
            <w:color w:val="0462C0"/>
            <w:spacing w:val="-4"/>
            <w:sz w:val="18"/>
            <w:u w:val="single" w:color="0462C0"/>
          </w:rPr>
          <w:t> </w:t>
        </w:r>
        <w:r>
          <w:rPr>
            <w:color w:val="0462C0"/>
            <w:sz w:val="18"/>
            <w:u w:val="single" w:color="0462C0"/>
          </w:rPr>
          <w:t>générales</w:t>
        </w:r>
        <w:r>
          <w:rPr>
            <w:color w:val="0462C0"/>
            <w:spacing w:val="-3"/>
            <w:sz w:val="18"/>
            <w:u w:val="single" w:color="0462C0"/>
          </w:rPr>
          <w:t> </w:t>
        </w:r>
        <w:r>
          <w:rPr>
            <w:color w:val="0462C0"/>
            <w:spacing w:val="-4"/>
            <w:sz w:val="18"/>
            <w:u w:val="single" w:color="0462C0"/>
          </w:rPr>
          <w:t>2025</w:t>
        </w:r>
      </w:hyperlink>
    </w:p>
    <w:p>
      <w:pPr>
        <w:pStyle w:val="BodyText"/>
        <w:spacing w:before="59"/>
        <w:ind w:right="702"/>
        <w:jc w:val="both"/>
      </w:pPr>
      <w:r>
        <w:rPr/>
        <w:t>En cas de chômage temporaire, RHT, télétravail ou interruption de travail, les déductions pour frais de transport et frais de repas doivent être réduites proportionnellement. La déduction pour « autres frais professionnels (code 160) » n’est pas réduite.</w:t>
      </w:r>
    </w:p>
    <w:p>
      <w:pPr>
        <w:pStyle w:val="BodyText"/>
        <w:spacing w:before="35"/>
        <w:ind w:left="0"/>
      </w:pPr>
    </w:p>
    <w:p>
      <w:pPr>
        <w:pStyle w:val="Heading7"/>
        <w:spacing w:line="364" w:lineRule="auto"/>
        <w:ind w:right="2428"/>
      </w:pPr>
      <w:r>
        <w:rPr>
          <w:color w:val="950000"/>
        </w:rPr>
        <w:t>Réduction</w:t>
      </w:r>
      <w:r>
        <w:rPr>
          <w:color w:val="950000"/>
          <w:spacing w:val="-2"/>
        </w:rPr>
        <w:t> </w:t>
      </w:r>
      <w:r>
        <w:rPr>
          <w:color w:val="950000"/>
        </w:rPr>
        <w:t>forfaitaire</w:t>
      </w:r>
      <w:r>
        <w:rPr>
          <w:color w:val="950000"/>
          <w:spacing w:val="-4"/>
        </w:rPr>
        <w:t> </w:t>
      </w:r>
      <w:r>
        <w:rPr>
          <w:color w:val="950000"/>
        </w:rPr>
        <w:t>en</w:t>
      </w:r>
      <w:r>
        <w:rPr>
          <w:color w:val="950000"/>
          <w:spacing w:val="-4"/>
        </w:rPr>
        <w:t> </w:t>
      </w:r>
      <w:r>
        <w:rPr>
          <w:color w:val="950000"/>
        </w:rPr>
        <w:t>cas de</w:t>
      </w:r>
      <w:r>
        <w:rPr>
          <w:color w:val="950000"/>
          <w:spacing w:val="-4"/>
        </w:rPr>
        <w:t> </w:t>
      </w:r>
      <w:r>
        <w:rPr>
          <w:color w:val="950000"/>
        </w:rPr>
        <w:t>surplus</w:t>
      </w:r>
      <w:r>
        <w:rPr>
          <w:color w:val="950000"/>
          <w:spacing w:val="-2"/>
        </w:rPr>
        <w:t> </w:t>
      </w:r>
      <w:r>
        <w:rPr>
          <w:color w:val="950000"/>
        </w:rPr>
        <w:t>de</w:t>
      </w:r>
      <w:r>
        <w:rPr>
          <w:color w:val="950000"/>
          <w:spacing w:val="-4"/>
        </w:rPr>
        <w:t> </w:t>
      </w:r>
      <w:r>
        <w:rPr>
          <w:color w:val="950000"/>
        </w:rPr>
        <w:t>dépenses pour</w:t>
      </w:r>
      <w:r>
        <w:rPr>
          <w:color w:val="950000"/>
          <w:spacing w:val="-3"/>
        </w:rPr>
        <w:t> </w:t>
      </w:r>
      <w:r>
        <w:rPr>
          <w:color w:val="950000"/>
        </w:rPr>
        <w:t>repas</w:t>
      </w:r>
      <w:r>
        <w:rPr>
          <w:color w:val="950000"/>
          <w:spacing w:val="80"/>
        </w:rPr>
        <w:t> </w:t>
      </w:r>
      <w:r>
        <w:rPr>
          <w:color w:val="950000"/>
          <w:spacing w:val="-1"/>
        </w:rPr>
        <w:drawing>
          <wp:inline distT="0" distB="0" distL="0" distR="0">
            <wp:extent cx="201253" cy="114911"/>
            <wp:effectExtent l="0" t="0" r="0" b="0"/>
            <wp:docPr id="30" name="Image 30">
              <a:hlinkClick r:id="rId46"/>
            </wp:docPr>
            <wp:cNvGraphicFramePr>
              <a:graphicFrameLocks/>
            </wp:cNvGraphicFramePr>
            <a:graphic>
              <a:graphicData uri="http://schemas.openxmlformats.org/drawingml/2006/picture">
                <pic:pic>
                  <pic:nvPicPr>
                    <pic:cNvPr id="30" name="Image 30">
                      <a:hlinkClick r:id="rId46"/>
                    </pic:cNvPr>
                    <pic:cNvPicPr/>
                  </pic:nvPicPr>
                  <pic:blipFill>
                    <a:blip r:embed="rId11" cstate="print"/>
                    <a:stretch>
                      <a:fillRect/>
                    </a:stretch>
                  </pic:blipFill>
                  <pic:spPr>
                    <a:xfrm>
                      <a:off x="0" y="0"/>
                      <a:ext cx="201253" cy="114911"/>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Déductions pour le séjour hors du domicile</w:t>
      </w:r>
      <w:r>
        <w:rPr>
          <w:color w:val="950000"/>
          <w:spacing w:val="80"/>
        </w:rPr>
        <w:t> </w:t>
      </w:r>
      <w:r>
        <w:rPr>
          <w:color w:val="950000"/>
          <w:spacing w:val="1"/>
        </w:rPr>
        <w:drawing>
          <wp:inline distT="0" distB="0" distL="0" distR="0">
            <wp:extent cx="201308" cy="114930"/>
            <wp:effectExtent l="0" t="0" r="0" b="0"/>
            <wp:docPr id="31" name="Image 31">
              <a:hlinkClick r:id="rId47"/>
            </wp:docPr>
            <wp:cNvGraphicFramePr>
              <a:graphicFrameLocks/>
            </wp:cNvGraphicFramePr>
            <a:graphic>
              <a:graphicData uri="http://schemas.openxmlformats.org/drawingml/2006/picture">
                <pic:pic>
                  <pic:nvPicPr>
                    <pic:cNvPr id="31" name="Image 31">
                      <a:hlinkClick r:id="rId47"/>
                    </pic:cNvPr>
                    <pic:cNvPicPr/>
                  </pic:nvPicPr>
                  <pic:blipFill>
                    <a:blip r:embed="rId11" cstate="print"/>
                    <a:stretch>
                      <a:fillRect/>
                    </a:stretch>
                  </pic:blipFill>
                  <pic:spPr>
                    <a:xfrm>
                      <a:off x="0" y="0"/>
                      <a:ext cx="201308" cy="114930"/>
                    </a:xfrm>
                    <a:prstGeom prst="rect">
                      <a:avLst/>
                    </a:prstGeom>
                  </pic:spPr>
                </pic:pic>
              </a:graphicData>
            </a:graphic>
          </wp:inline>
        </w:drawing>
      </w:r>
      <w:r>
        <w:rPr>
          <w:color w:val="950000"/>
          <w:spacing w:val="1"/>
        </w:rPr>
      </w:r>
    </w:p>
    <w:p>
      <w:pPr>
        <w:pStyle w:val="Heading7"/>
        <w:spacing w:before="1"/>
        <w:jc w:val="both"/>
      </w:pPr>
      <w:r>
        <w:rPr>
          <w:color w:val="950000"/>
        </w:rPr>
        <w:t>Frais de déplacement</w:t>
      </w:r>
      <w:r>
        <w:rPr>
          <w:color w:val="950000"/>
          <w:spacing w:val="80"/>
        </w:rPr>
        <w:t> </w:t>
      </w:r>
      <w:r>
        <w:rPr>
          <w:color w:val="950000"/>
          <w:spacing w:val="3"/>
        </w:rPr>
        <w:drawing>
          <wp:inline distT="0" distB="0" distL="0" distR="0">
            <wp:extent cx="201282" cy="114914"/>
            <wp:effectExtent l="0" t="0" r="0" b="0"/>
            <wp:docPr id="32" name="Image 32">
              <a:hlinkClick r:id="rId48"/>
            </wp:docPr>
            <wp:cNvGraphicFramePr>
              <a:graphicFrameLocks/>
            </wp:cNvGraphicFramePr>
            <a:graphic>
              <a:graphicData uri="http://schemas.openxmlformats.org/drawingml/2006/picture">
                <pic:pic>
                  <pic:nvPicPr>
                    <pic:cNvPr id="32" name="Image 32">
                      <a:hlinkClick r:id="rId48"/>
                    </pic:cNvPr>
                    <pic:cNvPicPr/>
                  </pic:nvPicPr>
                  <pic:blipFill>
                    <a:blip r:embed="rId11" cstate="print"/>
                    <a:stretch>
                      <a:fillRect/>
                    </a:stretch>
                  </pic:blipFill>
                  <pic:spPr>
                    <a:xfrm>
                      <a:off x="0" y="0"/>
                      <a:ext cx="201282" cy="114914"/>
                    </a:xfrm>
                    <a:prstGeom prst="rect">
                      <a:avLst/>
                    </a:prstGeom>
                  </pic:spPr>
                </pic:pic>
              </a:graphicData>
            </a:graphic>
          </wp:inline>
        </w:drawing>
      </w:r>
      <w:r>
        <w:rPr>
          <w:color w:val="950000"/>
          <w:spacing w:val="3"/>
        </w:rPr>
      </w:r>
    </w:p>
    <w:p>
      <w:pPr>
        <w:pStyle w:val="Heading8"/>
        <w:jc w:val="both"/>
      </w:pPr>
      <w:r>
        <w:rPr/>
        <w:t>Art.</w:t>
      </w:r>
      <w:r>
        <w:rPr>
          <w:spacing w:val="-3"/>
        </w:rPr>
        <w:t> </w:t>
      </w:r>
      <w:r>
        <w:rPr/>
        <w:t>30,</w:t>
      </w:r>
      <w:r>
        <w:rPr>
          <w:spacing w:val="-1"/>
        </w:rPr>
        <w:t> </w:t>
      </w:r>
      <w:r>
        <w:rPr/>
        <w:t>al.</w:t>
      </w:r>
      <w:r>
        <w:rPr>
          <w:spacing w:val="-2"/>
        </w:rPr>
        <w:t> </w:t>
      </w:r>
      <w:r>
        <w:rPr/>
        <w:t>1,</w:t>
      </w:r>
      <w:r>
        <w:rPr>
          <w:spacing w:val="-1"/>
        </w:rPr>
        <w:t> </w:t>
      </w:r>
      <w:r>
        <w:rPr/>
        <w:t>let.</w:t>
      </w:r>
      <w:r>
        <w:rPr>
          <w:spacing w:val="-1"/>
        </w:rPr>
        <w:t> </w:t>
      </w:r>
      <w:r>
        <w:rPr/>
        <w:t>a</w:t>
      </w:r>
      <w:r>
        <w:rPr>
          <w:spacing w:val="-2"/>
        </w:rPr>
        <w:t> </w:t>
      </w:r>
      <w:r>
        <w:rPr/>
        <w:t>et</w:t>
      </w:r>
      <w:r>
        <w:rPr>
          <w:spacing w:val="-1"/>
        </w:rPr>
        <w:t> </w:t>
      </w:r>
      <w:r>
        <w:rPr/>
        <w:t>al.</w:t>
      </w:r>
      <w:r>
        <w:rPr>
          <w:spacing w:val="-1"/>
        </w:rPr>
        <w:t> </w:t>
      </w:r>
      <w:r>
        <w:rPr/>
        <w:t>2</w:t>
      </w:r>
      <w:r>
        <w:rPr>
          <w:spacing w:val="1"/>
        </w:rPr>
        <w:t> </w:t>
      </w:r>
      <w:r>
        <w:rPr>
          <w:spacing w:val="-5"/>
        </w:rPr>
        <w:t>LI</w:t>
      </w:r>
    </w:p>
    <w:p>
      <w:pPr>
        <w:pStyle w:val="BodyText"/>
        <w:spacing w:before="56"/>
        <w:jc w:val="both"/>
      </w:pPr>
      <w:r>
        <w:rPr>
          <w:position w:val="6"/>
          <w:sz w:val="12"/>
        </w:rPr>
        <w:t>1</w:t>
      </w:r>
      <w:r>
        <w:rPr>
          <w:spacing w:val="-2"/>
          <w:position w:val="6"/>
          <w:sz w:val="12"/>
        </w:rPr>
        <w:t> </w:t>
      </w:r>
      <w:r>
        <w:rPr/>
        <w:t>Les</w:t>
      </w:r>
      <w:r>
        <w:rPr>
          <w:spacing w:val="-3"/>
        </w:rPr>
        <w:t> </w:t>
      </w:r>
      <w:r>
        <w:rPr/>
        <w:t>frais</w:t>
      </w:r>
      <w:r>
        <w:rPr>
          <w:spacing w:val="-1"/>
        </w:rPr>
        <w:t> </w:t>
      </w:r>
      <w:r>
        <w:rPr/>
        <w:t>professionnels</w:t>
      </w:r>
      <w:r>
        <w:rPr>
          <w:spacing w:val="-4"/>
        </w:rPr>
        <w:t> </w:t>
      </w:r>
      <w:r>
        <w:rPr/>
        <w:t>qui</w:t>
      </w:r>
      <w:r>
        <w:rPr>
          <w:spacing w:val="-4"/>
        </w:rPr>
        <w:t> </w:t>
      </w:r>
      <w:r>
        <w:rPr/>
        <w:t>peuvent</w:t>
      </w:r>
      <w:r>
        <w:rPr>
          <w:spacing w:val="-2"/>
        </w:rPr>
        <w:t> </w:t>
      </w:r>
      <w:r>
        <w:rPr/>
        <w:t>être</w:t>
      </w:r>
      <w:r>
        <w:rPr>
          <w:spacing w:val="-1"/>
        </w:rPr>
        <w:t> </w:t>
      </w:r>
      <w:r>
        <w:rPr/>
        <w:t>déduits</w:t>
      </w:r>
      <w:r>
        <w:rPr>
          <w:spacing w:val="-3"/>
        </w:rPr>
        <w:t> </w:t>
      </w:r>
      <w:r>
        <w:rPr/>
        <w:t>sont</w:t>
      </w:r>
      <w:r>
        <w:rPr>
          <w:spacing w:val="-4"/>
        </w:rPr>
        <w:t> </w:t>
      </w:r>
      <w:r>
        <w:rPr>
          <w:spacing w:val="-10"/>
        </w:rPr>
        <w:t>:</w:t>
      </w:r>
    </w:p>
    <w:p>
      <w:pPr>
        <w:pStyle w:val="ListParagraph"/>
        <w:numPr>
          <w:ilvl w:val="0"/>
          <w:numId w:val="5"/>
        </w:numPr>
        <w:tabs>
          <w:tab w:pos="1701" w:val="left" w:leader="none"/>
          <w:tab w:pos="1703" w:val="left" w:leader="none"/>
        </w:tabs>
        <w:spacing w:line="240" w:lineRule="auto" w:before="40" w:after="0"/>
        <w:ind w:left="1703" w:right="703" w:hanging="569"/>
        <w:jc w:val="both"/>
        <w:rPr>
          <w:sz w:val="18"/>
        </w:rPr>
      </w:pPr>
      <w:r>
        <w:rPr>
          <w:sz w:val="18"/>
        </w:rPr>
        <w:t>les frais de</w:t>
      </w:r>
      <w:r>
        <w:rPr>
          <w:spacing w:val="-1"/>
          <w:sz w:val="18"/>
        </w:rPr>
        <w:t> </w:t>
      </w:r>
      <w:r>
        <w:rPr>
          <w:sz w:val="18"/>
        </w:rPr>
        <w:t>transport nécessaires du contribuable</w:t>
      </w:r>
      <w:r>
        <w:rPr>
          <w:spacing w:val="-1"/>
          <w:sz w:val="18"/>
        </w:rPr>
        <w:t> </w:t>
      </w:r>
      <w:r>
        <w:rPr>
          <w:sz w:val="18"/>
        </w:rPr>
        <w:t>de</w:t>
      </w:r>
      <w:r>
        <w:rPr>
          <w:spacing w:val="-1"/>
          <w:sz w:val="18"/>
        </w:rPr>
        <w:t> </w:t>
      </w:r>
      <w:r>
        <w:rPr>
          <w:sz w:val="18"/>
        </w:rPr>
        <w:t>son</w:t>
      </w:r>
      <w:r>
        <w:rPr>
          <w:spacing w:val="-1"/>
          <w:sz w:val="18"/>
        </w:rPr>
        <w:t> </w:t>
      </w:r>
      <w:r>
        <w:rPr>
          <w:sz w:val="18"/>
        </w:rPr>
        <w:t>domicile</w:t>
      </w:r>
      <w:r>
        <w:rPr>
          <w:spacing w:val="-1"/>
          <w:sz w:val="18"/>
        </w:rPr>
        <w:t> </w:t>
      </w:r>
      <w:r>
        <w:rPr>
          <w:sz w:val="18"/>
        </w:rPr>
        <w:t>à</w:t>
      </w:r>
      <w:r>
        <w:rPr>
          <w:spacing w:val="-1"/>
          <w:sz w:val="18"/>
        </w:rPr>
        <w:t> </w:t>
      </w:r>
      <w:r>
        <w:rPr>
          <w:sz w:val="18"/>
        </w:rPr>
        <w:t>son</w:t>
      </w:r>
      <w:r>
        <w:rPr>
          <w:spacing w:val="-1"/>
          <w:sz w:val="18"/>
        </w:rPr>
        <w:t> </w:t>
      </w:r>
      <w:r>
        <w:rPr>
          <w:sz w:val="18"/>
        </w:rPr>
        <w:t>lieu de</w:t>
      </w:r>
      <w:r>
        <w:rPr>
          <w:spacing w:val="-1"/>
          <w:sz w:val="18"/>
        </w:rPr>
        <w:t> </w:t>
      </w:r>
      <w:r>
        <w:rPr>
          <w:sz w:val="18"/>
        </w:rPr>
        <w:t>travail, à</w:t>
      </w:r>
      <w:r>
        <w:rPr>
          <w:spacing w:val="-1"/>
          <w:sz w:val="18"/>
        </w:rPr>
        <w:t> </w:t>
      </w:r>
      <w:r>
        <w:rPr>
          <w:sz w:val="18"/>
        </w:rPr>
        <w:t>la con-dition qu'ils ne soient pas remboursés par l'employeur ;</w:t>
      </w:r>
    </w:p>
    <w:p>
      <w:pPr>
        <w:pStyle w:val="BodyText"/>
        <w:spacing w:before="36"/>
        <w:ind w:right="700"/>
        <w:jc w:val="both"/>
      </w:pPr>
      <w:r>
        <w:rPr>
          <w:position w:val="6"/>
          <w:sz w:val="12"/>
        </w:rPr>
        <w:t>2</w:t>
      </w:r>
      <w:r>
        <w:rPr>
          <w:spacing w:val="15"/>
          <w:position w:val="6"/>
          <w:sz w:val="12"/>
        </w:rPr>
        <w:t> </w:t>
      </w:r>
      <w:r>
        <w:rPr/>
        <w:t>Les</w:t>
      </w:r>
      <w:r>
        <w:rPr>
          <w:spacing w:val="-3"/>
        </w:rPr>
        <w:t> </w:t>
      </w:r>
      <w:r>
        <w:rPr/>
        <w:t>frais</w:t>
      </w:r>
      <w:r>
        <w:rPr>
          <w:spacing w:val="-1"/>
        </w:rPr>
        <w:t> </w:t>
      </w:r>
      <w:r>
        <w:rPr/>
        <w:t>professionnels</w:t>
      </w:r>
      <w:r>
        <w:rPr>
          <w:spacing w:val="-3"/>
        </w:rPr>
        <w:t> </w:t>
      </w:r>
      <w:r>
        <w:rPr/>
        <w:t>mentionnés</w:t>
      </w:r>
      <w:r>
        <w:rPr>
          <w:spacing w:val="-1"/>
        </w:rPr>
        <w:t> </w:t>
      </w:r>
      <w:r>
        <w:rPr/>
        <w:t>à</w:t>
      </w:r>
      <w:r>
        <w:rPr>
          <w:spacing w:val="-3"/>
        </w:rPr>
        <w:t> </w:t>
      </w:r>
      <w:r>
        <w:rPr/>
        <w:t>l'alinéa</w:t>
      </w:r>
      <w:r>
        <w:rPr>
          <w:spacing w:val="-3"/>
        </w:rPr>
        <w:t> </w:t>
      </w:r>
      <w:r>
        <w:rPr/>
        <w:t>1,</w:t>
      </w:r>
      <w:r>
        <w:rPr>
          <w:spacing w:val="-2"/>
        </w:rPr>
        <w:t> </w:t>
      </w:r>
      <w:r>
        <w:rPr/>
        <w:t>lettres</w:t>
      </w:r>
      <w:r>
        <w:rPr>
          <w:spacing w:val="-1"/>
        </w:rPr>
        <w:t> </w:t>
      </w:r>
      <w:r>
        <w:rPr/>
        <w:t>a</w:t>
      </w:r>
      <w:r>
        <w:rPr>
          <w:spacing w:val="-1"/>
        </w:rPr>
        <w:t> </w:t>
      </w:r>
      <w:r>
        <w:rPr/>
        <w:t>à</w:t>
      </w:r>
      <w:r>
        <w:rPr>
          <w:spacing w:val="-3"/>
        </w:rPr>
        <w:t> </w:t>
      </w:r>
      <w:r>
        <w:rPr/>
        <w:t>c,</w:t>
      </w:r>
      <w:r>
        <w:rPr>
          <w:spacing w:val="-2"/>
        </w:rPr>
        <w:t> </w:t>
      </w:r>
      <w:r>
        <w:rPr/>
        <w:t>sont</w:t>
      </w:r>
      <w:r>
        <w:rPr>
          <w:spacing w:val="-2"/>
        </w:rPr>
        <w:t> </w:t>
      </w:r>
      <w:r>
        <w:rPr/>
        <w:t>estimés</w:t>
      </w:r>
      <w:r>
        <w:rPr>
          <w:spacing w:val="-1"/>
        </w:rPr>
        <w:t> </w:t>
      </w:r>
      <w:r>
        <w:rPr/>
        <w:t>forfaitairement,</w:t>
      </w:r>
      <w:r>
        <w:rPr>
          <w:spacing w:val="-3"/>
        </w:rPr>
        <w:t> </w:t>
      </w:r>
      <w:r>
        <w:rPr/>
        <w:t>sur</w:t>
      </w:r>
      <w:r>
        <w:rPr>
          <w:spacing w:val="-2"/>
        </w:rPr>
        <w:t> </w:t>
      </w:r>
      <w:r>
        <w:rPr/>
        <w:t>la</w:t>
      </w:r>
      <w:r>
        <w:rPr>
          <w:spacing w:val="-1"/>
        </w:rPr>
        <w:t> </w:t>
      </w:r>
      <w:r>
        <w:rPr/>
        <w:t>base de</w:t>
      </w:r>
      <w:r>
        <w:rPr>
          <w:spacing w:val="-6"/>
        </w:rPr>
        <w:t> </w:t>
      </w:r>
      <w:r>
        <w:rPr/>
        <w:t>tarifs</w:t>
      </w:r>
      <w:r>
        <w:rPr>
          <w:spacing w:val="-8"/>
        </w:rPr>
        <w:t> </w:t>
      </w:r>
      <w:r>
        <w:rPr/>
        <w:t>établis</w:t>
      </w:r>
      <w:r>
        <w:rPr>
          <w:spacing w:val="-8"/>
        </w:rPr>
        <w:t> </w:t>
      </w:r>
      <w:r>
        <w:rPr/>
        <w:t>par</w:t>
      </w:r>
      <w:r>
        <w:rPr>
          <w:spacing w:val="-7"/>
        </w:rPr>
        <w:t> </w:t>
      </w:r>
      <w:r>
        <w:rPr/>
        <w:t>le</w:t>
      </w:r>
      <w:r>
        <w:rPr>
          <w:spacing w:val="-6"/>
        </w:rPr>
        <w:t> </w:t>
      </w:r>
      <w:r>
        <w:rPr/>
        <w:t>Département</w:t>
      </w:r>
      <w:r>
        <w:rPr>
          <w:spacing w:val="-9"/>
        </w:rPr>
        <w:t> </w:t>
      </w:r>
      <w:r>
        <w:rPr/>
        <w:t>des</w:t>
      </w:r>
      <w:r>
        <w:rPr>
          <w:spacing w:val="-6"/>
        </w:rPr>
        <w:t> </w:t>
      </w:r>
      <w:r>
        <w:rPr/>
        <w:t>finances;</w:t>
      </w:r>
      <w:r>
        <w:rPr>
          <w:spacing w:val="-6"/>
        </w:rPr>
        <w:t> </w:t>
      </w:r>
      <w:r>
        <w:rPr/>
        <w:t>dans</w:t>
      </w:r>
      <w:r>
        <w:rPr>
          <w:spacing w:val="-8"/>
        </w:rPr>
        <w:t> </w:t>
      </w:r>
      <w:r>
        <w:rPr/>
        <w:t>les</w:t>
      </w:r>
      <w:r>
        <w:rPr>
          <w:spacing w:val="-8"/>
        </w:rPr>
        <w:t> </w:t>
      </w:r>
      <w:r>
        <w:rPr/>
        <w:t>cas</w:t>
      </w:r>
      <w:r>
        <w:rPr>
          <w:spacing w:val="-6"/>
        </w:rPr>
        <w:t> </w:t>
      </w:r>
      <w:r>
        <w:rPr/>
        <w:t>de</w:t>
      </w:r>
      <w:r>
        <w:rPr>
          <w:spacing w:val="-9"/>
        </w:rPr>
        <w:t> </w:t>
      </w:r>
      <w:r>
        <w:rPr/>
        <w:t>l'alinéa</w:t>
      </w:r>
      <w:r>
        <w:rPr>
          <w:spacing w:val="-6"/>
        </w:rPr>
        <w:t> </w:t>
      </w:r>
      <w:r>
        <w:rPr/>
        <w:t>1,</w:t>
      </w:r>
      <w:r>
        <w:rPr>
          <w:spacing w:val="-9"/>
        </w:rPr>
        <w:t> </w:t>
      </w:r>
      <w:r>
        <w:rPr/>
        <w:t>lettres</w:t>
      </w:r>
      <w:r>
        <w:rPr>
          <w:spacing w:val="-8"/>
        </w:rPr>
        <w:t> </w:t>
      </w:r>
      <w:r>
        <w:rPr/>
        <w:t>a</w:t>
      </w:r>
      <w:r>
        <w:rPr>
          <w:spacing w:val="-9"/>
        </w:rPr>
        <w:t> </w:t>
      </w:r>
      <w:r>
        <w:rPr/>
        <w:t>et</w:t>
      </w:r>
      <w:r>
        <w:rPr>
          <w:spacing w:val="-9"/>
        </w:rPr>
        <w:t> </w:t>
      </w:r>
      <w:r>
        <w:rPr/>
        <w:t>c,</w:t>
      </w:r>
      <w:r>
        <w:rPr>
          <w:spacing w:val="-6"/>
        </w:rPr>
        <w:t> </w:t>
      </w:r>
      <w:r>
        <w:rPr/>
        <w:t>le</w:t>
      </w:r>
      <w:r>
        <w:rPr>
          <w:spacing w:val="-9"/>
        </w:rPr>
        <w:t> </w:t>
      </w:r>
      <w:r>
        <w:rPr/>
        <w:t>contribuable peut justifier des frais plus élevés.</w:t>
      </w:r>
    </w:p>
    <w:p>
      <w:pPr>
        <w:pStyle w:val="BodyText"/>
        <w:spacing w:after="0"/>
        <w:jc w:val="both"/>
        <w:sectPr>
          <w:pgSz w:w="11910" w:h="16840"/>
          <w:pgMar w:header="724" w:footer="687" w:top="960" w:bottom="880" w:left="850" w:right="992"/>
        </w:sectPr>
      </w:pPr>
    </w:p>
    <w:p>
      <w:pPr>
        <w:pStyle w:val="BodyText"/>
        <w:spacing w:before="0"/>
        <w:ind w:left="0"/>
      </w:pPr>
    </w:p>
    <w:p>
      <w:pPr>
        <w:pStyle w:val="BodyText"/>
        <w:spacing w:before="26"/>
        <w:ind w:left="0"/>
      </w:pPr>
    </w:p>
    <w:p>
      <w:pPr>
        <w:pStyle w:val="BodyText"/>
        <w:spacing w:before="0"/>
      </w:pPr>
      <w:r>
        <w:rPr/>
        <w:t>Extrait</w:t>
      </w:r>
      <w:r>
        <w:rPr>
          <w:spacing w:val="-5"/>
        </w:rPr>
        <w:t> </w:t>
      </w:r>
      <w:r>
        <w:rPr/>
        <w:t>des</w:t>
      </w:r>
      <w:r>
        <w:rPr>
          <w:spacing w:val="-1"/>
        </w:rPr>
        <w:t> </w:t>
      </w:r>
      <w:hyperlink r:id="rId45">
        <w:r>
          <w:rPr>
            <w:color w:val="0462C0"/>
            <w:u w:val="single" w:color="0462C0"/>
          </w:rPr>
          <w:t>Instructions</w:t>
        </w:r>
        <w:r>
          <w:rPr>
            <w:color w:val="0462C0"/>
            <w:spacing w:val="-3"/>
            <w:u w:val="single" w:color="0462C0"/>
          </w:rPr>
          <w:t> </w:t>
        </w:r>
        <w:r>
          <w:rPr>
            <w:color w:val="0462C0"/>
            <w:u w:val="single" w:color="0462C0"/>
          </w:rPr>
          <w:t>générales</w:t>
        </w:r>
        <w:r>
          <w:rPr>
            <w:color w:val="0462C0"/>
            <w:spacing w:val="-3"/>
            <w:u w:val="single" w:color="0462C0"/>
          </w:rPr>
          <w:t> </w:t>
        </w:r>
        <w:r>
          <w:rPr>
            <w:color w:val="0462C0"/>
            <w:u w:val="single" w:color="0462C0"/>
          </w:rPr>
          <w:t>2025</w:t>
        </w:r>
      </w:hyperlink>
      <w:r>
        <w:rPr>
          <w:color w:val="0462C0"/>
          <w:spacing w:val="-4"/>
        </w:rPr>
        <w:t> </w:t>
      </w:r>
      <w:r>
        <w:rPr/>
        <w:t>et</w:t>
      </w:r>
      <w:r>
        <w:rPr>
          <w:spacing w:val="-2"/>
        </w:rPr>
        <w:t> </w:t>
      </w:r>
      <w:r>
        <w:rPr/>
        <w:t>Frais</w:t>
      </w:r>
      <w:r>
        <w:rPr>
          <w:spacing w:val="-1"/>
        </w:rPr>
        <w:t> </w:t>
      </w:r>
      <w:r>
        <w:rPr/>
        <w:t>de</w:t>
      </w:r>
      <w:r>
        <w:rPr>
          <w:spacing w:val="-4"/>
        </w:rPr>
        <w:t> </w:t>
      </w:r>
      <w:r>
        <w:rPr>
          <w:spacing w:val="-2"/>
        </w:rPr>
        <w:t>déplacement</w:t>
      </w:r>
    </w:p>
    <w:p>
      <w:pPr>
        <w:pStyle w:val="ListParagraph"/>
        <w:numPr>
          <w:ilvl w:val="1"/>
          <w:numId w:val="5"/>
        </w:numPr>
        <w:tabs>
          <w:tab w:pos="2058" w:val="left" w:leader="none"/>
        </w:tabs>
        <w:spacing w:line="240" w:lineRule="auto" w:before="37" w:after="0"/>
        <w:ind w:left="2058" w:right="2990" w:hanging="356"/>
        <w:jc w:val="left"/>
        <w:rPr>
          <w:sz w:val="18"/>
        </w:rPr>
      </w:pPr>
      <w:r>
        <w:rPr>
          <w:sz w:val="18"/>
        </w:rPr>
        <w:t>Vélo,</w:t>
      </w:r>
      <w:r>
        <w:rPr>
          <w:spacing w:val="-5"/>
          <w:sz w:val="18"/>
        </w:rPr>
        <w:t> </w:t>
      </w:r>
      <w:r>
        <w:rPr>
          <w:sz w:val="18"/>
        </w:rPr>
        <w:t>cyclomoteur,</w:t>
      </w:r>
      <w:r>
        <w:rPr>
          <w:spacing w:val="-5"/>
          <w:sz w:val="18"/>
        </w:rPr>
        <w:t> </w:t>
      </w:r>
      <w:r>
        <w:rPr>
          <w:sz w:val="18"/>
        </w:rPr>
        <w:t>motocycle</w:t>
      </w:r>
      <w:r>
        <w:rPr>
          <w:spacing w:val="-2"/>
          <w:sz w:val="18"/>
        </w:rPr>
        <w:t> </w:t>
      </w:r>
      <w:r>
        <w:rPr>
          <w:sz w:val="18"/>
        </w:rPr>
        <w:t>léger</w:t>
      </w:r>
      <w:r>
        <w:rPr>
          <w:spacing w:val="-3"/>
          <w:sz w:val="18"/>
        </w:rPr>
        <w:t> </w:t>
      </w:r>
      <w:r>
        <w:rPr>
          <w:sz w:val="18"/>
        </w:rPr>
        <w:t>(cylindrée</w:t>
      </w:r>
      <w:r>
        <w:rPr>
          <w:spacing w:val="-2"/>
          <w:sz w:val="18"/>
        </w:rPr>
        <w:t> </w:t>
      </w:r>
      <w:r>
        <w:rPr>
          <w:sz w:val="18"/>
        </w:rPr>
        <w:t>jusqu’à</w:t>
      </w:r>
      <w:r>
        <w:rPr>
          <w:spacing w:val="-5"/>
          <w:sz w:val="18"/>
        </w:rPr>
        <w:t> </w:t>
      </w:r>
      <w:r>
        <w:rPr>
          <w:sz w:val="18"/>
        </w:rPr>
        <w:t>50</w:t>
      </w:r>
      <w:r>
        <w:rPr>
          <w:spacing w:val="-5"/>
          <w:sz w:val="18"/>
        </w:rPr>
        <w:t> </w:t>
      </w:r>
      <w:r>
        <w:rPr>
          <w:sz w:val="18"/>
        </w:rPr>
        <w:t>cm</w:t>
      </w:r>
      <w:r>
        <w:rPr>
          <w:position w:val="6"/>
          <w:sz w:val="12"/>
        </w:rPr>
        <w:t>3</w:t>
      </w:r>
      <w:r>
        <w:rPr>
          <w:sz w:val="18"/>
        </w:rPr>
        <w:t>)</w:t>
      </w:r>
      <w:r>
        <w:rPr>
          <w:spacing w:val="-3"/>
          <w:sz w:val="18"/>
        </w:rPr>
        <w:t> </w:t>
      </w:r>
      <w:r>
        <w:rPr>
          <w:sz w:val="18"/>
        </w:rPr>
        <w:t>: jusqu’à 700 fr. par an</w:t>
      </w:r>
    </w:p>
    <w:p>
      <w:pPr>
        <w:pStyle w:val="ListParagraph"/>
        <w:numPr>
          <w:ilvl w:val="1"/>
          <w:numId w:val="5"/>
        </w:numPr>
        <w:tabs>
          <w:tab w:pos="2058" w:val="left" w:leader="none"/>
        </w:tabs>
        <w:spacing w:line="240" w:lineRule="auto" w:before="36" w:after="0"/>
        <w:ind w:left="2058" w:right="4540" w:hanging="356"/>
        <w:jc w:val="left"/>
        <w:rPr>
          <w:sz w:val="18"/>
        </w:rPr>
      </w:pPr>
      <w:r>
        <w:rPr>
          <w:sz w:val="18"/>
        </w:rPr>
        <w:t>motocycle</w:t>
      </w:r>
      <w:r>
        <w:rPr>
          <w:spacing w:val="-6"/>
          <w:sz w:val="18"/>
        </w:rPr>
        <w:t> </w:t>
      </w:r>
      <w:r>
        <w:rPr>
          <w:sz w:val="18"/>
        </w:rPr>
        <w:t>(cylindrée</w:t>
      </w:r>
      <w:r>
        <w:rPr>
          <w:spacing w:val="-6"/>
          <w:sz w:val="18"/>
        </w:rPr>
        <w:t> </w:t>
      </w:r>
      <w:r>
        <w:rPr>
          <w:sz w:val="18"/>
        </w:rPr>
        <w:t>supérieure</w:t>
      </w:r>
      <w:r>
        <w:rPr>
          <w:spacing w:val="-4"/>
          <w:sz w:val="18"/>
        </w:rPr>
        <w:t> </w:t>
      </w:r>
      <w:r>
        <w:rPr>
          <w:sz w:val="18"/>
        </w:rPr>
        <w:t>à</w:t>
      </w:r>
      <w:r>
        <w:rPr>
          <w:spacing w:val="-4"/>
          <w:sz w:val="18"/>
        </w:rPr>
        <w:t> </w:t>
      </w:r>
      <w:r>
        <w:rPr>
          <w:sz w:val="18"/>
        </w:rPr>
        <w:t>50</w:t>
      </w:r>
      <w:r>
        <w:rPr>
          <w:spacing w:val="-6"/>
          <w:sz w:val="18"/>
        </w:rPr>
        <w:t> </w:t>
      </w:r>
      <w:r>
        <w:rPr>
          <w:sz w:val="18"/>
        </w:rPr>
        <w:t>cm</w:t>
      </w:r>
      <w:r>
        <w:rPr>
          <w:position w:val="6"/>
          <w:sz w:val="12"/>
        </w:rPr>
        <w:t>3</w:t>
      </w:r>
      <w:r>
        <w:rPr>
          <w:sz w:val="18"/>
        </w:rPr>
        <w:t>)</w:t>
      </w:r>
      <w:r>
        <w:rPr>
          <w:spacing w:val="-5"/>
          <w:sz w:val="18"/>
        </w:rPr>
        <w:t> </w:t>
      </w:r>
      <w:r>
        <w:rPr>
          <w:sz w:val="18"/>
        </w:rPr>
        <w:t>: jusqu’à 40 ct./km</w:t>
      </w:r>
    </w:p>
    <w:p>
      <w:pPr>
        <w:pStyle w:val="ListParagraph"/>
        <w:numPr>
          <w:ilvl w:val="1"/>
          <w:numId w:val="5"/>
        </w:numPr>
        <w:tabs>
          <w:tab w:pos="2058" w:val="left" w:leader="none"/>
        </w:tabs>
        <w:spacing w:line="240" w:lineRule="auto" w:before="39" w:after="0"/>
        <w:ind w:left="2058" w:right="4137" w:hanging="356"/>
        <w:jc w:val="left"/>
        <w:rPr>
          <w:sz w:val="18"/>
        </w:rPr>
      </w:pPr>
      <w:r>
        <w:rPr>
          <w:sz w:val="18"/>
        </w:rPr>
        <w:t>véhicule</w:t>
      </w:r>
      <w:r>
        <w:rPr>
          <w:spacing w:val="-4"/>
          <w:sz w:val="18"/>
        </w:rPr>
        <w:t> </w:t>
      </w:r>
      <w:r>
        <w:rPr>
          <w:sz w:val="18"/>
        </w:rPr>
        <w:t>automobile</w:t>
      </w:r>
      <w:r>
        <w:rPr>
          <w:spacing w:val="-4"/>
          <w:sz w:val="18"/>
        </w:rPr>
        <w:t> </w:t>
      </w:r>
      <w:r>
        <w:rPr>
          <w:sz w:val="18"/>
        </w:rPr>
        <w:t>tarif</w:t>
      </w:r>
      <w:r>
        <w:rPr>
          <w:spacing w:val="-6"/>
          <w:sz w:val="18"/>
        </w:rPr>
        <w:t> </w:t>
      </w:r>
      <w:r>
        <w:rPr>
          <w:sz w:val="18"/>
        </w:rPr>
        <w:t>unique</w:t>
      </w:r>
      <w:r>
        <w:rPr>
          <w:spacing w:val="-4"/>
          <w:sz w:val="18"/>
        </w:rPr>
        <w:t> </w:t>
      </w:r>
      <w:r>
        <w:rPr>
          <w:sz w:val="18"/>
        </w:rPr>
        <w:t>et</w:t>
      </w:r>
      <w:r>
        <w:rPr>
          <w:spacing w:val="-5"/>
          <w:sz w:val="18"/>
        </w:rPr>
        <w:t> </w:t>
      </w:r>
      <w:r>
        <w:rPr>
          <w:sz w:val="18"/>
        </w:rPr>
        <w:t>dégressif</w:t>
      </w:r>
      <w:r>
        <w:rPr>
          <w:spacing w:val="-5"/>
          <w:sz w:val="18"/>
        </w:rPr>
        <w:t> </w:t>
      </w:r>
      <w:r>
        <w:rPr>
          <w:sz w:val="18"/>
        </w:rPr>
        <w:t>de</w:t>
      </w:r>
      <w:r>
        <w:rPr>
          <w:spacing w:val="-6"/>
          <w:sz w:val="18"/>
        </w:rPr>
        <w:t> </w:t>
      </w:r>
      <w:r>
        <w:rPr>
          <w:sz w:val="18"/>
        </w:rPr>
        <w:t>: jusqu’à 15 000 km 75* ct./km</w:t>
      </w:r>
    </w:p>
    <w:p>
      <w:pPr>
        <w:pStyle w:val="BodyText"/>
        <w:spacing w:before="2"/>
        <w:ind w:left="2058"/>
      </w:pPr>
      <w:r>
        <w:rPr/>
        <w:t>pour</w:t>
      </w:r>
      <w:r>
        <w:rPr>
          <w:spacing w:val="-3"/>
        </w:rPr>
        <w:t> </w:t>
      </w:r>
      <w:r>
        <w:rPr/>
        <w:t>le</w:t>
      </w:r>
      <w:r>
        <w:rPr>
          <w:spacing w:val="-1"/>
        </w:rPr>
        <w:t> </w:t>
      </w:r>
      <w:r>
        <w:rPr/>
        <w:t>surplus</w:t>
      </w:r>
      <w:r>
        <w:rPr>
          <w:spacing w:val="-1"/>
        </w:rPr>
        <w:t> </w:t>
      </w:r>
      <w:r>
        <w:rPr/>
        <w:t>35</w:t>
      </w:r>
      <w:r>
        <w:rPr>
          <w:spacing w:val="-1"/>
        </w:rPr>
        <w:t> </w:t>
      </w:r>
      <w:r>
        <w:rPr>
          <w:spacing w:val="-2"/>
        </w:rPr>
        <w:t>ct./km</w:t>
      </w:r>
    </w:p>
    <w:p>
      <w:pPr>
        <w:pStyle w:val="BodyText"/>
        <w:spacing w:before="38"/>
      </w:pPr>
      <w:r>
        <w:rPr/>
        <w:t>*</w:t>
      </w:r>
      <w:r>
        <w:rPr>
          <w:spacing w:val="-3"/>
        </w:rPr>
        <w:t> </w:t>
      </w:r>
      <w:r>
        <w:rPr/>
        <w:t>Est</w:t>
      </w:r>
      <w:r>
        <w:rPr>
          <w:spacing w:val="-2"/>
        </w:rPr>
        <w:t> </w:t>
      </w:r>
      <w:r>
        <w:rPr/>
        <w:t>appliqué</w:t>
      </w:r>
      <w:r>
        <w:rPr>
          <w:spacing w:val="-3"/>
        </w:rPr>
        <w:t> </w:t>
      </w:r>
      <w:r>
        <w:rPr/>
        <w:t>dès</w:t>
      </w:r>
      <w:r>
        <w:rPr>
          <w:spacing w:val="-3"/>
        </w:rPr>
        <w:t> </w:t>
      </w:r>
      <w:r>
        <w:rPr/>
        <w:t>l’année</w:t>
      </w:r>
      <w:r>
        <w:rPr>
          <w:spacing w:val="-1"/>
        </w:rPr>
        <w:t> </w:t>
      </w:r>
      <w:r>
        <w:rPr/>
        <w:t>fiscale </w:t>
      </w:r>
      <w:r>
        <w:rPr>
          <w:spacing w:val="-2"/>
        </w:rPr>
        <w:t>2026.</w:t>
      </w:r>
    </w:p>
    <w:p>
      <w:pPr>
        <w:pStyle w:val="BodyText"/>
        <w:spacing w:before="34"/>
        <w:ind w:left="0"/>
      </w:pPr>
    </w:p>
    <w:p>
      <w:pPr>
        <w:pStyle w:val="Heading7"/>
      </w:pPr>
      <w:r>
        <w:rPr>
          <w:color w:val="950000"/>
        </w:rPr>
        <w:t>Autres frais professionnels</w:t>
      </w:r>
      <w:r>
        <w:rPr>
          <w:color w:val="950000"/>
          <w:spacing w:val="80"/>
        </w:rPr>
        <w:t> </w:t>
      </w:r>
      <w:r>
        <w:rPr>
          <w:color w:val="950000"/>
          <w:spacing w:val="2"/>
        </w:rPr>
        <w:drawing>
          <wp:inline distT="0" distB="0" distL="0" distR="0">
            <wp:extent cx="201264" cy="114915"/>
            <wp:effectExtent l="0" t="0" r="0" b="0"/>
            <wp:docPr id="33" name="Image 33" descr="">
              <a:hlinkClick r:id="rId49"/>
            </wp:docPr>
            <wp:cNvGraphicFramePr>
              <a:graphicFrameLocks/>
            </wp:cNvGraphicFramePr>
            <a:graphic>
              <a:graphicData uri="http://schemas.openxmlformats.org/drawingml/2006/picture">
                <pic:pic>
                  <pic:nvPicPr>
                    <pic:cNvPr id="33" name="Image 33" descr="">
                      <a:hlinkClick r:id="rId49"/>
                    </pic:cNvPr>
                    <pic:cNvPicPr/>
                  </pic:nvPicPr>
                  <pic:blipFill>
                    <a:blip r:embed="rId11" cstate="print"/>
                    <a:stretch>
                      <a:fillRect/>
                    </a:stretch>
                  </pic:blipFill>
                  <pic:spPr>
                    <a:xfrm>
                      <a:off x="0" y="0"/>
                      <a:ext cx="201264" cy="114915"/>
                    </a:xfrm>
                    <a:prstGeom prst="rect">
                      <a:avLst/>
                    </a:prstGeom>
                  </pic:spPr>
                </pic:pic>
              </a:graphicData>
            </a:graphic>
          </wp:inline>
        </w:drawing>
      </w:r>
      <w:r>
        <w:rPr>
          <w:color w:val="950000"/>
          <w:spacing w:val="2"/>
        </w:rPr>
      </w:r>
    </w:p>
    <w:p>
      <w:pPr>
        <w:pStyle w:val="Heading8"/>
        <w:spacing w:before="94"/>
      </w:pPr>
      <w:r>
        <w:rPr/>
        <w:t>Art.</w:t>
      </w:r>
      <w:r>
        <w:rPr>
          <w:spacing w:val="-3"/>
        </w:rPr>
        <w:t> </w:t>
      </w:r>
      <w:r>
        <w:rPr/>
        <w:t>30,</w:t>
      </w:r>
      <w:r>
        <w:rPr>
          <w:spacing w:val="-1"/>
        </w:rPr>
        <w:t> </w:t>
      </w:r>
      <w:r>
        <w:rPr/>
        <w:t>al.</w:t>
      </w:r>
      <w:r>
        <w:rPr>
          <w:spacing w:val="-2"/>
        </w:rPr>
        <w:t> </w:t>
      </w:r>
      <w:r>
        <w:rPr/>
        <w:t>1,</w:t>
      </w:r>
      <w:r>
        <w:rPr>
          <w:spacing w:val="-1"/>
        </w:rPr>
        <w:t> </w:t>
      </w:r>
      <w:r>
        <w:rPr/>
        <w:t>let.</w:t>
      </w:r>
      <w:r>
        <w:rPr>
          <w:spacing w:val="-1"/>
        </w:rPr>
        <w:t> </w:t>
      </w:r>
      <w:r>
        <w:rPr/>
        <w:t>c</w:t>
      </w:r>
      <w:r>
        <w:rPr>
          <w:spacing w:val="-2"/>
        </w:rPr>
        <w:t> </w:t>
      </w:r>
      <w:r>
        <w:rPr/>
        <w:t>et</w:t>
      </w:r>
      <w:r>
        <w:rPr>
          <w:spacing w:val="-1"/>
        </w:rPr>
        <w:t> </w:t>
      </w:r>
      <w:r>
        <w:rPr/>
        <w:t>al.</w:t>
      </w:r>
      <w:r>
        <w:rPr>
          <w:spacing w:val="-1"/>
        </w:rPr>
        <w:t> </w:t>
      </w:r>
      <w:r>
        <w:rPr/>
        <w:t>2</w:t>
      </w:r>
      <w:r>
        <w:rPr>
          <w:spacing w:val="1"/>
        </w:rPr>
        <w:t> </w:t>
      </w:r>
      <w:r>
        <w:rPr>
          <w:spacing w:val="-5"/>
        </w:rPr>
        <w:t>LI</w:t>
      </w:r>
    </w:p>
    <w:p>
      <w:pPr>
        <w:pStyle w:val="BodyText"/>
        <w:spacing w:before="56"/>
        <w:jc w:val="both"/>
      </w:pPr>
      <w:r>
        <w:rPr>
          <w:position w:val="6"/>
          <w:sz w:val="12"/>
        </w:rPr>
        <w:t>1</w:t>
      </w:r>
      <w:r>
        <w:rPr>
          <w:spacing w:val="-2"/>
          <w:position w:val="6"/>
          <w:sz w:val="12"/>
        </w:rPr>
        <w:t> </w:t>
      </w:r>
      <w:r>
        <w:rPr/>
        <w:t>Les</w:t>
      </w:r>
      <w:r>
        <w:rPr>
          <w:spacing w:val="-3"/>
        </w:rPr>
        <w:t> </w:t>
      </w:r>
      <w:r>
        <w:rPr/>
        <w:t>frais</w:t>
      </w:r>
      <w:r>
        <w:rPr>
          <w:spacing w:val="-1"/>
        </w:rPr>
        <w:t> </w:t>
      </w:r>
      <w:r>
        <w:rPr/>
        <w:t>professionnels</w:t>
      </w:r>
      <w:r>
        <w:rPr>
          <w:spacing w:val="-4"/>
        </w:rPr>
        <w:t> </w:t>
      </w:r>
      <w:r>
        <w:rPr/>
        <w:t>qui</w:t>
      </w:r>
      <w:r>
        <w:rPr>
          <w:spacing w:val="-4"/>
        </w:rPr>
        <w:t> </w:t>
      </w:r>
      <w:r>
        <w:rPr/>
        <w:t>peuvent</w:t>
      </w:r>
      <w:r>
        <w:rPr>
          <w:spacing w:val="-2"/>
        </w:rPr>
        <w:t> </w:t>
      </w:r>
      <w:r>
        <w:rPr/>
        <w:t>être</w:t>
      </w:r>
      <w:r>
        <w:rPr>
          <w:spacing w:val="-1"/>
        </w:rPr>
        <w:t> </w:t>
      </w:r>
      <w:r>
        <w:rPr/>
        <w:t>déduits</w:t>
      </w:r>
      <w:r>
        <w:rPr>
          <w:spacing w:val="-3"/>
        </w:rPr>
        <w:t> </w:t>
      </w:r>
      <w:r>
        <w:rPr/>
        <w:t>sont</w:t>
      </w:r>
      <w:r>
        <w:rPr>
          <w:spacing w:val="-4"/>
        </w:rPr>
        <w:t> </w:t>
      </w:r>
      <w:r>
        <w:rPr>
          <w:spacing w:val="-10"/>
        </w:rPr>
        <w:t>:</w:t>
      </w:r>
    </w:p>
    <w:p>
      <w:pPr>
        <w:pStyle w:val="ListParagraph"/>
        <w:numPr>
          <w:ilvl w:val="0"/>
          <w:numId w:val="3"/>
        </w:numPr>
        <w:tabs>
          <w:tab w:pos="1703" w:val="left" w:leader="none"/>
        </w:tabs>
        <w:spacing w:line="240" w:lineRule="auto" w:before="38" w:after="0"/>
        <w:ind w:left="1703" w:right="703" w:hanging="569"/>
        <w:jc w:val="both"/>
        <w:rPr>
          <w:sz w:val="18"/>
        </w:rPr>
      </w:pPr>
      <w:r>
        <w:rPr>
          <w:sz w:val="18"/>
        </w:rPr>
        <w:t>les autres frais indispensables à l'exercice de la profession ; l'article 37, alinéa 1, lettre 1 est réservé ;</w:t>
      </w:r>
    </w:p>
    <w:p>
      <w:pPr>
        <w:pStyle w:val="BodyText"/>
        <w:spacing w:before="38"/>
        <w:ind w:right="700"/>
        <w:jc w:val="both"/>
      </w:pPr>
      <w:r>
        <w:rPr>
          <w:position w:val="6"/>
          <w:sz w:val="12"/>
        </w:rPr>
        <w:t>2</w:t>
      </w:r>
      <w:r>
        <w:rPr>
          <w:spacing w:val="15"/>
          <w:position w:val="6"/>
          <w:sz w:val="12"/>
        </w:rPr>
        <w:t> </w:t>
      </w:r>
      <w:r>
        <w:rPr/>
        <w:t>Les</w:t>
      </w:r>
      <w:r>
        <w:rPr>
          <w:spacing w:val="-3"/>
        </w:rPr>
        <w:t> </w:t>
      </w:r>
      <w:r>
        <w:rPr/>
        <w:t>frais</w:t>
      </w:r>
      <w:r>
        <w:rPr>
          <w:spacing w:val="-1"/>
        </w:rPr>
        <w:t> </w:t>
      </w:r>
      <w:r>
        <w:rPr/>
        <w:t>professionnels</w:t>
      </w:r>
      <w:r>
        <w:rPr>
          <w:spacing w:val="-3"/>
        </w:rPr>
        <w:t> </w:t>
      </w:r>
      <w:r>
        <w:rPr/>
        <w:t>mentionnés</w:t>
      </w:r>
      <w:r>
        <w:rPr>
          <w:spacing w:val="-1"/>
        </w:rPr>
        <w:t> </w:t>
      </w:r>
      <w:r>
        <w:rPr/>
        <w:t>à</w:t>
      </w:r>
      <w:r>
        <w:rPr>
          <w:spacing w:val="-3"/>
        </w:rPr>
        <w:t> </w:t>
      </w:r>
      <w:r>
        <w:rPr/>
        <w:t>l'alinéa</w:t>
      </w:r>
      <w:r>
        <w:rPr>
          <w:spacing w:val="-3"/>
        </w:rPr>
        <w:t> </w:t>
      </w:r>
      <w:r>
        <w:rPr/>
        <w:t>1,</w:t>
      </w:r>
      <w:r>
        <w:rPr>
          <w:spacing w:val="-2"/>
        </w:rPr>
        <w:t> </w:t>
      </w:r>
      <w:r>
        <w:rPr/>
        <w:t>lettres</w:t>
      </w:r>
      <w:r>
        <w:rPr>
          <w:spacing w:val="-1"/>
        </w:rPr>
        <w:t> </w:t>
      </w:r>
      <w:r>
        <w:rPr/>
        <w:t>a</w:t>
      </w:r>
      <w:r>
        <w:rPr>
          <w:spacing w:val="-1"/>
        </w:rPr>
        <w:t> </w:t>
      </w:r>
      <w:r>
        <w:rPr/>
        <w:t>à</w:t>
      </w:r>
      <w:r>
        <w:rPr>
          <w:spacing w:val="-3"/>
        </w:rPr>
        <w:t> </w:t>
      </w:r>
      <w:r>
        <w:rPr/>
        <w:t>c,</w:t>
      </w:r>
      <w:r>
        <w:rPr>
          <w:spacing w:val="-2"/>
        </w:rPr>
        <w:t> </w:t>
      </w:r>
      <w:r>
        <w:rPr/>
        <w:t>sont</w:t>
      </w:r>
      <w:r>
        <w:rPr>
          <w:spacing w:val="-2"/>
        </w:rPr>
        <w:t> </w:t>
      </w:r>
      <w:r>
        <w:rPr/>
        <w:t>estimés</w:t>
      </w:r>
      <w:r>
        <w:rPr>
          <w:spacing w:val="-1"/>
        </w:rPr>
        <w:t> </w:t>
      </w:r>
      <w:r>
        <w:rPr/>
        <w:t>forfaitairement,</w:t>
      </w:r>
      <w:r>
        <w:rPr>
          <w:spacing w:val="-3"/>
        </w:rPr>
        <w:t> </w:t>
      </w:r>
      <w:r>
        <w:rPr/>
        <w:t>sur</w:t>
      </w:r>
      <w:r>
        <w:rPr>
          <w:spacing w:val="-2"/>
        </w:rPr>
        <w:t> </w:t>
      </w:r>
      <w:r>
        <w:rPr/>
        <w:t>la</w:t>
      </w:r>
      <w:r>
        <w:rPr>
          <w:spacing w:val="-1"/>
        </w:rPr>
        <w:t> </w:t>
      </w:r>
      <w:r>
        <w:rPr/>
        <w:t>base de</w:t>
      </w:r>
      <w:r>
        <w:rPr>
          <w:spacing w:val="-6"/>
        </w:rPr>
        <w:t> </w:t>
      </w:r>
      <w:r>
        <w:rPr/>
        <w:t>tarifs</w:t>
      </w:r>
      <w:r>
        <w:rPr>
          <w:spacing w:val="-8"/>
        </w:rPr>
        <w:t> </w:t>
      </w:r>
      <w:r>
        <w:rPr/>
        <w:t>établis</w:t>
      </w:r>
      <w:r>
        <w:rPr>
          <w:spacing w:val="-8"/>
        </w:rPr>
        <w:t> </w:t>
      </w:r>
      <w:r>
        <w:rPr/>
        <w:t>par</w:t>
      </w:r>
      <w:r>
        <w:rPr>
          <w:spacing w:val="-7"/>
        </w:rPr>
        <w:t> </w:t>
      </w:r>
      <w:r>
        <w:rPr/>
        <w:t>le</w:t>
      </w:r>
      <w:r>
        <w:rPr>
          <w:spacing w:val="-6"/>
        </w:rPr>
        <w:t> </w:t>
      </w:r>
      <w:r>
        <w:rPr/>
        <w:t>Département</w:t>
      </w:r>
      <w:r>
        <w:rPr>
          <w:spacing w:val="-9"/>
        </w:rPr>
        <w:t> </w:t>
      </w:r>
      <w:r>
        <w:rPr/>
        <w:t>des</w:t>
      </w:r>
      <w:r>
        <w:rPr>
          <w:spacing w:val="-6"/>
        </w:rPr>
        <w:t> </w:t>
      </w:r>
      <w:r>
        <w:rPr/>
        <w:t>finances;</w:t>
      </w:r>
      <w:r>
        <w:rPr>
          <w:spacing w:val="-6"/>
        </w:rPr>
        <w:t> </w:t>
      </w:r>
      <w:r>
        <w:rPr/>
        <w:t>dans</w:t>
      </w:r>
      <w:r>
        <w:rPr>
          <w:spacing w:val="-8"/>
        </w:rPr>
        <w:t> </w:t>
      </w:r>
      <w:r>
        <w:rPr/>
        <w:t>les</w:t>
      </w:r>
      <w:r>
        <w:rPr>
          <w:spacing w:val="-8"/>
        </w:rPr>
        <w:t> </w:t>
      </w:r>
      <w:r>
        <w:rPr/>
        <w:t>cas</w:t>
      </w:r>
      <w:r>
        <w:rPr>
          <w:spacing w:val="-6"/>
        </w:rPr>
        <w:t> </w:t>
      </w:r>
      <w:r>
        <w:rPr/>
        <w:t>de</w:t>
      </w:r>
      <w:r>
        <w:rPr>
          <w:spacing w:val="-9"/>
        </w:rPr>
        <w:t> </w:t>
      </w:r>
      <w:r>
        <w:rPr/>
        <w:t>l'alinéa</w:t>
      </w:r>
      <w:r>
        <w:rPr>
          <w:spacing w:val="-6"/>
        </w:rPr>
        <w:t> </w:t>
      </w:r>
      <w:r>
        <w:rPr/>
        <w:t>1,</w:t>
      </w:r>
      <w:r>
        <w:rPr>
          <w:spacing w:val="-9"/>
        </w:rPr>
        <w:t> </w:t>
      </w:r>
      <w:r>
        <w:rPr/>
        <w:t>lettres</w:t>
      </w:r>
      <w:r>
        <w:rPr>
          <w:spacing w:val="-8"/>
        </w:rPr>
        <w:t> </w:t>
      </w:r>
      <w:r>
        <w:rPr/>
        <w:t>a</w:t>
      </w:r>
      <w:r>
        <w:rPr>
          <w:spacing w:val="-9"/>
        </w:rPr>
        <w:t> </w:t>
      </w:r>
      <w:r>
        <w:rPr/>
        <w:t>et</w:t>
      </w:r>
      <w:r>
        <w:rPr>
          <w:spacing w:val="-9"/>
        </w:rPr>
        <w:t> </w:t>
      </w:r>
      <w:r>
        <w:rPr/>
        <w:t>c,</w:t>
      </w:r>
      <w:r>
        <w:rPr>
          <w:spacing w:val="-6"/>
        </w:rPr>
        <w:t> </w:t>
      </w:r>
      <w:r>
        <w:rPr/>
        <w:t>le</w:t>
      </w:r>
      <w:r>
        <w:rPr>
          <w:spacing w:val="-9"/>
        </w:rPr>
        <w:t> </w:t>
      </w:r>
      <w:r>
        <w:rPr/>
        <w:t>contribuable peut justifier des frais plus élevés.</w:t>
      </w:r>
    </w:p>
    <w:p>
      <w:pPr>
        <w:spacing w:before="92"/>
        <w:ind w:left="1134" w:right="0" w:firstLine="0"/>
        <w:jc w:val="both"/>
        <w:rPr>
          <w:sz w:val="18"/>
        </w:rPr>
      </w:pPr>
      <w:r>
        <w:rPr>
          <w:rFonts w:ascii="Arial" w:hAnsi="Arial"/>
          <w:b/>
          <w:sz w:val="18"/>
        </w:rPr>
        <w:t>Extrait</w:t>
      </w:r>
      <w:r>
        <w:rPr>
          <w:rFonts w:ascii="Arial" w:hAnsi="Arial"/>
          <w:b/>
          <w:spacing w:val="-4"/>
          <w:sz w:val="18"/>
        </w:rPr>
        <w:t> </w:t>
      </w:r>
      <w:r>
        <w:rPr>
          <w:rFonts w:ascii="Arial" w:hAnsi="Arial"/>
          <w:b/>
          <w:sz w:val="18"/>
        </w:rPr>
        <w:t>du</w:t>
      </w:r>
      <w:r>
        <w:rPr>
          <w:rFonts w:ascii="Arial" w:hAnsi="Arial"/>
          <w:b/>
          <w:spacing w:val="-2"/>
          <w:sz w:val="18"/>
        </w:rPr>
        <w:t> </w:t>
      </w:r>
      <w:hyperlink r:id="rId50">
        <w:r>
          <w:rPr>
            <w:color w:val="0462C0"/>
            <w:sz w:val="18"/>
            <w:u w:val="single" w:color="0462C0"/>
          </w:rPr>
          <w:t>Tableau</w:t>
        </w:r>
        <w:r>
          <w:rPr>
            <w:color w:val="0462C0"/>
            <w:spacing w:val="-4"/>
            <w:sz w:val="18"/>
            <w:u w:val="single" w:color="0462C0"/>
          </w:rPr>
          <w:t> </w:t>
        </w:r>
        <w:r>
          <w:rPr>
            <w:color w:val="0462C0"/>
            <w:sz w:val="18"/>
            <w:u w:val="single" w:color="0462C0"/>
          </w:rPr>
          <w:t>des</w:t>
        </w:r>
        <w:r>
          <w:rPr>
            <w:color w:val="0462C0"/>
            <w:spacing w:val="-4"/>
            <w:sz w:val="18"/>
            <w:u w:val="single" w:color="0462C0"/>
          </w:rPr>
          <w:t> </w:t>
        </w:r>
        <w:r>
          <w:rPr>
            <w:color w:val="0462C0"/>
            <w:sz w:val="18"/>
            <w:u w:val="single" w:color="0462C0"/>
          </w:rPr>
          <w:t>principales</w:t>
        </w:r>
        <w:r>
          <w:rPr>
            <w:color w:val="0462C0"/>
            <w:spacing w:val="-4"/>
            <w:sz w:val="18"/>
            <w:u w:val="single" w:color="0462C0"/>
          </w:rPr>
          <w:t> </w:t>
        </w:r>
        <w:r>
          <w:rPr>
            <w:color w:val="0462C0"/>
            <w:sz w:val="18"/>
            <w:u w:val="single" w:color="0462C0"/>
          </w:rPr>
          <w:t>déductions</w:t>
        </w:r>
        <w:r>
          <w:rPr>
            <w:color w:val="0462C0"/>
            <w:spacing w:val="-2"/>
            <w:sz w:val="18"/>
            <w:u w:val="single" w:color="0462C0"/>
          </w:rPr>
          <w:t> </w:t>
        </w:r>
        <w:r>
          <w:rPr>
            <w:color w:val="0462C0"/>
            <w:spacing w:val="-4"/>
            <w:sz w:val="18"/>
            <w:u w:val="single" w:color="0462C0"/>
          </w:rPr>
          <w:t>2026</w:t>
        </w:r>
      </w:hyperlink>
    </w:p>
    <w:p>
      <w:pPr>
        <w:pStyle w:val="BodyText"/>
        <w:spacing w:before="59"/>
        <w:ind w:left="1703"/>
        <w:jc w:val="both"/>
      </w:pPr>
      <w:r>
        <w:rPr/>
        <w:t>-</w:t>
      </w:r>
      <w:r>
        <w:rPr>
          <w:spacing w:val="71"/>
          <w:w w:val="150"/>
        </w:rPr>
        <w:t>  </w:t>
      </w:r>
      <w:r>
        <w:rPr>
          <w:rFonts w:ascii="Arial"/>
          <w:b/>
        </w:rPr>
        <w:t>3</w:t>
      </w:r>
      <w:r>
        <w:rPr>
          <w:rFonts w:ascii="Arial"/>
          <w:b/>
          <w:spacing w:val="2"/>
        </w:rPr>
        <w:t> </w:t>
      </w:r>
      <w:r>
        <w:rPr>
          <w:rFonts w:ascii="Arial"/>
          <w:b/>
        </w:rPr>
        <w:t>%</w:t>
      </w:r>
      <w:r>
        <w:rPr>
          <w:rFonts w:ascii="Arial"/>
          <w:b/>
          <w:spacing w:val="-3"/>
        </w:rPr>
        <w:t> </w:t>
      </w:r>
      <w:r>
        <w:rPr/>
        <w:t>du</w:t>
      </w:r>
      <w:r>
        <w:rPr>
          <w:spacing w:val="1"/>
        </w:rPr>
        <w:t> </w:t>
      </w:r>
      <w:r>
        <w:rPr/>
        <w:t>revenu</w:t>
      </w:r>
      <w:r>
        <w:rPr>
          <w:spacing w:val="-2"/>
        </w:rPr>
        <w:t> </w:t>
      </w:r>
      <w:r>
        <w:rPr/>
        <w:t>net</w:t>
      </w:r>
      <w:r>
        <w:rPr>
          <w:spacing w:val="-3"/>
        </w:rPr>
        <w:t> </w:t>
      </w:r>
      <w:r>
        <w:rPr>
          <w:spacing w:val="-10"/>
        </w:rPr>
        <w:t>:</w:t>
      </w:r>
    </w:p>
    <w:p>
      <w:pPr>
        <w:spacing w:line="207" w:lineRule="exact" w:before="2"/>
        <w:ind w:left="2058" w:right="0" w:firstLine="0"/>
        <w:jc w:val="left"/>
        <w:rPr>
          <w:sz w:val="18"/>
        </w:rPr>
      </w:pPr>
      <w:r>
        <w:rPr>
          <w:rFonts w:ascii="Arial" w:hAnsi="Arial"/>
          <w:b/>
          <w:sz w:val="18"/>
        </w:rPr>
        <w:t>Fr.</w:t>
      </w:r>
      <w:r>
        <w:rPr>
          <w:rFonts w:ascii="Arial" w:hAnsi="Arial"/>
          <w:b/>
          <w:spacing w:val="-1"/>
          <w:sz w:val="18"/>
        </w:rPr>
        <w:t> </w:t>
      </w:r>
      <w:r>
        <w:rPr>
          <w:rFonts w:ascii="Arial" w:hAnsi="Arial"/>
          <w:b/>
          <w:sz w:val="18"/>
        </w:rPr>
        <w:t>2’000.–</w:t>
      </w:r>
      <w:r>
        <w:rPr>
          <w:rFonts w:ascii="Arial" w:hAnsi="Arial"/>
          <w:b/>
          <w:spacing w:val="-3"/>
          <w:sz w:val="18"/>
        </w:rPr>
        <w:t> </w:t>
      </w:r>
      <w:r>
        <w:rPr>
          <w:sz w:val="18"/>
        </w:rPr>
        <w:t>au </w:t>
      </w:r>
      <w:r>
        <w:rPr>
          <w:spacing w:val="-2"/>
          <w:sz w:val="18"/>
        </w:rPr>
        <w:t>minimum</w:t>
      </w:r>
    </w:p>
    <w:p>
      <w:pPr>
        <w:spacing w:line="207" w:lineRule="exact" w:before="0"/>
        <w:ind w:left="2058" w:right="0" w:firstLine="0"/>
        <w:jc w:val="left"/>
        <w:rPr>
          <w:sz w:val="18"/>
        </w:rPr>
      </w:pPr>
      <w:r>
        <w:rPr>
          <w:rFonts w:ascii="Arial" w:hAnsi="Arial"/>
          <w:b/>
          <w:sz w:val="18"/>
        </w:rPr>
        <w:t>Fr.</w:t>
      </w:r>
      <w:r>
        <w:rPr>
          <w:rFonts w:ascii="Arial" w:hAnsi="Arial"/>
          <w:b/>
          <w:spacing w:val="-1"/>
          <w:sz w:val="18"/>
        </w:rPr>
        <w:t> </w:t>
      </w:r>
      <w:r>
        <w:rPr>
          <w:rFonts w:ascii="Arial" w:hAnsi="Arial"/>
          <w:b/>
          <w:sz w:val="18"/>
        </w:rPr>
        <w:t>4’000.–</w:t>
      </w:r>
      <w:r>
        <w:rPr>
          <w:rFonts w:ascii="Arial" w:hAnsi="Arial"/>
          <w:b/>
          <w:spacing w:val="-3"/>
          <w:sz w:val="18"/>
        </w:rPr>
        <w:t> </w:t>
      </w:r>
      <w:r>
        <w:rPr>
          <w:sz w:val="18"/>
        </w:rPr>
        <w:t>au </w:t>
      </w:r>
      <w:r>
        <w:rPr>
          <w:spacing w:val="-2"/>
          <w:sz w:val="18"/>
        </w:rPr>
        <w:t>maximum</w:t>
      </w:r>
    </w:p>
    <w:p>
      <w:pPr>
        <w:pStyle w:val="BodyText"/>
        <w:spacing w:before="33"/>
        <w:ind w:left="0"/>
      </w:pPr>
    </w:p>
    <w:p>
      <w:pPr>
        <w:pStyle w:val="Heading7"/>
        <w:jc w:val="both"/>
      </w:pPr>
      <w:r>
        <w:rPr>
          <w:color w:val="950000"/>
        </w:rPr>
        <w:t>Frais pour activité salariée accessoire</w:t>
      </w:r>
      <w:r>
        <w:rPr>
          <w:color w:val="950000"/>
          <w:spacing w:val="80"/>
        </w:rPr>
        <w:t> </w:t>
      </w:r>
      <w:r>
        <w:rPr>
          <w:color w:val="950000"/>
          <w:spacing w:val="-1"/>
        </w:rPr>
        <w:drawing>
          <wp:inline distT="0" distB="0" distL="0" distR="0">
            <wp:extent cx="201246" cy="114880"/>
            <wp:effectExtent l="0" t="0" r="0" b="0"/>
            <wp:docPr id="34" name="Image 34" descr="">
              <a:hlinkClick r:id="rId51"/>
            </wp:docPr>
            <wp:cNvGraphicFramePr>
              <a:graphicFrameLocks/>
            </wp:cNvGraphicFramePr>
            <a:graphic>
              <a:graphicData uri="http://schemas.openxmlformats.org/drawingml/2006/picture">
                <pic:pic>
                  <pic:nvPicPr>
                    <pic:cNvPr id="34" name="Image 34" descr="">
                      <a:hlinkClick r:id="rId51"/>
                    </pic:cNvPr>
                    <pic:cNvPicPr/>
                  </pic:nvPicPr>
                  <pic:blipFill>
                    <a:blip r:embed="rId11" cstate="print"/>
                    <a:stretch>
                      <a:fillRect/>
                    </a:stretch>
                  </pic:blipFill>
                  <pic:spPr>
                    <a:xfrm>
                      <a:off x="0" y="0"/>
                      <a:ext cx="201246" cy="114880"/>
                    </a:xfrm>
                    <a:prstGeom prst="rect">
                      <a:avLst/>
                    </a:prstGeom>
                  </pic:spPr>
                </pic:pic>
              </a:graphicData>
            </a:graphic>
          </wp:inline>
        </w:drawing>
      </w:r>
      <w:r>
        <w:rPr>
          <w:color w:val="950000"/>
          <w:spacing w:val="-1"/>
        </w:rPr>
      </w:r>
    </w:p>
    <w:p>
      <w:pPr>
        <w:pStyle w:val="Heading8"/>
        <w:spacing w:before="94"/>
      </w:pPr>
      <w:r>
        <w:rPr/>
        <w:t>Art.</w:t>
      </w:r>
      <w:r>
        <w:rPr>
          <w:spacing w:val="-3"/>
        </w:rPr>
        <w:t> </w:t>
      </w:r>
      <w:r>
        <w:rPr/>
        <w:t>30,</w:t>
      </w:r>
      <w:r>
        <w:rPr>
          <w:spacing w:val="-1"/>
        </w:rPr>
        <w:t> </w:t>
      </w:r>
      <w:r>
        <w:rPr/>
        <w:t>al.</w:t>
      </w:r>
      <w:r>
        <w:rPr>
          <w:spacing w:val="-2"/>
        </w:rPr>
        <w:t> </w:t>
      </w:r>
      <w:r>
        <w:rPr/>
        <w:t>1,</w:t>
      </w:r>
      <w:r>
        <w:rPr>
          <w:spacing w:val="-1"/>
        </w:rPr>
        <w:t> </w:t>
      </w:r>
      <w:r>
        <w:rPr/>
        <w:t>let.</w:t>
      </w:r>
      <w:r>
        <w:rPr>
          <w:spacing w:val="-1"/>
        </w:rPr>
        <w:t> </w:t>
      </w:r>
      <w:r>
        <w:rPr/>
        <w:t>c</w:t>
      </w:r>
      <w:r>
        <w:rPr>
          <w:spacing w:val="-2"/>
        </w:rPr>
        <w:t> </w:t>
      </w:r>
      <w:r>
        <w:rPr/>
        <w:t>et</w:t>
      </w:r>
      <w:r>
        <w:rPr>
          <w:spacing w:val="-1"/>
        </w:rPr>
        <w:t> </w:t>
      </w:r>
      <w:r>
        <w:rPr/>
        <w:t>al.</w:t>
      </w:r>
      <w:r>
        <w:rPr>
          <w:spacing w:val="-1"/>
        </w:rPr>
        <w:t> </w:t>
      </w:r>
      <w:r>
        <w:rPr/>
        <w:t>2</w:t>
      </w:r>
      <w:r>
        <w:rPr>
          <w:spacing w:val="1"/>
        </w:rPr>
        <w:t> </w:t>
      </w:r>
      <w:r>
        <w:rPr>
          <w:spacing w:val="-5"/>
        </w:rPr>
        <w:t>LI</w:t>
      </w:r>
    </w:p>
    <w:p>
      <w:pPr>
        <w:pStyle w:val="BodyText"/>
        <w:spacing w:before="55"/>
        <w:jc w:val="both"/>
      </w:pPr>
      <w:r>
        <w:rPr>
          <w:position w:val="6"/>
          <w:sz w:val="12"/>
        </w:rPr>
        <w:t>1</w:t>
      </w:r>
      <w:r>
        <w:rPr>
          <w:spacing w:val="-2"/>
          <w:position w:val="6"/>
          <w:sz w:val="12"/>
        </w:rPr>
        <w:t> </w:t>
      </w:r>
      <w:r>
        <w:rPr/>
        <w:t>Les</w:t>
      </w:r>
      <w:r>
        <w:rPr>
          <w:spacing w:val="-3"/>
        </w:rPr>
        <w:t> </w:t>
      </w:r>
      <w:r>
        <w:rPr/>
        <w:t>frais</w:t>
      </w:r>
      <w:r>
        <w:rPr>
          <w:spacing w:val="-1"/>
        </w:rPr>
        <w:t> </w:t>
      </w:r>
      <w:r>
        <w:rPr/>
        <w:t>professionnels</w:t>
      </w:r>
      <w:r>
        <w:rPr>
          <w:spacing w:val="-4"/>
        </w:rPr>
        <w:t> </w:t>
      </w:r>
      <w:r>
        <w:rPr/>
        <w:t>qui</w:t>
      </w:r>
      <w:r>
        <w:rPr>
          <w:spacing w:val="-4"/>
        </w:rPr>
        <w:t> </w:t>
      </w:r>
      <w:r>
        <w:rPr/>
        <w:t>peuvent</w:t>
      </w:r>
      <w:r>
        <w:rPr>
          <w:spacing w:val="-2"/>
        </w:rPr>
        <w:t> </w:t>
      </w:r>
      <w:r>
        <w:rPr/>
        <w:t>être</w:t>
      </w:r>
      <w:r>
        <w:rPr>
          <w:spacing w:val="-1"/>
        </w:rPr>
        <w:t> </w:t>
      </w:r>
      <w:r>
        <w:rPr/>
        <w:t>déduits</w:t>
      </w:r>
      <w:r>
        <w:rPr>
          <w:spacing w:val="-3"/>
        </w:rPr>
        <w:t> </w:t>
      </w:r>
      <w:r>
        <w:rPr/>
        <w:t>sont</w:t>
      </w:r>
      <w:r>
        <w:rPr>
          <w:spacing w:val="-4"/>
        </w:rPr>
        <w:t> </w:t>
      </w:r>
      <w:r>
        <w:rPr>
          <w:spacing w:val="-10"/>
        </w:rPr>
        <w:t>:</w:t>
      </w:r>
    </w:p>
    <w:p>
      <w:pPr>
        <w:pStyle w:val="ListParagraph"/>
        <w:numPr>
          <w:ilvl w:val="0"/>
          <w:numId w:val="6"/>
        </w:numPr>
        <w:tabs>
          <w:tab w:pos="1703" w:val="left" w:leader="none"/>
        </w:tabs>
        <w:spacing w:line="240" w:lineRule="auto" w:before="40" w:after="0"/>
        <w:ind w:left="1703" w:right="703" w:hanging="569"/>
        <w:jc w:val="both"/>
        <w:rPr>
          <w:sz w:val="18"/>
        </w:rPr>
      </w:pPr>
      <w:r>
        <w:rPr>
          <w:sz w:val="18"/>
        </w:rPr>
        <w:t>les autres frais indispensables à l'exercice de la profession ; l'article 37, alinéa 1, lettre 1 est réservé ;</w:t>
      </w:r>
    </w:p>
    <w:p>
      <w:pPr>
        <w:pStyle w:val="BodyText"/>
        <w:spacing w:before="36"/>
        <w:ind w:right="700"/>
        <w:jc w:val="both"/>
      </w:pPr>
      <w:r>
        <w:rPr>
          <w:position w:val="6"/>
          <w:sz w:val="12"/>
        </w:rPr>
        <w:t>2</w:t>
      </w:r>
      <w:r>
        <w:rPr>
          <w:spacing w:val="15"/>
          <w:position w:val="6"/>
          <w:sz w:val="12"/>
        </w:rPr>
        <w:t> </w:t>
      </w:r>
      <w:r>
        <w:rPr/>
        <w:t>Les</w:t>
      </w:r>
      <w:r>
        <w:rPr>
          <w:spacing w:val="-3"/>
        </w:rPr>
        <w:t> </w:t>
      </w:r>
      <w:r>
        <w:rPr/>
        <w:t>frais</w:t>
      </w:r>
      <w:r>
        <w:rPr>
          <w:spacing w:val="-1"/>
        </w:rPr>
        <w:t> </w:t>
      </w:r>
      <w:r>
        <w:rPr/>
        <w:t>professionnels</w:t>
      </w:r>
      <w:r>
        <w:rPr>
          <w:spacing w:val="-3"/>
        </w:rPr>
        <w:t> </w:t>
      </w:r>
      <w:r>
        <w:rPr/>
        <w:t>mentionnés</w:t>
      </w:r>
      <w:r>
        <w:rPr>
          <w:spacing w:val="-1"/>
        </w:rPr>
        <w:t> </w:t>
      </w:r>
      <w:r>
        <w:rPr/>
        <w:t>à</w:t>
      </w:r>
      <w:r>
        <w:rPr>
          <w:spacing w:val="-3"/>
        </w:rPr>
        <w:t> </w:t>
      </w:r>
      <w:r>
        <w:rPr/>
        <w:t>l'alinéa</w:t>
      </w:r>
      <w:r>
        <w:rPr>
          <w:spacing w:val="-3"/>
        </w:rPr>
        <w:t> </w:t>
      </w:r>
      <w:r>
        <w:rPr/>
        <w:t>1,</w:t>
      </w:r>
      <w:r>
        <w:rPr>
          <w:spacing w:val="-2"/>
        </w:rPr>
        <w:t> </w:t>
      </w:r>
      <w:r>
        <w:rPr/>
        <w:t>lettres</w:t>
      </w:r>
      <w:r>
        <w:rPr>
          <w:spacing w:val="-1"/>
        </w:rPr>
        <w:t> </w:t>
      </w:r>
      <w:r>
        <w:rPr/>
        <w:t>a</w:t>
      </w:r>
      <w:r>
        <w:rPr>
          <w:spacing w:val="-1"/>
        </w:rPr>
        <w:t> </w:t>
      </w:r>
      <w:r>
        <w:rPr/>
        <w:t>à</w:t>
      </w:r>
      <w:r>
        <w:rPr>
          <w:spacing w:val="-3"/>
        </w:rPr>
        <w:t> </w:t>
      </w:r>
      <w:r>
        <w:rPr/>
        <w:t>c,</w:t>
      </w:r>
      <w:r>
        <w:rPr>
          <w:spacing w:val="-2"/>
        </w:rPr>
        <w:t> </w:t>
      </w:r>
      <w:r>
        <w:rPr/>
        <w:t>sont</w:t>
      </w:r>
      <w:r>
        <w:rPr>
          <w:spacing w:val="-2"/>
        </w:rPr>
        <w:t> </w:t>
      </w:r>
      <w:r>
        <w:rPr/>
        <w:t>estimés</w:t>
      </w:r>
      <w:r>
        <w:rPr>
          <w:spacing w:val="-1"/>
        </w:rPr>
        <w:t> </w:t>
      </w:r>
      <w:r>
        <w:rPr/>
        <w:t>forfaitairement,</w:t>
      </w:r>
      <w:r>
        <w:rPr>
          <w:spacing w:val="-3"/>
        </w:rPr>
        <w:t> </w:t>
      </w:r>
      <w:r>
        <w:rPr/>
        <w:t>sur</w:t>
      </w:r>
      <w:r>
        <w:rPr>
          <w:spacing w:val="-2"/>
        </w:rPr>
        <w:t> </w:t>
      </w:r>
      <w:r>
        <w:rPr/>
        <w:t>la</w:t>
      </w:r>
      <w:r>
        <w:rPr>
          <w:spacing w:val="-1"/>
        </w:rPr>
        <w:t> </w:t>
      </w:r>
      <w:r>
        <w:rPr/>
        <w:t>base de</w:t>
      </w:r>
      <w:r>
        <w:rPr>
          <w:spacing w:val="-6"/>
        </w:rPr>
        <w:t> </w:t>
      </w:r>
      <w:r>
        <w:rPr/>
        <w:t>tarifs</w:t>
      </w:r>
      <w:r>
        <w:rPr>
          <w:spacing w:val="-8"/>
        </w:rPr>
        <w:t> </w:t>
      </w:r>
      <w:r>
        <w:rPr/>
        <w:t>établis</w:t>
      </w:r>
      <w:r>
        <w:rPr>
          <w:spacing w:val="-8"/>
        </w:rPr>
        <w:t> </w:t>
      </w:r>
      <w:r>
        <w:rPr/>
        <w:t>par</w:t>
      </w:r>
      <w:r>
        <w:rPr>
          <w:spacing w:val="-7"/>
        </w:rPr>
        <w:t> </w:t>
      </w:r>
      <w:r>
        <w:rPr/>
        <w:t>le</w:t>
      </w:r>
      <w:r>
        <w:rPr>
          <w:spacing w:val="-6"/>
        </w:rPr>
        <w:t> </w:t>
      </w:r>
      <w:r>
        <w:rPr/>
        <w:t>Département</w:t>
      </w:r>
      <w:r>
        <w:rPr>
          <w:spacing w:val="-9"/>
        </w:rPr>
        <w:t> </w:t>
      </w:r>
      <w:r>
        <w:rPr/>
        <w:t>des</w:t>
      </w:r>
      <w:r>
        <w:rPr>
          <w:spacing w:val="-6"/>
        </w:rPr>
        <w:t> </w:t>
      </w:r>
      <w:r>
        <w:rPr/>
        <w:t>finances;</w:t>
      </w:r>
      <w:r>
        <w:rPr>
          <w:spacing w:val="-6"/>
        </w:rPr>
        <w:t> </w:t>
      </w:r>
      <w:r>
        <w:rPr/>
        <w:t>dans</w:t>
      </w:r>
      <w:r>
        <w:rPr>
          <w:spacing w:val="-8"/>
        </w:rPr>
        <w:t> </w:t>
      </w:r>
      <w:r>
        <w:rPr/>
        <w:t>les</w:t>
      </w:r>
      <w:r>
        <w:rPr>
          <w:spacing w:val="-8"/>
        </w:rPr>
        <w:t> </w:t>
      </w:r>
      <w:r>
        <w:rPr/>
        <w:t>cas</w:t>
      </w:r>
      <w:r>
        <w:rPr>
          <w:spacing w:val="-6"/>
        </w:rPr>
        <w:t> </w:t>
      </w:r>
      <w:r>
        <w:rPr/>
        <w:t>de</w:t>
      </w:r>
      <w:r>
        <w:rPr>
          <w:spacing w:val="-9"/>
        </w:rPr>
        <w:t> </w:t>
      </w:r>
      <w:r>
        <w:rPr/>
        <w:t>l'alinéa</w:t>
      </w:r>
      <w:r>
        <w:rPr>
          <w:spacing w:val="-6"/>
        </w:rPr>
        <w:t> </w:t>
      </w:r>
      <w:r>
        <w:rPr/>
        <w:t>1,</w:t>
      </w:r>
      <w:r>
        <w:rPr>
          <w:spacing w:val="-9"/>
        </w:rPr>
        <w:t> </w:t>
      </w:r>
      <w:r>
        <w:rPr/>
        <w:t>lettres</w:t>
      </w:r>
      <w:r>
        <w:rPr>
          <w:spacing w:val="-8"/>
        </w:rPr>
        <w:t> </w:t>
      </w:r>
      <w:r>
        <w:rPr/>
        <w:t>a</w:t>
      </w:r>
      <w:r>
        <w:rPr>
          <w:spacing w:val="-9"/>
        </w:rPr>
        <w:t> </w:t>
      </w:r>
      <w:r>
        <w:rPr/>
        <w:t>et</w:t>
      </w:r>
      <w:r>
        <w:rPr>
          <w:spacing w:val="-9"/>
        </w:rPr>
        <w:t> </w:t>
      </w:r>
      <w:r>
        <w:rPr/>
        <w:t>c,</w:t>
      </w:r>
      <w:r>
        <w:rPr>
          <w:spacing w:val="-6"/>
        </w:rPr>
        <w:t> </w:t>
      </w:r>
      <w:r>
        <w:rPr/>
        <w:t>le</w:t>
      </w:r>
      <w:r>
        <w:rPr>
          <w:spacing w:val="-9"/>
        </w:rPr>
        <w:t> </w:t>
      </w:r>
      <w:r>
        <w:rPr/>
        <w:t>contribuable peut justifier des frais plus élevés.</w:t>
      </w:r>
    </w:p>
    <w:p>
      <w:pPr>
        <w:spacing w:before="92"/>
        <w:ind w:left="1134" w:right="0" w:firstLine="0"/>
        <w:jc w:val="both"/>
        <w:rPr>
          <w:sz w:val="18"/>
        </w:rPr>
      </w:pPr>
      <w:r>
        <w:rPr>
          <w:rFonts w:ascii="Arial" w:hAnsi="Arial"/>
          <w:b/>
          <w:sz w:val="18"/>
        </w:rPr>
        <w:t>Extrait</w:t>
      </w:r>
      <w:r>
        <w:rPr>
          <w:rFonts w:ascii="Arial" w:hAnsi="Arial"/>
          <w:b/>
          <w:spacing w:val="-4"/>
          <w:sz w:val="18"/>
        </w:rPr>
        <w:t> </w:t>
      </w:r>
      <w:r>
        <w:rPr>
          <w:rFonts w:ascii="Arial" w:hAnsi="Arial"/>
          <w:b/>
          <w:sz w:val="18"/>
        </w:rPr>
        <w:t>du</w:t>
      </w:r>
      <w:r>
        <w:rPr>
          <w:rFonts w:ascii="Arial" w:hAnsi="Arial"/>
          <w:b/>
          <w:spacing w:val="-2"/>
          <w:sz w:val="18"/>
        </w:rPr>
        <w:t> </w:t>
      </w:r>
      <w:hyperlink r:id="rId50">
        <w:r>
          <w:rPr>
            <w:color w:val="0462C0"/>
            <w:sz w:val="18"/>
            <w:u w:val="single" w:color="0462C0"/>
          </w:rPr>
          <w:t>Tableau</w:t>
        </w:r>
        <w:r>
          <w:rPr>
            <w:color w:val="0462C0"/>
            <w:spacing w:val="-4"/>
            <w:sz w:val="18"/>
            <w:u w:val="single" w:color="0462C0"/>
          </w:rPr>
          <w:t> </w:t>
        </w:r>
        <w:r>
          <w:rPr>
            <w:color w:val="0462C0"/>
            <w:sz w:val="18"/>
            <w:u w:val="single" w:color="0462C0"/>
          </w:rPr>
          <w:t>des</w:t>
        </w:r>
        <w:r>
          <w:rPr>
            <w:color w:val="0462C0"/>
            <w:spacing w:val="-4"/>
            <w:sz w:val="18"/>
            <w:u w:val="single" w:color="0462C0"/>
          </w:rPr>
          <w:t> </w:t>
        </w:r>
        <w:r>
          <w:rPr>
            <w:color w:val="0462C0"/>
            <w:sz w:val="18"/>
            <w:u w:val="single" w:color="0462C0"/>
          </w:rPr>
          <w:t>principales</w:t>
        </w:r>
        <w:r>
          <w:rPr>
            <w:color w:val="0462C0"/>
            <w:spacing w:val="-4"/>
            <w:sz w:val="18"/>
            <w:u w:val="single" w:color="0462C0"/>
          </w:rPr>
          <w:t> </w:t>
        </w:r>
        <w:r>
          <w:rPr>
            <w:color w:val="0462C0"/>
            <w:sz w:val="18"/>
            <w:u w:val="single" w:color="0462C0"/>
          </w:rPr>
          <w:t>déductions</w:t>
        </w:r>
        <w:r>
          <w:rPr>
            <w:color w:val="0462C0"/>
            <w:spacing w:val="-2"/>
            <w:sz w:val="18"/>
            <w:u w:val="single" w:color="0462C0"/>
          </w:rPr>
          <w:t> </w:t>
        </w:r>
        <w:r>
          <w:rPr>
            <w:color w:val="0462C0"/>
            <w:spacing w:val="-4"/>
            <w:sz w:val="18"/>
            <w:u w:val="single" w:color="0462C0"/>
          </w:rPr>
          <w:t>2026</w:t>
        </w:r>
      </w:hyperlink>
    </w:p>
    <w:p>
      <w:pPr>
        <w:spacing w:line="207" w:lineRule="exact" w:before="62"/>
        <w:ind w:left="1703" w:right="0" w:firstLine="0"/>
        <w:jc w:val="both"/>
        <w:rPr>
          <w:sz w:val="18"/>
        </w:rPr>
      </w:pPr>
      <w:r>
        <w:rPr>
          <w:sz w:val="18"/>
        </w:rPr>
        <w:t>-</w:t>
      </w:r>
      <w:r>
        <w:rPr>
          <w:spacing w:val="71"/>
          <w:w w:val="150"/>
          <w:sz w:val="18"/>
        </w:rPr>
        <w:t>  </w:t>
      </w:r>
      <w:r>
        <w:rPr>
          <w:rFonts w:ascii="Arial"/>
          <w:b/>
          <w:sz w:val="18"/>
        </w:rPr>
        <w:t>20</w:t>
      </w:r>
      <w:r>
        <w:rPr>
          <w:rFonts w:ascii="Arial"/>
          <w:b/>
          <w:spacing w:val="1"/>
          <w:sz w:val="18"/>
        </w:rPr>
        <w:t> </w:t>
      </w:r>
      <w:r>
        <w:rPr>
          <w:rFonts w:ascii="Arial"/>
          <w:b/>
          <w:sz w:val="18"/>
        </w:rPr>
        <w:t>%</w:t>
      </w:r>
      <w:r>
        <w:rPr>
          <w:rFonts w:ascii="Arial"/>
          <w:b/>
          <w:spacing w:val="-2"/>
          <w:sz w:val="18"/>
        </w:rPr>
        <w:t> </w:t>
      </w:r>
      <w:r>
        <w:rPr>
          <w:sz w:val="18"/>
        </w:rPr>
        <w:t>du revenu</w:t>
      </w:r>
      <w:r>
        <w:rPr>
          <w:spacing w:val="1"/>
          <w:sz w:val="18"/>
        </w:rPr>
        <w:t> </w:t>
      </w:r>
      <w:r>
        <w:rPr>
          <w:sz w:val="18"/>
        </w:rPr>
        <w:t>net</w:t>
      </w:r>
      <w:r>
        <w:rPr>
          <w:spacing w:val="-3"/>
          <w:sz w:val="18"/>
        </w:rPr>
        <w:t> </w:t>
      </w:r>
      <w:r>
        <w:rPr>
          <w:spacing w:val="-10"/>
          <w:sz w:val="18"/>
        </w:rPr>
        <w:t>:</w:t>
      </w:r>
    </w:p>
    <w:p>
      <w:pPr>
        <w:spacing w:line="206" w:lineRule="exact" w:before="0"/>
        <w:ind w:left="2058" w:right="0" w:firstLine="0"/>
        <w:jc w:val="both"/>
        <w:rPr>
          <w:sz w:val="18"/>
        </w:rPr>
      </w:pPr>
      <w:r>
        <w:rPr>
          <w:rFonts w:ascii="Arial" w:hAnsi="Arial"/>
          <w:b/>
          <w:sz w:val="18"/>
        </w:rPr>
        <w:t>Fr.</w:t>
      </w:r>
      <w:r>
        <w:rPr>
          <w:rFonts w:ascii="Arial" w:hAnsi="Arial"/>
          <w:b/>
          <w:spacing w:val="47"/>
          <w:sz w:val="18"/>
        </w:rPr>
        <w:t>  </w:t>
      </w:r>
      <w:r>
        <w:rPr>
          <w:rFonts w:ascii="Arial" w:hAnsi="Arial"/>
          <w:b/>
          <w:sz w:val="18"/>
        </w:rPr>
        <w:t>800.–</w:t>
      </w:r>
      <w:r>
        <w:rPr>
          <w:rFonts w:ascii="Arial" w:hAnsi="Arial"/>
          <w:b/>
          <w:spacing w:val="-2"/>
          <w:sz w:val="18"/>
        </w:rPr>
        <w:t> </w:t>
      </w:r>
      <w:r>
        <w:rPr>
          <w:sz w:val="18"/>
        </w:rPr>
        <w:t>au</w:t>
      </w:r>
      <w:r>
        <w:rPr>
          <w:spacing w:val="-2"/>
          <w:sz w:val="18"/>
        </w:rPr>
        <w:t> minimum</w:t>
      </w:r>
    </w:p>
    <w:p>
      <w:pPr>
        <w:spacing w:line="207" w:lineRule="exact" w:before="0"/>
        <w:ind w:left="2058" w:right="0" w:firstLine="0"/>
        <w:jc w:val="left"/>
        <w:rPr>
          <w:sz w:val="18"/>
        </w:rPr>
      </w:pPr>
      <w:r>
        <w:rPr>
          <w:rFonts w:ascii="Arial" w:hAnsi="Arial"/>
          <w:b/>
          <w:sz w:val="18"/>
        </w:rPr>
        <w:t>Fr.</w:t>
      </w:r>
      <w:r>
        <w:rPr>
          <w:rFonts w:ascii="Arial" w:hAnsi="Arial"/>
          <w:b/>
          <w:spacing w:val="-1"/>
          <w:sz w:val="18"/>
        </w:rPr>
        <w:t> </w:t>
      </w:r>
      <w:r>
        <w:rPr>
          <w:rFonts w:ascii="Arial" w:hAnsi="Arial"/>
          <w:b/>
          <w:sz w:val="18"/>
        </w:rPr>
        <w:t>2’400.–</w:t>
      </w:r>
      <w:r>
        <w:rPr>
          <w:rFonts w:ascii="Arial" w:hAnsi="Arial"/>
          <w:b/>
          <w:spacing w:val="-3"/>
          <w:sz w:val="18"/>
        </w:rPr>
        <w:t> </w:t>
      </w:r>
      <w:r>
        <w:rPr>
          <w:sz w:val="18"/>
        </w:rPr>
        <w:t>au </w:t>
      </w:r>
      <w:r>
        <w:rPr>
          <w:spacing w:val="-2"/>
          <w:sz w:val="18"/>
        </w:rPr>
        <w:t>maximum</w:t>
      </w:r>
    </w:p>
    <w:p>
      <w:pPr>
        <w:pStyle w:val="BodyText"/>
        <w:spacing w:before="36"/>
        <w:ind w:left="0"/>
      </w:pPr>
    </w:p>
    <w:p>
      <w:pPr>
        <w:pStyle w:val="Heading5"/>
      </w:pPr>
      <w:bookmarkStart w:name="Dépenses, Provisions" w:id="15"/>
      <w:bookmarkEnd w:id="15"/>
      <w:r>
        <w:rPr/>
      </w:r>
      <w:r>
        <w:rPr>
          <w:color w:val="2D73B4"/>
        </w:rPr>
        <w:t>Dépenses,</w:t>
      </w:r>
      <w:r>
        <w:rPr>
          <w:color w:val="2D73B4"/>
          <w:spacing w:val="-6"/>
        </w:rPr>
        <w:t> </w:t>
      </w:r>
      <w:r>
        <w:rPr>
          <w:color w:val="2D73B4"/>
          <w:spacing w:val="-2"/>
        </w:rPr>
        <w:t>Provisions</w:t>
      </w:r>
    </w:p>
    <w:p>
      <w:pPr>
        <w:pStyle w:val="BodyText"/>
        <w:spacing w:before="58"/>
        <w:jc w:val="both"/>
      </w:pPr>
      <w:r>
        <w:rPr/>
        <w:t>(Art. 31</w:t>
      </w:r>
      <w:r>
        <w:rPr>
          <w:spacing w:val="-2"/>
        </w:rPr>
        <w:t> </w:t>
      </w:r>
      <w:r>
        <w:rPr/>
        <w:t>–</w:t>
      </w:r>
      <w:r>
        <w:rPr>
          <w:spacing w:val="1"/>
        </w:rPr>
        <w:t> </w:t>
      </w:r>
      <w:r>
        <w:rPr/>
        <w:t>34</w:t>
      </w:r>
      <w:r>
        <w:rPr>
          <w:spacing w:val="-2"/>
        </w:rPr>
        <w:t> </w:t>
      </w:r>
      <w:r>
        <w:rPr>
          <w:spacing w:val="-5"/>
        </w:rPr>
        <w:t>LI)</w:t>
      </w:r>
    </w:p>
    <w:p>
      <w:pPr>
        <w:pStyle w:val="BodyText"/>
        <w:spacing w:before="33"/>
        <w:ind w:left="0"/>
      </w:pPr>
    </w:p>
    <w:p>
      <w:pPr>
        <w:pStyle w:val="Heading7"/>
        <w:jc w:val="both"/>
      </w:pPr>
      <w:r>
        <w:rPr>
          <w:color w:val="950000"/>
        </w:rPr>
        <w:t>Déduction des dépenses de recherche et de développement</w:t>
      </w:r>
      <w:r>
        <w:rPr>
          <w:color w:val="950000"/>
          <w:spacing w:val="80"/>
          <w:w w:val="150"/>
        </w:rPr>
        <w:t> </w:t>
      </w:r>
      <w:r>
        <w:rPr>
          <w:color w:val="950000"/>
        </w:rPr>
        <w:drawing>
          <wp:inline distT="0" distB="0" distL="0" distR="0">
            <wp:extent cx="201280" cy="114886"/>
            <wp:effectExtent l="0" t="0" r="0" b="0"/>
            <wp:docPr id="35" name="Image 35" descr="">
              <a:hlinkClick r:id="rId52"/>
            </wp:docPr>
            <wp:cNvGraphicFramePr>
              <a:graphicFrameLocks/>
            </wp:cNvGraphicFramePr>
            <a:graphic>
              <a:graphicData uri="http://schemas.openxmlformats.org/drawingml/2006/picture">
                <pic:pic>
                  <pic:nvPicPr>
                    <pic:cNvPr id="35" name="Image 35" descr="">
                      <a:hlinkClick r:id="rId52"/>
                    </pic:cNvPr>
                    <pic:cNvPicPr/>
                  </pic:nvPicPr>
                  <pic:blipFill>
                    <a:blip r:embed="rId11" cstate="print"/>
                    <a:stretch>
                      <a:fillRect/>
                    </a:stretch>
                  </pic:blipFill>
                  <pic:spPr>
                    <a:xfrm>
                      <a:off x="0" y="0"/>
                      <a:ext cx="201280" cy="114886"/>
                    </a:xfrm>
                    <a:prstGeom prst="rect">
                      <a:avLst/>
                    </a:prstGeom>
                  </pic:spPr>
                </pic:pic>
              </a:graphicData>
            </a:graphic>
          </wp:inline>
        </w:drawing>
      </w:r>
      <w:r>
        <w:rPr>
          <w:color w:val="950000"/>
        </w:rPr>
      </w:r>
    </w:p>
    <w:p>
      <w:pPr>
        <w:pStyle w:val="Heading8"/>
      </w:pPr>
      <w:r>
        <w:rPr/>
        <w:t>Art.</w:t>
      </w:r>
      <w:r>
        <w:rPr>
          <w:spacing w:val="-3"/>
        </w:rPr>
        <w:t> </w:t>
      </w:r>
      <w:r>
        <w:rPr/>
        <w:t>31a </w:t>
      </w:r>
      <w:r>
        <w:rPr>
          <w:spacing w:val="-5"/>
        </w:rPr>
        <w:t>LI</w:t>
      </w:r>
    </w:p>
    <w:p>
      <w:pPr>
        <w:pStyle w:val="BodyText"/>
        <w:spacing w:before="56"/>
        <w:jc w:val="both"/>
      </w:pPr>
      <w:r>
        <w:rPr>
          <w:position w:val="6"/>
          <w:sz w:val="12"/>
        </w:rPr>
        <w:t>1</w:t>
      </w:r>
      <w:r>
        <w:rPr>
          <w:spacing w:val="15"/>
          <w:position w:val="6"/>
          <w:sz w:val="12"/>
        </w:rPr>
        <w:t> </w:t>
      </w:r>
      <w:r>
        <w:rPr/>
        <w:t>L'article</w:t>
      </w:r>
      <w:r>
        <w:rPr>
          <w:spacing w:val="-4"/>
        </w:rPr>
        <w:t> </w:t>
      </w:r>
      <w:r>
        <w:rPr/>
        <w:t>95a</w:t>
      </w:r>
      <w:r>
        <w:rPr>
          <w:spacing w:val="-4"/>
        </w:rPr>
        <w:t> </w:t>
      </w:r>
      <w:r>
        <w:rPr/>
        <w:t>s'applique par</w:t>
      </w:r>
      <w:r>
        <w:rPr>
          <w:spacing w:val="-2"/>
        </w:rPr>
        <w:t> </w:t>
      </w:r>
      <w:r>
        <w:rPr/>
        <w:t>analogie</w:t>
      </w:r>
      <w:r>
        <w:rPr>
          <w:spacing w:val="-4"/>
        </w:rPr>
        <w:t> </w:t>
      </w:r>
      <w:r>
        <w:rPr/>
        <w:t>à</w:t>
      </w:r>
      <w:r>
        <w:rPr>
          <w:spacing w:val="-1"/>
        </w:rPr>
        <w:t> </w:t>
      </w:r>
      <w:r>
        <w:rPr/>
        <w:t>la</w:t>
      </w:r>
      <w:r>
        <w:rPr>
          <w:spacing w:val="-3"/>
        </w:rPr>
        <w:t> </w:t>
      </w:r>
      <w:r>
        <w:rPr/>
        <w:t>déduction</w:t>
      </w:r>
      <w:r>
        <w:rPr>
          <w:spacing w:val="-4"/>
        </w:rPr>
        <w:t> </w:t>
      </w:r>
      <w:r>
        <w:rPr/>
        <w:t>des</w:t>
      </w:r>
      <w:r>
        <w:rPr>
          <w:spacing w:val="-3"/>
        </w:rPr>
        <w:t> </w:t>
      </w:r>
      <w:r>
        <w:rPr/>
        <w:t>dépenses de</w:t>
      </w:r>
      <w:r>
        <w:rPr>
          <w:spacing w:val="-1"/>
        </w:rPr>
        <w:t> </w:t>
      </w:r>
      <w:r>
        <w:rPr/>
        <w:t>recherche</w:t>
      </w:r>
      <w:r>
        <w:rPr>
          <w:spacing w:val="-4"/>
        </w:rPr>
        <w:t> </w:t>
      </w:r>
      <w:r>
        <w:rPr/>
        <w:t>et</w:t>
      </w:r>
      <w:r>
        <w:rPr>
          <w:spacing w:val="-2"/>
        </w:rPr>
        <w:t> </w:t>
      </w:r>
      <w:r>
        <w:rPr/>
        <w:t>de </w:t>
      </w:r>
      <w:r>
        <w:rPr>
          <w:spacing w:val="-2"/>
        </w:rPr>
        <w:t>développement.</w:t>
      </w:r>
    </w:p>
    <w:p>
      <w:pPr>
        <w:pStyle w:val="BodyText"/>
        <w:spacing w:before="33"/>
        <w:ind w:left="0"/>
      </w:pPr>
    </w:p>
    <w:p>
      <w:pPr>
        <w:pStyle w:val="Heading7"/>
        <w:jc w:val="both"/>
      </w:pPr>
      <w:r>
        <w:rPr>
          <w:color w:val="950000"/>
        </w:rPr>
        <w:t>Provisions</w:t>
      </w:r>
      <w:r>
        <w:rPr>
          <w:color w:val="950000"/>
          <w:spacing w:val="-6"/>
        </w:rPr>
        <w:t> </w:t>
      </w:r>
      <w:r>
        <w:rPr>
          <w:color w:val="950000"/>
        </w:rPr>
        <w:t>pour</w:t>
      </w:r>
      <w:r>
        <w:rPr>
          <w:color w:val="950000"/>
          <w:spacing w:val="-6"/>
        </w:rPr>
        <w:t> </w:t>
      </w:r>
      <w:r>
        <w:rPr>
          <w:color w:val="950000"/>
        </w:rPr>
        <w:t>les</w:t>
      </w:r>
      <w:r>
        <w:rPr>
          <w:color w:val="950000"/>
          <w:spacing w:val="-5"/>
        </w:rPr>
        <w:t> </w:t>
      </w:r>
      <w:r>
        <w:rPr>
          <w:color w:val="950000"/>
        </w:rPr>
        <w:t>futurs</w:t>
      </w:r>
      <w:r>
        <w:rPr>
          <w:color w:val="950000"/>
          <w:spacing w:val="-3"/>
        </w:rPr>
        <w:t> </w:t>
      </w:r>
      <w:r>
        <w:rPr>
          <w:color w:val="950000"/>
        </w:rPr>
        <w:t>mandats</w:t>
      </w:r>
      <w:r>
        <w:rPr>
          <w:color w:val="950000"/>
          <w:spacing w:val="-5"/>
        </w:rPr>
        <w:t> </w:t>
      </w:r>
      <w:r>
        <w:rPr>
          <w:color w:val="950000"/>
        </w:rPr>
        <w:t>de</w:t>
      </w:r>
      <w:r>
        <w:rPr>
          <w:color w:val="950000"/>
          <w:spacing w:val="-5"/>
        </w:rPr>
        <w:t> </w:t>
      </w:r>
      <w:r>
        <w:rPr>
          <w:color w:val="950000"/>
        </w:rPr>
        <w:t>recherche</w:t>
      </w:r>
      <w:r>
        <w:rPr>
          <w:color w:val="950000"/>
          <w:spacing w:val="-5"/>
        </w:rPr>
        <w:t> </w:t>
      </w:r>
      <w:r>
        <w:rPr>
          <w:color w:val="950000"/>
        </w:rPr>
        <w:t>et</w:t>
      </w:r>
      <w:r>
        <w:rPr>
          <w:color w:val="950000"/>
          <w:spacing w:val="-7"/>
        </w:rPr>
        <w:t> </w:t>
      </w:r>
      <w:r>
        <w:rPr>
          <w:color w:val="950000"/>
        </w:rPr>
        <w:t>de</w:t>
      </w:r>
      <w:r>
        <w:rPr>
          <w:color w:val="950000"/>
          <w:spacing w:val="-7"/>
        </w:rPr>
        <w:t> </w:t>
      </w:r>
      <w:r>
        <w:rPr>
          <w:color w:val="950000"/>
          <w:spacing w:val="-2"/>
        </w:rPr>
        <w:t>développement</w:t>
      </w:r>
    </w:p>
    <w:p>
      <w:pPr>
        <w:pStyle w:val="Heading8"/>
      </w:pPr>
      <w:r>
        <w:rPr/>
        <w:t>Art.</w:t>
      </w:r>
      <w:r>
        <w:rPr>
          <w:spacing w:val="-3"/>
        </w:rPr>
        <w:t> </w:t>
      </w:r>
      <w:r>
        <w:rPr/>
        <w:t>33,</w:t>
      </w:r>
      <w:r>
        <w:rPr>
          <w:spacing w:val="-1"/>
        </w:rPr>
        <w:t> </w:t>
      </w:r>
      <w:r>
        <w:rPr/>
        <w:t>al.</w:t>
      </w:r>
      <w:r>
        <w:rPr>
          <w:spacing w:val="-2"/>
        </w:rPr>
        <w:t> </w:t>
      </w:r>
      <w:r>
        <w:rPr/>
        <w:t>1,</w:t>
      </w:r>
      <w:r>
        <w:rPr>
          <w:spacing w:val="-1"/>
        </w:rPr>
        <w:t> </w:t>
      </w:r>
      <w:r>
        <w:rPr/>
        <w:t>let.</w:t>
      </w:r>
      <w:r>
        <w:rPr>
          <w:spacing w:val="-1"/>
        </w:rPr>
        <w:t> </w:t>
      </w:r>
      <w:r>
        <w:rPr/>
        <w:t>d</w:t>
      </w:r>
      <w:r>
        <w:rPr>
          <w:spacing w:val="-2"/>
        </w:rPr>
        <w:t> </w:t>
      </w:r>
      <w:r>
        <w:rPr>
          <w:spacing w:val="-5"/>
        </w:rPr>
        <w:t>LI</w:t>
      </w:r>
    </w:p>
    <w:p>
      <w:pPr>
        <w:pStyle w:val="BodyText"/>
        <w:spacing w:before="56"/>
        <w:jc w:val="both"/>
      </w:pPr>
      <w:r>
        <w:rPr>
          <w:position w:val="6"/>
          <w:sz w:val="12"/>
        </w:rPr>
        <w:t>1</w:t>
      </w:r>
      <w:r>
        <w:rPr>
          <w:spacing w:val="-2"/>
          <w:position w:val="6"/>
          <w:sz w:val="12"/>
        </w:rPr>
        <w:t> </w:t>
      </w:r>
      <w:r>
        <w:rPr/>
        <w:t>Des</w:t>
      </w:r>
      <w:r>
        <w:rPr>
          <w:spacing w:val="-1"/>
        </w:rPr>
        <w:t> </w:t>
      </w:r>
      <w:r>
        <w:rPr/>
        <w:t>provisions</w:t>
      </w:r>
      <w:r>
        <w:rPr>
          <w:spacing w:val="-3"/>
        </w:rPr>
        <w:t> </w:t>
      </w:r>
      <w:r>
        <w:rPr/>
        <w:t>peuvent</w:t>
      </w:r>
      <w:r>
        <w:rPr>
          <w:spacing w:val="-3"/>
        </w:rPr>
        <w:t> </w:t>
      </w:r>
      <w:r>
        <w:rPr/>
        <w:t>être</w:t>
      </w:r>
      <w:r>
        <w:rPr>
          <w:spacing w:val="-4"/>
        </w:rPr>
        <w:t> </w:t>
      </w:r>
      <w:r>
        <w:rPr/>
        <w:t>constituées</w:t>
      </w:r>
      <w:r>
        <w:rPr>
          <w:spacing w:val="-1"/>
        </w:rPr>
        <w:t> </w:t>
      </w:r>
      <w:r>
        <w:rPr/>
        <w:t>à</w:t>
      </w:r>
      <w:r>
        <w:rPr>
          <w:spacing w:val="-4"/>
        </w:rPr>
        <w:t> </w:t>
      </w:r>
      <w:r>
        <w:rPr/>
        <w:t>la</w:t>
      </w:r>
      <w:r>
        <w:rPr>
          <w:spacing w:val="-1"/>
        </w:rPr>
        <w:t> </w:t>
      </w:r>
      <w:r>
        <w:rPr/>
        <w:t>charge</w:t>
      </w:r>
      <w:r>
        <w:rPr>
          <w:spacing w:val="-2"/>
        </w:rPr>
        <w:t> </w:t>
      </w:r>
      <w:r>
        <w:rPr/>
        <w:t>du</w:t>
      </w:r>
      <w:r>
        <w:rPr>
          <w:spacing w:val="-4"/>
        </w:rPr>
        <w:t> </w:t>
      </w:r>
      <w:r>
        <w:rPr/>
        <w:t>compte</w:t>
      </w:r>
      <w:r>
        <w:rPr>
          <w:spacing w:val="-4"/>
        </w:rPr>
        <w:t> </w:t>
      </w:r>
      <w:r>
        <w:rPr/>
        <w:t>de</w:t>
      </w:r>
      <w:r>
        <w:rPr>
          <w:spacing w:val="-1"/>
        </w:rPr>
        <w:t> </w:t>
      </w:r>
      <w:r>
        <w:rPr/>
        <w:t>résultats</w:t>
      </w:r>
      <w:r>
        <w:rPr>
          <w:spacing w:val="-1"/>
        </w:rPr>
        <w:t> </w:t>
      </w:r>
      <w:r>
        <w:rPr/>
        <w:t>pour</w:t>
      </w:r>
      <w:r>
        <w:rPr>
          <w:spacing w:val="-2"/>
        </w:rPr>
        <w:t> </w:t>
      </w:r>
      <w:r>
        <w:rPr>
          <w:spacing w:val="-10"/>
        </w:rPr>
        <w:t>:</w:t>
      </w:r>
    </w:p>
    <w:p>
      <w:pPr>
        <w:pStyle w:val="ListParagraph"/>
        <w:numPr>
          <w:ilvl w:val="0"/>
          <w:numId w:val="6"/>
        </w:numPr>
        <w:tabs>
          <w:tab w:pos="1701" w:val="left" w:leader="none"/>
          <w:tab w:pos="1703" w:val="left" w:leader="none"/>
        </w:tabs>
        <w:spacing w:line="240" w:lineRule="auto" w:before="40" w:after="0"/>
        <w:ind w:left="1703" w:right="703" w:hanging="569"/>
        <w:jc w:val="both"/>
        <w:rPr>
          <w:sz w:val="18"/>
        </w:rPr>
      </w:pPr>
      <w:r>
        <w:rPr>
          <w:sz w:val="18"/>
        </w:rPr>
        <w:t>les futurs mandats de recherche et de développement confiés à des tiers, jusqu'à 10% au plus du bénéfice commercial imposable, mais au total jusqu'à 1 million de francs au maximum.</w:t>
      </w:r>
    </w:p>
    <w:p>
      <w:pPr>
        <w:pStyle w:val="BodyText"/>
        <w:spacing w:before="32"/>
        <w:ind w:left="0"/>
      </w:pPr>
    </w:p>
    <w:p>
      <w:pPr>
        <w:pStyle w:val="Heading7"/>
        <w:spacing w:before="1"/>
        <w:jc w:val="both"/>
      </w:pPr>
      <w:r>
        <w:rPr>
          <w:color w:val="950000"/>
        </w:rPr>
        <w:t>Provisions</w:t>
      </w:r>
      <w:r>
        <w:rPr>
          <w:color w:val="950000"/>
          <w:spacing w:val="-8"/>
        </w:rPr>
        <w:t> </w:t>
      </w:r>
      <w:r>
        <w:rPr>
          <w:color w:val="950000"/>
        </w:rPr>
        <w:t>pour</w:t>
      </w:r>
      <w:r>
        <w:rPr>
          <w:color w:val="950000"/>
          <w:spacing w:val="-8"/>
        </w:rPr>
        <w:t> </w:t>
      </w:r>
      <w:r>
        <w:rPr>
          <w:color w:val="950000"/>
          <w:spacing w:val="-2"/>
        </w:rPr>
        <w:t>remploi</w:t>
      </w:r>
    </w:p>
    <w:p>
      <w:pPr>
        <w:pStyle w:val="Heading8"/>
      </w:pPr>
      <w:r>
        <w:rPr/>
        <w:t>Art.</w:t>
      </w:r>
      <w:r>
        <w:rPr>
          <w:spacing w:val="-1"/>
        </w:rPr>
        <w:t> </w:t>
      </w:r>
      <w:r>
        <w:rPr/>
        <w:t>34, al.</w:t>
      </w:r>
      <w:r>
        <w:rPr>
          <w:spacing w:val="-2"/>
        </w:rPr>
        <w:t> </w:t>
      </w:r>
      <w:r>
        <w:rPr/>
        <w:t>1 et</w:t>
      </w:r>
      <w:r>
        <w:rPr>
          <w:spacing w:val="-2"/>
        </w:rPr>
        <w:t> </w:t>
      </w:r>
      <w:r>
        <w:rPr/>
        <w:t>2</w:t>
      </w:r>
      <w:r>
        <w:rPr>
          <w:spacing w:val="1"/>
        </w:rPr>
        <w:t> </w:t>
      </w:r>
      <w:r>
        <w:rPr>
          <w:spacing w:val="-5"/>
        </w:rPr>
        <w:t>LI</w:t>
      </w:r>
    </w:p>
    <w:p>
      <w:pPr>
        <w:pStyle w:val="BodyText"/>
        <w:spacing w:before="56"/>
        <w:ind w:right="700"/>
        <w:jc w:val="both"/>
      </w:pPr>
      <w:r>
        <w:rPr>
          <w:position w:val="6"/>
          <w:sz w:val="12"/>
        </w:rPr>
        <w:t>1</w:t>
      </w:r>
      <w:r>
        <w:rPr>
          <w:spacing w:val="28"/>
          <w:position w:val="6"/>
          <w:sz w:val="12"/>
        </w:rPr>
        <w:t> </w:t>
      </w:r>
      <w:r>
        <w:rPr/>
        <w:t>Lorsque des biens immobilisés nécessaires à l'exploitation sont remplacés, les réserves latentes de ces biens peuvent être reportées sur les biens immobilisés acquis en remploi, si ces biens sont égale-ment nécessaires à l'exploitation et se trouvent en Suisse. L'imposition en cas de remplacement d'im-meubles par des biens mobiliers est réservée.</w:t>
      </w:r>
    </w:p>
    <w:p>
      <w:pPr>
        <w:pStyle w:val="BodyText"/>
        <w:spacing w:before="37"/>
        <w:ind w:right="703"/>
        <w:jc w:val="both"/>
      </w:pPr>
      <w:r>
        <w:rPr>
          <w:position w:val="6"/>
          <w:sz w:val="12"/>
        </w:rPr>
        <w:t>2 </w:t>
      </w:r>
      <w:r>
        <w:rPr/>
        <w:t>Lorsque le remploi n'intervient pas pendant le même exercice, une provision correspondant aux ré-serves latentes peut être constituée. Cette provision doit être dissoute et utilisée pour l'amortissement de l'élément acquis en remploi ou portée au crédit du compte de résultats dans un délai raisonnable.</w:t>
      </w:r>
    </w:p>
    <w:p>
      <w:pPr>
        <w:pStyle w:val="BodyText"/>
        <w:spacing w:after="0"/>
        <w:jc w:val="both"/>
        <w:sectPr>
          <w:pgSz w:w="11910" w:h="16840"/>
          <w:pgMar w:header="724" w:footer="687" w:top="960" w:bottom="880" w:left="850" w:right="992"/>
        </w:sectPr>
      </w:pPr>
    </w:p>
    <w:p>
      <w:pPr>
        <w:pStyle w:val="BodyText"/>
        <w:spacing w:before="188"/>
        <w:ind w:left="0"/>
        <w:rPr>
          <w:sz w:val="22"/>
        </w:rPr>
      </w:pPr>
    </w:p>
    <w:p>
      <w:pPr>
        <w:pStyle w:val="Heading5"/>
      </w:pPr>
      <w:bookmarkStart w:name="Déductions liées à la fortune" w:id="16"/>
      <w:bookmarkEnd w:id="16"/>
      <w:r>
        <w:rPr/>
      </w:r>
      <w:r>
        <w:rPr>
          <w:color w:val="2D73B4"/>
        </w:rPr>
        <w:t>Déductions</w:t>
      </w:r>
      <w:r>
        <w:rPr>
          <w:color w:val="2D73B4"/>
          <w:spacing w:val="-4"/>
        </w:rPr>
        <w:t> </w:t>
      </w:r>
      <w:r>
        <w:rPr>
          <w:color w:val="2D73B4"/>
        </w:rPr>
        <w:t>liées</w:t>
      </w:r>
      <w:r>
        <w:rPr>
          <w:color w:val="2D73B4"/>
          <w:spacing w:val="-3"/>
        </w:rPr>
        <w:t> </w:t>
      </w:r>
      <w:r>
        <w:rPr>
          <w:color w:val="2D73B4"/>
        </w:rPr>
        <w:t>à</w:t>
      </w:r>
      <w:r>
        <w:rPr>
          <w:color w:val="2D73B4"/>
          <w:spacing w:val="-4"/>
        </w:rPr>
        <w:t> </w:t>
      </w:r>
      <w:r>
        <w:rPr>
          <w:color w:val="2D73B4"/>
        </w:rPr>
        <w:t>la</w:t>
      </w:r>
      <w:r>
        <w:rPr>
          <w:color w:val="2D73B4"/>
          <w:spacing w:val="-5"/>
        </w:rPr>
        <w:t> </w:t>
      </w:r>
      <w:r>
        <w:rPr>
          <w:color w:val="2D73B4"/>
          <w:spacing w:val="-2"/>
        </w:rPr>
        <w:t>fortune</w:t>
      </w:r>
    </w:p>
    <w:p>
      <w:pPr>
        <w:pStyle w:val="BodyText"/>
        <w:spacing w:before="58"/>
      </w:pPr>
      <w:r>
        <w:rPr/>
        <w:t>(Art. 36</w:t>
      </w:r>
      <w:r>
        <w:rPr>
          <w:spacing w:val="-2"/>
        </w:rPr>
        <w:t> </w:t>
      </w:r>
      <w:r>
        <w:rPr/>
        <w:t>LI ; </w:t>
      </w:r>
      <w:r>
        <w:rPr>
          <w:spacing w:val="-2"/>
        </w:rPr>
        <w:t>RDFIP)</w:t>
      </w:r>
    </w:p>
    <w:p>
      <w:pPr>
        <w:pStyle w:val="BodyText"/>
        <w:spacing w:before="35"/>
        <w:ind w:left="0"/>
      </w:pPr>
    </w:p>
    <w:p>
      <w:pPr>
        <w:pStyle w:val="Heading7"/>
      </w:pPr>
      <w:r>
        <w:rPr>
          <w:color w:val="950000"/>
        </w:rPr>
        <w:t>Frais d’immeubles privés</w:t>
      </w:r>
      <w:r>
        <w:rPr>
          <w:color w:val="950000"/>
          <w:spacing w:val="80"/>
        </w:rPr>
        <w:t> </w:t>
      </w:r>
      <w:r>
        <w:rPr>
          <w:color w:val="950000"/>
          <w:spacing w:val="2"/>
        </w:rPr>
        <w:drawing>
          <wp:inline distT="0" distB="0" distL="0" distR="0">
            <wp:extent cx="201254" cy="114898"/>
            <wp:effectExtent l="0" t="0" r="0" b="0"/>
            <wp:docPr id="36" name="Image 36" descr="">
              <a:hlinkClick r:id="rId53"/>
            </wp:docPr>
            <wp:cNvGraphicFramePr>
              <a:graphicFrameLocks/>
            </wp:cNvGraphicFramePr>
            <a:graphic>
              <a:graphicData uri="http://schemas.openxmlformats.org/drawingml/2006/picture">
                <pic:pic>
                  <pic:nvPicPr>
                    <pic:cNvPr id="36" name="Image 36" descr="">
                      <a:hlinkClick r:id="rId53"/>
                    </pic:cNvPr>
                    <pic:cNvPicPr/>
                  </pic:nvPicPr>
                  <pic:blipFill>
                    <a:blip r:embed="rId11" cstate="print"/>
                    <a:stretch>
                      <a:fillRect/>
                    </a:stretch>
                  </pic:blipFill>
                  <pic:spPr>
                    <a:xfrm>
                      <a:off x="0" y="0"/>
                      <a:ext cx="201254" cy="114898"/>
                    </a:xfrm>
                    <a:prstGeom prst="rect">
                      <a:avLst/>
                    </a:prstGeom>
                  </pic:spPr>
                </pic:pic>
              </a:graphicData>
            </a:graphic>
          </wp:inline>
        </w:drawing>
      </w:r>
      <w:r>
        <w:rPr>
          <w:color w:val="950000"/>
          <w:spacing w:val="2"/>
        </w:rPr>
      </w:r>
    </w:p>
    <w:p>
      <w:pPr>
        <w:pStyle w:val="Heading8"/>
        <w:spacing w:before="88"/>
      </w:pPr>
      <w:r>
        <w:rPr/>
        <w:t>Art.</w:t>
      </w:r>
      <w:r>
        <w:rPr>
          <w:spacing w:val="-1"/>
        </w:rPr>
        <w:t> </w:t>
      </w:r>
      <w:r>
        <w:rPr/>
        <w:t>36,</w:t>
      </w:r>
      <w:r>
        <w:rPr>
          <w:spacing w:val="-1"/>
        </w:rPr>
        <w:t> </w:t>
      </w:r>
      <w:r>
        <w:rPr/>
        <w:t>al.</w:t>
      </w:r>
      <w:r>
        <w:rPr>
          <w:spacing w:val="-2"/>
        </w:rPr>
        <w:t> </w:t>
      </w:r>
      <w:r>
        <w:rPr/>
        <w:t>1,</w:t>
      </w:r>
      <w:r>
        <w:rPr>
          <w:spacing w:val="-1"/>
        </w:rPr>
        <w:t> </w:t>
      </w:r>
      <w:r>
        <w:rPr/>
        <w:t>let. b</w:t>
      </w:r>
      <w:r>
        <w:rPr>
          <w:spacing w:val="-3"/>
        </w:rPr>
        <w:t> </w:t>
      </w:r>
      <w:r>
        <w:rPr/>
        <w:t>et al.</w:t>
      </w:r>
      <w:r>
        <w:rPr>
          <w:spacing w:val="-3"/>
        </w:rPr>
        <w:t> </w:t>
      </w:r>
      <w:r>
        <w:rPr/>
        <w:t>1</w:t>
      </w:r>
      <w:r>
        <w:rPr>
          <w:position w:val="6"/>
          <w:sz w:val="12"/>
        </w:rPr>
        <w:t>bis</w:t>
      </w:r>
      <w:r>
        <w:rPr>
          <w:spacing w:val="15"/>
          <w:position w:val="6"/>
          <w:sz w:val="12"/>
        </w:rPr>
        <w:t> </w:t>
      </w:r>
      <w:r>
        <w:rPr/>
        <w:t>– 3</w:t>
      </w:r>
      <w:r>
        <w:rPr>
          <w:spacing w:val="1"/>
        </w:rPr>
        <w:t> </w:t>
      </w:r>
      <w:r>
        <w:rPr>
          <w:spacing w:val="-5"/>
        </w:rPr>
        <w:t>LI</w:t>
      </w:r>
    </w:p>
    <w:p>
      <w:pPr>
        <w:pStyle w:val="BodyText"/>
        <w:spacing w:before="56"/>
        <w:jc w:val="both"/>
      </w:pPr>
      <w:r>
        <w:rPr>
          <w:position w:val="6"/>
          <w:sz w:val="12"/>
        </w:rPr>
        <w:t>1</w:t>
      </w:r>
      <w:r>
        <w:rPr>
          <w:spacing w:val="-2"/>
          <w:position w:val="6"/>
          <w:sz w:val="12"/>
        </w:rPr>
        <w:t> </w:t>
      </w:r>
      <w:r>
        <w:rPr/>
        <w:t>Le</w:t>
      </w:r>
      <w:r>
        <w:rPr>
          <w:spacing w:val="-4"/>
        </w:rPr>
        <w:t> </w:t>
      </w:r>
      <w:r>
        <w:rPr/>
        <w:t>contribuable</w:t>
      </w:r>
      <w:r>
        <w:rPr>
          <w:spacing w:val="-4"/>
        </w:rPr>
        <w:t> </w:t>
      </w:r>
      <w:r>
        <w:rPr/>
        <w:t>peut</w:t>
      </w:r>
      <w:r>
        <w:rPr>
          <w:spacing w:val="-3"/>
        </w:rPr>
        <w:t> </w:t>
      </w:r>
      <w:r>
        <w:rPr/>
        <w:t>déduire</w:t>
      </w:r>
      <w:r>
        <w:rPr>
          <w:spacing w:val="-4"/>
        </w:rPr>
        <w:t> </w:t>
      </w:r>
      <w:r>
        <w:rPr/>
        <w:t>de</w:t>
      </w:r>
      <w:r>
        <w:rPr>
          <w:spacing w:val="-1"/>
        </w:rPr>
        <w:t> </w:t>
      </w:r>
      <w:r>
        <w:rPr/>
        <w:t>son</w:t>
      </w:r>
      <w:r>
        <w:rPr>
          <w:spacing w:val="-1"/>
        </w:rPr>
        <w:t> </w:t>
      </w:r>
      <w:r>
        <w:rPr/>
        <w:t>revenu</w:t>
      </w:r>
      <w:r>
        <w:rPr>
          <w:spacing w:val="-1"/>
        </w:rPr>
        <w:t> </w:t>
      </w:r>
      <w:r>
        <w:rPr>
          <w:spacing w:val="-10"/>
        </w:rPr>
        <w:t>:</w:t>
      </w:r>
    </w:p>
    <w:p>
      <w:pPr>
        <w:pStyle w:val="ListParagraph"/>
        <w:numPr>
          <w:ilvl w:val="0"/>
          <w:numId w:val="5"/>
        </w:numPr>
        <w:tabs>
          <w:tab w:pos="1701" w:val="left" w:leader="none"/>
          <w:tab w:pos="1703" w:val="left" w:leader="none"/>
        </w:tabs>
        <w:spacing w:line="240" w:lineRule="auto" w:before="40" w:after="0"/>
        <w:ind w:left="1703" w:right="700" w:hanging="569"/>
        <w:jc w:val="both"/>
        <w:rPr>
          <w:sz w:val="18"/>
        </w:rPr>
      </w:pPr>
      <w:r>
        <w:rPr>
          <w:sz w:val="18"/>
        </w:rPr>
        <w:t>les frais nécessaires à l'entretien de ses immeubles privés, les frais de remise en état d'im-meubles</w:t>
      </w:r>
      <w:r>
        <w:rPr>
          <w:spacing w:val="-7"/>
          <w:sz w:val="18"/>
        </w:rPr>
        <w:t> </w:t>
      </w:r>
      <w:r>
        <w:rPr>
          <w:sz w:val="18"/>
        </w:rPr>
        <w:t>acquis</w:t>
      </w:r>
      <w:r>
        <w:rPr>
          <w:spacing w:val="-4"/>
          <w:sz w:val="18"/>
        </w:rPr>
        <w:t> </w:t>
      </w:r>
      <w:r>
        <w:rPr>
          <w:sz w:val="18"/>
        </w:rPr>
        <w:t>récemment,</w:t>
      </w:r>
      <w:r>
        <w:rPr>
          <w:spacing w:val="-7"/>
          <w:sz w:val="18"/>
        </w:rPr>
        <w:t> </w:t>
      </w:r>
      <w:r>
        <w:rPr>
          <w:sz w:val="18"/>
        </w:rPr>
        <w:t>les</w:t>
      </w:r>
      <w:r>
        <w:rPr>
          <w:spacing w:val="-4"/>
          <w:sz w:val="18"/>
        </w:rPr>
        <w:t> </w:t>
      </w:r>
      <w:r>
        <w:rPr>
          <w:sz w:val="18"/>
        </w:rPr>
        <w:t>primes</w:t>
      </w:r>
      <w:r>
        <w:rPr>
          <w:spacing w:val="-4"/>
          <w:sz w:val="18"/>
        </w:rPr>
        <w:t> </w:t>
      </w:r>
      <w:r>
        <w:rPr>
          <w:sz w:val="18"/>
        </w:rPr>
        <w:t>d'assurances</w:t>
      </w:r>
      <w:r>
        <w:rPr>
          <w:spacing w:val="-7"/>
          <w:sz w:val="18"/>
        </w:rPr>
        <w:t> </w:t>
      </w:r>
      <w:r>
        <w:rPr>
          <w:sz w:val="18"/>
        </w:rPr>
        <w:t>qui</w:t>
      </w:r>
      <w:r>
        <w:rPr>
          <w:spacing w:val="-7"/>
          <w:sz w:val="18"/>
        </w:rPr>
        <w:t> </w:t>
      </w:r>
      <w:r>
        <w:rPr>
          <w:sz w:val="18"/>
        </w:rPr>
        <w:t>les</w:t>
      </w:r>
      <w:r>
        <w:rPr>
          <w:spacing w:val="-7"/>
          <w:sz w:val="18"/>
        </w:rPr>
        <w:t> </w:t>
      </w:r>
      <w:r>
        <w:rPr>
          <w:sz w:val="18"/>
        </w:rPr>
        <w:t>concernent</w:t>
      </w:r>
      <w:r>
        <w:rPr>
          <w:spacing w:val="-5"/>
          <w:sz w:val="18"/>
        </w:rPr>
        <w:t> </w:t>
      </w:r>
      <w:r>
        <w:rPr>
          <w:sz w:val="18"/>
        </w:rPr>
        <w:t>et</w:t>
      </w:r>
      <w:r>
        <w:rPr>
          <w:spacing w:val="-5"/>
          <w:sz w:val="18"/>
        </w:rPr>
        <w:t> </w:t>
      </w:r>
      <w:r>
        <w:rPr>
          <w:sz w:val="18"/>
        </w:rPr>
        <w:t>les</w:t>
      </w:r>
      <w:r>
        <w:rPr>
          <w:spacing w:val="-4"/>
          <w:sz w:val="18"/>
        </w:rPr>
        <w:t> </w:t>
      </w:r>
      <w:r>
        <w:rPr>
          <w:sz w:val="18"/>
        </w:rPr>
        <w:t>frais</w:t>
      </w:r>
      <w:r>
        <w:rPr>
          <w:spacing w:val="-7"/>
          <w:sz w:val="18"/>
        </w:rPr>
        <w:t> </w:t>
      </w:r>
      <w:r>
        <w:rPr>
          <w:sz w:val="18"/>
        </w:rPr>
        <w:t>d'administra-tion par des tiers. Le Conseil d'Etat détermine dans quelle</w:t>
      </w:r>
      <w:r>
        <w:rPr>
          <w:spacing w:val="-1"/>
          <w:sz w:val="18"/>
        </w:rPr>
        <w:t> </w:t>
      </w:r>
      <w:r>
        <w:rPr>
          <w:sz w:val="18"/>
        </w:rPr>
        <w:t>mesure les investissements destinés à</w:t>
      </w:r>
      <w:r>
        <w:rPr>
          <w:spacing w:val="-10"/>
          <w:sz w:val="18"/>
        </w:rPr>
        <w:t> </w:t>
      </w:r>
      <w:r>
        <w:rPr>
          <w:sz w:val="18"/>
        </w:rPr>
        <w:t>économiser</w:t>
      </w:r>
      <w:r>
        <w:rPr>
          <w:spacing w:val="-10"/>
          <w:sz w:val="18"/>
        </w:rPr>
        <w:t> </w:t>
      </w:r>
      <w:r>
        <w:rPr>
          <w:sz w:val="18"/>
        </w:rPr>
        <w:t>l'énergie</w:t>
      </w:r>
      <w:r>
        <w:rPr>
          <w:spacing w:val="-10"/>
          <w:sz w:val="18"/>
        </w:rPr>
        <w:t> </w:t>
      </w:r>
      <w:r>
        <w:rPr>
          <w:sz w:val="18"/>
        </w:rPr>
        <w:t>et</w:t>
      </w:r>
      <w:r>
        <w:rPr>
          <w:spacing w:val="-10"/>
          <w:sz w:val="18"/>
        </w:rPr>
        <w:t> </w:t>
      </w:r>
      <w:r>
        <w:rPr>
          <w:sz w:val="18"/>
        </w:rPr>
        <w:t>à</w:t>
      </w:r>
      <w:r>
        <w:rPr>
          <w:spacing w:val="-11"/>
          <w:sz w:val="18"/>
        </w:rPr>
        <w:t> </w:t>
      </w:r>
      <w:r>
        <w:rPr>
          <w:sz w:val="18"/>
        </w:rPr>
        <w:t>ménager</w:t>
      </w:r>
      <w:r>
        <w:rPr>
          <w:spacing w:val="-12"/>
          <w:sz w:val="18"/>
        </w:rPr>
        <w:t> </w:t>
      </w:r>
      <w:r>
        <w:rPr>
          <w:sz w:val="18"/>
        </w:rPr>
        <w:t>l'environnement</w:t>
      </w:r>
      <w:r>
        <w:rPr>
          <w:spacing w:val="-10"/>
          <w:sz w:val="18"/>
        </w:rPr>
        <w:t> </w:t>
      </w:r>
      <w:r>
        <w:rPr>
          <w:sz w:val="18"/>
        </w:rPr>
        <w:t>peuvent</w:t>
      </w:r>
      <w:r>
        <w:rPr>
          <w:spacing w:val="-11"/>
          <w:sz w:val="18"/>
        </w:rPr>
        <w:t> </w:t>
      </w:r>
      <w:r>
        <w:rPr>
          <w:sz w:val="18"/>
        </w:rPr>
        <w:t>être</w:t>
      </w:r>
      <w:r>
        <w:rPr>
          <w:spacing w:val="-10"/>
          <w:sz w:val="18"/>
        </w:rPr>
        <w:t> </w:t>
      </w:r>
      <w:r>
        <w:rPr>
          <w:sz w:val="18"/>
        </w:rPr>
        <w:t>assimilés</w:t>
      </w:r>
      <w:r>
        <w:rPr>
          <w:spacing w:val="-9"/>
          <w:sz w:val="18"/>
        </w:rPr>
        <w:t> </w:t>
      </w:r>
      <w:r>
        <w:rPr>
          <w:sz w:val="18"/>
        </w:rPr>
        <w:t>aux</w:t>
      </w:r>
      <w:r>
        <w:rPr>
          <w:spacing w:val="-9"/>
          <w:sz w:val="18"/>
        </w:rPr>
        <w:t> </w:t>
      </w:r>
      <w:r>
        <w:rPr>
          <w:sz w:val="18"/>
        </w:rPr>
        <w:t>frais</w:t>
      </w:r>
      <w:r>
        <w:rPr>
          <w:spacing w:val="-9"/>
          <w:sz w:val="18"/>
        </w:rPr>
        <w:t> </w:t>
      </w:r>
      <w:r>
        <w:rPr>
          <w:sz w:val="18"/>
        </w:rPr>
        <w:t>d'entretien. Les</w:t>
      </w:r>
      <w:r>
        <w:rPr>
          <w:spacing w:val="-6"/>
          <w:sz w:val="18"/>
        </w:rPr>
        <w:t> </w:t>
      </w:r>
      <w:r>
        <w:rPr>
          <w:sz w:val="18"/>
        </w:rPr>
        <w:t>frais</w:t>
      </w:r>
      <w:r>
        <w:rPr>
          <w:spacing w:val="-3"/>
          <w:sz w:val="18"/>
        </w:rPr>
        <w:t> </w:t>
      </w:r>
      <w:r>
        <w:rPr>
          <w:sz w:val="18"/>
        </w:rPr>
        <w:t>de</w:t>
      </w:r>
      <w:r>
        <w:rPr>
          <w:spacing w:val="-4"/>
          <w:sz w:val="18"/>
        </w:rPr>
        <w:t> </w:t>
      </w:r>
      <w:r>
        <w:rPr>
          <w:sz w:val="18"/>
        </w:rPr>
        <w:t>démolition</w:t>
      </w:r>
      <w:r>
        <w:rPr>
          <w:spacing w:val="-6"/>
          <w:sz w:val="18"/>
        </w:rPr>
        <w:t> </w:t>
      </w:r>
      <w:r>
        <w:rPr>
          <w:sz w:val="18"/>
        </w:rPr>
        <w:t>en</w:t>
      </w:r>
      <w:r>
        <w:rPr>
          <w:spacing w:val="-6"/>
          <w:sz w:val="18"/>
        </w:rPr>
        <w:t> </w:t>
      </w:r>
      <w:r>
        <w:rPr>
          <w:sz w:val="18"/>
        </w:rPr>
        <w:t>vue</w:t>
      </w:r>
      <w:r>
        <w:rPr>
          <w:spacing w:val="-9"/>
          <w:sz w:val="18"/>
        </w:rPr>
        <w:t> </w:t>
      </w:r>
      <w:r>
        <w:rPr>
          <w:sz w:val="18"/>
        </w:rPr>
        <w:t>d'une</w:t>
      </w:r>
      <w:r>
        <w:rPr>
          <w:spacing w:val="-6"/>
          <w:sz w:val="18"/>
        </w:rPr>
        <w:t> </w:t>
      </w:r>
      <w:r>
        <w:rPr>
          <w:sz w:val="18"/>
        </w:rPr>
        <w:t>construction</w:t>
      </w:r>
      <w:r>
        <w:rPr>
          <w:spacing w:val="-4"/>
          <w:sz w:val="18"/>
        </w:rPr>
        <w:t> </w:t>
      </w:r>
      <w:r>
        <w:rPr>
          <w:sz w:val="18"/>
        </w:rPr>
        <w:t>de</w:t>
      </w:r>
      <w:r>
        <w:rPr>
          <w:spacing w:val="-4"/>
          <w:sz w:val="18"/>
        </w:rPr>
        <w:t> </w:t>
      </w:r>
      <w:r>
        <w:rPr>
          <w:sz w:val="18"/>
        </w:rPr>
        <w:t>remplacement</w:t>
      </w:r>
      <w:r>
        <w:rPr>
          <w:spacing w:val="-4"/>
          <w:sz w:val="18"/>
        </w:rPr>
        <w:t> </w:t>
      </w:r>
      <w:r>
        <w:rPr>
          <w:sz w:val="18"/>
        </w:rPr>
        <w:t>sont</w:t>
      </w:r>
      <w:r>
        <w:rPr>
          <w:spacing w:val="-6"/>
          <w:sz w:val="18"/>
        </w:rPr>
        <w:t> </w:t>
      </w:r>
      <w:r>
        <w:rPr>
          <w:sz w:val="18"/>
        </w:rPr>
        <w:t>assimilés</w:t>
      </w:r>
      <w:r>
        <w:rPr>
          <w:spacing w:val="-6"/>
          <w:sz w:val="18"/>
        </w:rPr>
        <w:t> </w:t>
      </w:r>
      <w:r>
        <w:rPr>
          <w:sz w:val="18"/>
        </w:rPr>
        <w:t>aux</w:t>
      </w:r>
      <w:r>
        <w:rPr>
          <w:spacing w:val="-6"/>
          <w:sz w:val="18"/>
        </w:rPr>
        <w:t> </w:t>
      </w:r>
      <w:r>
        <w:rPr>
          <w:sz w:val="18"/>
        </w:rPr>
        <w:t>frais</w:t>
      </w:r>
      <w:r>
        <w:rPr>
          <w:spacing w:val="-6"/>
          <w:sz w:val="18"/>
        </w:rPr>
        <w:t> </w:t>
      </w:r>
      <w:r>
        <w:rPr>
          <w:sz w:val="18"/>
        </w:rPr>
        <w:t>d'en-</w:t>
      </w:r>
      <w:r>
        <w:rPr>
          <w:spacing w:val="-2"/>
          <w:sz w:val="18"/>
        </w:rPr>
        <w:t>tretien.</w:t>
      </w:r>
    </w:p>
    <w:p>
      <w:pPr>
        <w:pStyle w:val="BodyText"/>
        <w:spacing w:before="36"/>
        <w:ind w:right="700"/>
        <w:jc w:val="both"/>
      </w:pPr>
      <w:r>
        <w:rPr>
          <w:position w:val="6"/>
          <w:sz w:val="12"/>
        </w:rPr>
        <w:t>1bis</w:t>
      </w:r>
      <w:r>
        <w:rPr>
          <w:spacing w:val="29"/>
          <w:position w:val="6"/>
          <w:sz w:val="12"/>
        </w:rPr>
        <w:t> </w:t>
      </w:r>
      <w:r>
        <w:rPr/>
        <w:t>Les coûts d'investissement visés à l'alinéa 1, lettre b, 2e phrase, et les frais de démolition en vue d'une construction de remplacement, sont déductibles au cours des deux périodes fiscales suivantes, lorsqu'ils ne peuvent</w:t>
      </w:r>
      <w:r>
        <w:rPr>
          <w:spacing w:val="-1"/>
        </w:rPr>
        <w:t> </w:t>
      </w:r>
      <w:r>
        <w:rPr/>
        <w:t>pas être</w:t>
      </w:r>
      <w:r>
        <w:rPr>
          <w:spacing w:val="-3"/>
        </w:rPr>
        <w:t> </w:t>
      </w:r>
      <w:r>
        <w:rPr/>
        <w:t>entièrement</w:t>
      </w:r>
      <w:r>
        <w:rPr>
          <w:spacing w:val="-1"/>
        </w:rPr>
        <w:t> </w:t>
      </w:r>
      <w:r>
        <w:rPr/>
        <w:t>pris en</w:t>
      </w:r>
      <w:r>
        <w:rPr>
          <w:spacing w:val="-3"/>
        </w:rPr>
        <w:t> </w:t>
      </w:r>
      <w:r>
        <w:rPr/>
        <w:t>considération durant</w:t>
      </w:r>
      <w:r>
        <w:rPr>
          <w:spacing w:val="-1"/>
        </w:rPr>
        <w:t> </w:t>
      </w:r>
      <w:r>
        <w:rPr/>
        <w:t>la période fiscale</w:t>
      </w:r>
      <w:r>
        <w:rPr>
          <w:spacing w:val="-3"/>
        </w:rPr>
        <w:t> </w:t>
      </w:r>
      <w:r>
        <w:rPr/>
        <w:t>en</w:t>
      </w:r>
      <w:r>
        <w:rPr>
          <w:spacing w:val="-3"/>
        </w:rPr>
        <w:t> </w:t>
      </w:r>
      <w:r>
        <w:rPr/>
        <w:t>cours,</w:t>
      </w:r>
      <w:r>
        <w:rPr>
          <w:spacing w:val="-1"/>
        </w:rPr>
        <w:t> </w:t>
      </w:r>
      <w:r>
        <w:rPr/>
        <w:t>pen-dant laquelle les dépenses ont été effectuées.</w:t>
      </w:r>
    </w:p>
    <w:p>
      <w:pPr>
        <w:pStyle w:val="BodyText"/>
        <w:spacing w:before="37"/>
        <w:ind w:right="703"/>
        <w:jc w:val="both"/>
      </w:pPr>
      <w:r>
        <w:rPr>
          <w:position w:val="6"/>
          <w:sz w:val="12"/>
        </w:rPr>
        <w:t>2 </w:t>
      </w:r>
      <w:r>
        <w:rPr/>
        <w:t>Sont en outre déductibles les frais occasionnés par des travaux de restauration de monuments histo-riques que le contribuable entreprend en vertu de dispositions légales, en accord avec les autorités ou sur leur ordre, pour la part non subventionnée.</w:t>
      </w:r>
    </w:p>
    <w:p>
      <w:pPr>
        <w:pStyle w:val="BodyText"/>
        <w:spacing w:before="35"/>
        <w:ind w:right="704"/>
        <w:jc w:val="both"/>
      </w:pPr>
      <w:r>
        <w:rPr>
          <w:position w:val="6"/>
          <w:sz w:val="12"/>
        </w:rPr>
        <w:t>3</w:t>
      </w:r>
      <w:r>
        <w:rPr>
          <w:spacing w:val="10"/>
          <w:position w:val="6"/>
          <w:sz w:val="12"/>
        </w:rPr>
        <w:t> </w:t>
      </w:r>
      <w:r>
        <w:rPr/>
        <w:t>Au</w:t>
      </w:r>
      <w:r>
        <w:rPr>
          <w:spacing w:val="-6"/>
        </w:rPr>
        <w:t> </w:t>
      </w:r>
      <w:r>
        <w:rPr/>
        <w:t>lieu</w:t>
      </w:r>
      <w:r>
        <w:rPr>
          <w:spacing w:val="-9"/>
        </w:rPr>
        <w:t> </w:t>
      </w:r>
      <w:r>
        <w:rPr/>
        <w:t>du</w:t>
      </w:r>
      <w:r>
        <w:rPr>
          <w:spacing w:val="-6"/>
        </w:rPr>
        <w:t> </w:t>
      </w:r>
      <w:r>
        <w:rPr/>
        <w:t>montant</w:t>
      </w:r>
      <w:r>
        <w:rPr>
          <w:spacing w:val="-6"/>
        </w:rPr>
        <w:t> </w:t>
      </w:r>
      <w:r>
        <w:rPr/>
        <w:t>effectif</w:t>
      </w:r>
      <w:r>
        <w:rPr>
          <w:spacing w:val="-6"/>
        </w:rPr>
        <w:t> </w:t>
      </w:r>
      <w:r>
        <w:rPr/>
        <w:t>des</w:t>
      </w:r>
      <w:r>
        <w:rPr>
          <w:spacing w:val="-6"/>
        </w:rPr>
        <w:t> </w:t>
      </w:r>
      <w:r>
        <w:rPr/>
        <w:t>frais</w:t>
      </w:r>
      <w:r>
        <w:rPr>
          <w:spacing w:val="-6"/>
        </w:rPr>
        <w:t> </w:t>
      </w:r>
      <w:r>
        <w:rPr/>
        <w:t>et</w:t>
      </w:r>
      <w:r>
        <w:rPr>
          <w:spacing w:val="-6"/>
        </w:rPr>
        <w:t> </w:t>
      </w:r>
      <w:r>
        <w:rPr/>
        <w:t>primes</w:t>
      </w:r>
      <w:r>
        <w:rPr>
          <w:spacing w:val="-6"/>
        </w:rPr>
        <w:t> </w:t>
      </w:r>
      <w:r>
        <w:rPr/>
        <w:t>se</w:t>
      </w:r>
      <w:r>
        <w:rPr>
          <w:spacing w:val="-6"/>
        </w:rPr>
        <w:t> </w:t>
      </w:r>
      <w:r>
        <w:rPr/>
        <w:t>rapportant</w:t>
      </w:r>
      <w:r>
        <w:rPr>
          <w:spacing w:val="-6"/>
        </w:rPr>
        <w:t> </w:t>
      </w:r>
      <w:r>
        <w:rPr/>
        <w:t>aux</w:t>
      </w:r>
      <w:r>
        <w:rPr>
          <w:spacing w:val="-6"/>
        </w:rPr>
        <w:t> </w:t>
      </w:r>
      <w:r>
        <w:rPr/>
        <w:t>immeubles</w:t>
      </w:r>
      <w:r>
        <w:rPr>
          <w:spacing w:val="-8"/>
        </w:rPr>
        <w:t> </w:t>
      </w:r>
      <w:r>
        <w:rPr/>
        <w:t>privés,</w:t>
      </w:r>
      <w:r>
        <w:rPr>
          <w:spacing w:val="-9"/>
        </w:rPr>
        <w:t> </w:t>
      </w:r>
      <w:r>
        <w:rPr/>
        <w:t>le</w:t>
      </w:r>
      <w:r>
        <w:rPr>
          <w:spacing w:val="-6"/>
        </w:rPr>
        <w:t> </w:t>
      </w:r>
      <w:r>
        <w:rPr/>
        <w:t>contribuable</w:t>
      </w:r>
      <w:r>
        <w:rPr>
          <w:spacing w:val="-6"/>
        </w:rPr>
        <w:t> </w:t>
      </w:r>
      <w:r>
        <w:rPr/>
        <w:t>peut faire</w:t>
      </w:r>
      <w:r>
        <w:rPr>
          <w:spacing w:val="-11"/>
        </w:rPr>
        <w:t> </w:t>
      </w:r>
      <w:r>
        <w:rPr/>
        <w:t>valoir</w:t>
      </w:r>
      <w:r>
        <w:rPr>
          <w:spacing w:val="-9"/>
        </w:rPr>
        <w:t> </w:t>
      </w:r>
      <w:r>
        <w:rPr/>
        <w:t>une</w:t>
      </w:r>
      <w:r>
        <w:rPr>
          <w:spacing w:val="-9"/>
        </w:rPr>
        <w:t> </w:t>
      </w:r>
      <w:r>
        <w:rPr/>
        <w:t>déduction</w:t>
      </w:r>
      <w:r>
        <w:rPr>
          <w:spacing w:val="-9"/>
        </w:rPr>
        <w:t> </w:t>
      </w:r>
      <w:r>
        <w:rPr/>
        <w:t>forfaitaire.</w:t>
      </w:r>
      <w:r>
        <w:rPr>
          <w:spacing w:val="-9"/>
        </w:rPr>
        <w:t> </w:t>
      </w:r>
      <w:r>
        <w:rPr/>
        <w:t>Le</w:t>
      </w:r>
      <w:r>
        <w:rPr>
          <w:spacing w:val="-9"/>
        </w:rPr>
        <w:t> </w:t>
      </w:r>
      <w:r>
        <w:rPr/>
        <w:t>Conseil</w:t>
      </w:r>
      <w:r>
        <w:rPr>
          <w:spacing w:val="-8"/>
        </w:rPr>
        <w:t> </w:t>
      </w:r>
      <w:r>
        <w:rPr/>
        <w:t>d'Etat</w:t>
      </w:r>
      <w:r>
        <w:rPr>
          <w:spacing w:val="-9"/>
        </w:rPr>
        <w:t> </w:t>
      </w:r>
      <w:r>
        <w:rPr/>
        <w:t>arrête</w:t>
      </w:r>
      <w:r>
        <w:rPr>
          <w:spacing w:val="-11"/>
        </w:rPr>
        <w:t> </w:t>
      </w:r>
      <w:r>
        <w:rPr/>
        <w:t>cette</w:t>
      </w:r>
      <w:r>
        <w:rPr>
          <w:spacing w:val="-9"/>
        </w:rPr>
        <w:t> </w:t>
      </w:r>
      <w:r>
        <w:rPr/>
        <w:t>déduction</w:t>
      </w:r>
      <w:r>
        <w:rPr>
          <w:spacing w:val="-9"/>
        </w:rPr>
        <w:t> </w:t>
      </w:r>
      <w:r>
        <w:rPr/>
        <w:t>forfaitaire.</w:t>
      </w:r>
      <w:r>
        <w:rPr>
          <w:spacing w:val="-9"/>
        </w:rPr>
        <w:t> </w:t>
      </w:r>
      <w:r>
        <w:rPr/>
        <w:t>Au-delà</w:t>
      </w:r>
      <w:r>
        <w:rPr>
          <w:spacing w:val="-9"/>
        </w:rPr>
        <w:t> </w:t>
      </w:r>
      <w:r>
        <w:rPr/>
        <w:t>d'un</w:t>
      </w:r>
      <w:r>
        <w:rPr>
          <w:spacing w:val="-11"/>
        </w:rPr>
        <w:t> </w:t>
      </w:r>
      <w:r>
        <w:rPr/>
        <w:t>état locatif supérieur à 150'000 francs, seule la déduction des frais effectifs est possible.</w:t>
      </w:r>
    </w:p>
    <w:p>
      <w:pPr>
        <w:pStyle w:val="Heading8"/>
        <w:spacing w:before="95"/>
        <w:jc w:val="both"/>
      </w:pPr>
      <w:r>
        <w:rPr/>
        <w:t>Art.</w:t>
      </w:r>
      <w:r>
        <w:rPr>
          <w:spacing w:val="-1"/>
        </w:rPr>
        <w:t> </w:t>
      </w:r>
      <w:r>
        <w:rPr/>
        <w:t>8 </w:t>
      </w:r>
      <w:r>
        <w:rPr>
          <w:spacing w:val="-2"/>
        </w:rPr>
        <w:t>RDFIP</w:t>
      </w:r>
    </w:p>
    <w:p>
      <w:pPr>
        <w:pStyle w:val="BodyText"/>
        <w:spacing w:before="55"/>
      </w:pPr>
      <w:r>
        <w:rPr>
          <w:position w:val="6"/>
          <w:sz w:val="12"/>
        </w:rPr>
        <w:t>1</w:t>
      </w:r>
      <w:r>
        <w:rPr>
          <w:spacing w:val="12"/>
          <w:position w:val="6"/>
          <w:sz w:val="12"/>
        </w:rPr>
        <w:t> </w:t>
      </w:r>
      <w:r>
        <w:rPr/>
        <w:t>Le</w:t>
      </w:r>
      <w:r>
        <w:rPr>
          <w:spacing w:val="-4"/>
        </w:rPr>
        <w:t> </w:t>
      </w:r>
      <w:r>
        <w:rPr/>
        <w:t>contribuable</w:t>
      </w:r>
      <w:r>
        <w:rPr>
          <w:spacing w:val="-4"/>
        </w:rPr>
        <w:t> </w:t>
      </w:r>
      <w:r>
        <w:rPr/>
        <w:t>peut</w:t>
      </w:r>
      <w:r>
        <w:rPr>
          <w:spacing w:val="-3"/>
        </w:rPr>
        <w:t> </w:t>
      </w:r>
      <w:r>
        <w:rPr/>
        <w:t>faire</w:t>
      </w:r>
      <w:r>
        <w:rPr>
          <w:spacing w:val="-4"/>
        </w:rPr>
        <w:t> </w:t>
      </w:r>
      <w:r>
        <w:rPr/>
        <w:t>valoir</w:t>
      </w:r>
      <w:r>
        <w:rPr>
          <w:spacing w:val="-2"/>
        </w:rPr>
        <w:t> </w:t>
      </w:r>
      <w:r>
        <w:rPr/>
        <w:t>une</w:t>
      </w:r>
      <w:r>
        <w:rPr>
          <w:spacing w:val="-2"/>
        </w:rPr>
        <w:t> </w:t>
      </w:r>
      <w:r>
        <w:rPr/>
        <w:t>déduction</w:t>
      </w:r>
      <w:r>
        <w:rPr>
          <w:spacing w:val="-1"/>
        </w:rPr>
        <w:t> </w:t>
      </w:r>
      <w:r>
        <w:rPr/>
        <w:t>forfaitaire</w:t>
      </w:r>
      <w:r>
        <w:rPr>
          <w:spacing w:val="-1"/>
        </w:rPr>
        <w:t> </w:t>
      </w:r>
      <w:r>
        <w:rPr/>
        <w:t>au</w:t>
      </w:r>
      <w:r>
        <w:rPr>
          <w:spacing w:val="-5"/>
        </w:rPr>
        <w:t> </w:t>
      </w:r>
      <w:r>
        <w:rPr/>
        <w:t>lieu</w:t>
      </w:r>
      <w:r>
        <w:rPr>
          <w:spacing w:val="-4"/>
        </w:rPr>
        <w:t> </w:t>
      </w:r>
      <w:r>
        <w:rPr/>
        <w:t>des</w:t>
      </w:r>
      <w:r>
        <w:rPr>
          <w:spacing w:val="-1"/>
        </w:rPr>
        <w:t> </w:t>
      </w:r>
      <w:r>
        <w:rPr/>
        <w:t>frais</w:t>
      </w:r>
      <w:r>
        <w:rPr>
          <w:spacing w:val="-3"/>
        </w:rPr>
        <w:t> </w:t>
      </w:r>
      <w:r>
        <w:rPr>
          <w:spacing w:val="-2"/>
        </w:rPr>
        <w:t>effectifs:</w:t>
      </w:r>
    </w:p>
    <w:p>
      <w:pPr>
        <w:pStyle w:val="ListParagraph"/>
        <w:numPr>
          <w:ilvl w:val="0"/>
          <w:numId w:val="7"/>
        </w:numPr>
        <w:tabs>
          <w:tab w:pos="1703" w:val="left" w:leader="none"/>
        </w:tabs>
        <w:spacing w:line="240" w:lineRule="auto" w:before="41" w:after="0"/>
        <w:ind w:left="1703" w:right="0" w:hanging="569"/>
        <w:jc w:val="left"/>
        <w:rPr>
          <w:sz w:val="18"/>
        </w:rPr>
      </w:pPr>
      <w:r>
        <w:rPr>
          <w:sz w:val="18"/>
        </w:rPr>
        <w:t>d'entretien</w:t>
      </w:r>
      <w:r>
        <w:rPr>
          <w:spacing w:val="-5"/>
          <w:sz w:val="18"/>
        </w:rPr>
        <w:t> </w:t>
      </w:r>
      <w:r>
        <w:rPr>
          <w:spacing w:val="-10"/>
          <w:sz w:val="18"/>
        </w:rPr>
        <w:t>;</w:t>
      </w:r>
    </w:p>
    <w:p>
      <w:pPr>
        <w:pStyle w:val="ListParagraph"/>
        <w:numPr>
          <w:ilvl w:val="0"/>
          <w:numId w:val="7"/>
        </w:numPr>
        <w:tabs>
          <w:tab w:pos="1703" w:val="left" w:leader="none"/>
        </w:tabs>
        <w:spacing w:line="240" w:lineRule="auto" w:before="40" w:after="0"/>
        <w:ind w:left="1703" w:right="0" w:hanging="569"/>
        <w:jc w:val="left"/>
        <w:rPr>
          <w:sz w:val="18"/>
        </w:rPr>
      </w:pPr>
      <w:r>
        <w:rPr>
          <w:sz w:val="18"/>
        </w:rPr>
        <w:t>de</w:t>
      </w:r>
      <w:r>
        <w:rPr>
          <w:spacing w:val="-2"/>
          <w:sz w:val="18"/>
        </w:rPr>
        <w:t> </w:t>
      </w:r>
      <w:r>
        <w:rPr>
          <w:sz w:val="18"/>
        </w:rPr>
        <w:t>remise</w:t>
      </w:r>
      <w:r>
        <w:rPr>
          <w:spacing w:val="-1"/>
          <w:sz w:val="18"/>
        </w:rPr>
        <w:t> </w:t>
      </w:r>
      <w:r>
        <w:rPr>
          <w:sz w:val="18"/>
        </w:rPr>
        <w:t>en</w:t>
      </w:r>
      <w:r>
        <w:rPr>
          <w:spacing w:val="-4"/>
          <w:sz w:val="18"/>
        </w:rPr>
        <w:t> </w:t>
      </w:r>
      <w:r>
        <w:rPr>
          <w:sz w:val="18"/>
        </w:rPr>
        <w:t>état</w:t>
      </w:r>
      <w:r>
        <w:rPr>
          <w:spacing w:val="-4"/>
          <w:sz w:val="18"/>
        </w:rPr>
        <w:t> </w:t>
      </w:r>
      <w:r>
        <w:rPr>
          <w:sz w:val="18"/>
        </w:rPr>
        <w:t>d'immeubles</w:t>
      </w:r>
      <w:r>
        <w:rPr>
          <w:spacing w:val="-3"/>
          <w:sz w:val="18"/>
        </w:rPr>
        <w:t> </w:t>
      </w:r>
      <w:r>
        <w:rPr>
          <w:sz w:val="18"/>
        </w:rPr>
        <w:t>acquis</w:t>
      </w:r>
      <w:r>
        <w:rPr>
          <w:spacing w:val="-3"/>
          <w:sz w:val="18"/>
        </w:rPr>
        <w:t> </w:t>
      </w:r>
      <w:r>
        <w:rPr>
          <w:sz w:val="18"/>
        </w:rPr>
        <w:t>récemment</w:t>
      </w:r>
      <w:r>
        <w:rPr>
          <w:spacing w:val="-4"/>
          <w:sz w:val="18"/>
        </w:rPr>
        <w:t> </w:t>
      </w:r>
      <w:r>
        <w:rPr>
          <w:spacing w:val="-10"/>
          <w:sz w:val="18"/>
        </w:rPr>
        <w:t>;</w:t>
      </w:r>
    </w:p>
    <w:p>
      <w:pPr>
        <w:pStyle w:val="ListParagraph"/>
        <w:numPr>
          <w:ilvl w:val="0"/>
          <w:numId w:val="7"/>
        </w:numPr>
        <w:tabs>
          <w:tab w:pos="1703" w:val="left" w:leader="none"/>
        </w:tabs>
        <w:spacing w:line="240" w:lineRule="auto" w:before="40" w:after="0"/>
        <w:ind w:left="1703" w:right="0" w:hanging="569"/>
        <w:jc w:val="left"/>
        <w:rPr>
          <w:sz w:val="18"/>
        </w:rPr>
      </w:pPr>
      <w:r>
        <w:rPr>
          <w:sz w:val="18"/>
        </w:rPr>
        <w:t>d'administration</w:t>
      </w:r>
      <w:r>
        <w:rPr>
          <w:spacing w:val="-3"/>
          <w:sz w:val="18"/>
        </w:rPr>
        <w:t> </w:t>
      </w:r>
      <w:r>
        <w:rPr>
          <w:sz w:val="18"/>
        </w:rPr>
        <w:t>par</w:t>
      </w:r>
      <w:r>
        <w:rPr>
          <w:spacing w:val="-3"/>
          <w:sz w:val="18"/>
        </w:rPr>
        <w:t> </w:t>
      </w:r>
      <w:r>
        <w:rPr>
          <w:sz w:val="18"/>
        </w:rPr>
        <w:t>des</w:t>
      </w:r>
      <w:r>
        <w:rPr>
          <w:spacing w:val="-2"/>
          <w:sz w:val="18"/>
        </w:rPr>
        <w:t> </w:t>
      </w:r>
      <w:r>
        <w:rPr>
          <w:sz w:val="18"/>
        </w:rPr>
        <w:t>tiers</w:t>
      </w:r>
      <w:r>
        <w:rPr>
          <w:spacing w:val="-3"/>
          <w:sz w:val="18"/>
        </w:rPr>
        <w:t> </w:t>
      </w:r>
      <w:r>
        <w:rPr>
          <w:spacing w:val="-10"/>
          <w:sz w:val="18"/>
        </w:rPr>
        <w:t>;</w:t>
      </w:r>
    </w:p>
    <w:p>
      <w:pPr>
        <w:pStyle w:val="ListParagraph"/>
        <w:numPr>
          <w:ilvl w:val="0"/>
          <w:numId w:val="7"/>
        </w:numPr>
        <w:tabs>
          <w:tab w:pos="1703" w:val="left" w:leader="none"/>
        </w:tabs>
        <w:spacing w:line="240" w:lineRule="auto" w:before="40" w:after="0"/>
        <w:ind w:left="1703" w:right="0" w:hanging="569"/>
        <w:jc w:val="left"/>
        <w:rPr>
          <w:sz w:val="18"/>
        </w:rPr>
      </w:pPr>
      <w:r>
        <w:rPr>
          <w:sz w:val="18"/>
        </w:rPr>
        <w:t>d'investissements</w:t>
      </w:r>
      <w:r>
        <w:rPr>
          <w:spacing w:val="-6"/>
          <w:sz w:val="18"/>
        </w:rPr>
        <w:t> </w:t>
      </w:r>
      <w:r>
        <w:rPr>
          <w:sz w:val="18"/>
        </w:rPr>
        <w:t>destinés</w:t>
      </w:r>
      <w:r>
        <w:rPr>
          <w:spacing w:val="-3"/>
          <w:sz w:val="18"/>
        </w:rPr>
        <w:t> </w:t>
      </w:r>
      <w:r>
        <w:rPr>
          <w:sz w:val="18"/>
        </w:rPr>
        <w:t>à</w:t>
      </w:r>
      <w:r>
        <w:rPr>
          <w:spacing w:val="-2"/>
          <w:sz w:val="18"/>
        </w:rPr>
        <w:t> </w:t>
      </w:r>
      <w:r>
        <w:rPr>
          <w:sz w:val="18"/>
        </w:rPr>
        <w:t>économiser</w:t>
      </w:r>
      <w:r>
        <w:rPr>
          <w:spacing w:val="-4"/>
          <w:sz w:val="18"/>
        </w:rPr>
        <w:t> </w:t>
      </w:r>
      <w:r>
        <w:rPr>
          <w:sz w:val="18"/>
        </w:rPr>
        <w:t>l'énergie</w:t>
      </w:r>
      <w:r>
        <w:rPr>
          <w:spacing w:val="-2"/>
          <w:sz w:val="18"/>
        </w:rPr>
        <w:t> </w:t>
      </w:r>
      <w:r>
        <w:rPr>
          <w:sz w:val="18"/>
        </w:rPr>
        <w:t>et</w:t>
      </w:r>
      <w:r>
        <w:rPr>
          <w:spacing w:val="-3"/>
          <w:sz w:val="18"/>
        </w:rPr>
        <w:t> </w:t>
      </w:r>
      <w:r>
        <w:rPr>
          <w:sz w:val="18"/>
        </w:rPr>
        <w:t>à</w:t>
      </w:r>
      <w:r>
        <w:rPr>
          <w:spacing w:val="-4"/>
          <w:sz w:val="18"/>
        </w:rPr>
        <w:t> </w:t>
      </w:r>
      <w:r>
        <w:rPr>
          <w:sz w:val="18"/>
        </w:rPr>
        <w:t>ménager</w:t>
      </w:r>
      <w:r>
        <w:rPr>
          <w:spacing w:val="-2"/>
          <w:sz w:val="18"/>
        </w:rPr>
        <w:t> l'environnement;</w:t>
      </w:r>
    </w:p>
    <w:p>
      <w:pPr>
        <w:pStyle w:val="ListParagraph"/>
        <w:numPr>
          <w:ilvl w:val="0"/>
          <w:numId w:val="7"/>
        </w:numPr>
        <w:tabs>
          <w:tab w:pos="1703" w:val="left" w:leader="none"/>
        </w:tabs>
        <w:spacing w:line="240" w:lineRule="auto" w:before="40" w:after="0"/>
        <w:ind w:left="1703" w:right="0" w:hanging="569"/>
        <w:jc w:val="left"/>
        <w:rPr>
          <w:sz w:val="18"/>
        </w:rPr>
      </w:pPr>
      <w:r>
        <w:rPr>
          <w:sz w:val="18"/>
        </w:rPr>
        <w:t>de</w:t>
      </w:r>
      <w:r>
        <w:rPr>
          <w:spacing w:val="-3"/>
          <w:sz w:val="18"/>
        </w:rPr>
        <w:t> </w:t>
      </w:r>
      <w:r>
        <w:rPr>
          <w:sz w:val="18"/>
        </w:rPr>
        <w:t>démolition</w:t>
      </w:r>
      <w:r>
        <w:rPr>
          <w:spacing w:val="-2"/>
          <w:sz w:val="18"/>
        </w:rPr>
        <w:t> </w:t>
      </w:r>
      <w:r>
        <w:rPr>
          <w:sz w:val="18"/>
        </w:rPr>
        <w:t>en</w:t>
      </w:r>
      <w:r>
        <w:rPr>
          <w:spacing w:val="-2"/>
          <w:sz w:val="18"/>
        </w:rPr>
        <w:t> </w:t>
      </w:r>
      <w:r>
        <w:rPr>
          <w:sz w:val="18"/>
        </w:rPr>
        <w:t>vue</w:t>
      </w:r>
      <w:r>
        <w:rPr>
          <w:spacing w:val="-2"/>
          <w:sz w:val="18"/>
        </w:rPr>
        <w:t> </w:t>
      </w:r>
      <w:r>
        <w:rPr>
          <w:sz w:val="18"/>
        </w:rPr>
        <w:t>d'une</w:t>
      </w:r>
      <w:r>
        <w:rPr>
          <w:spacing w:val="-2"/>
          <w:sz w:val="18"/>
        </w:rPr>
        <w:t> </w:t>
      </w:r>
      <w:r>
        <w:rPr>
          <w:sz w:val="18"/>
        </w:rPr>
        <w:t>construction</w:t>
      </w:r>
      <w:r>
        <w:rPr>
          <w:spacing w:val="-2"/>
          <w:sz w:val="18"/>
        </w:rPr>
        <w:t> </w:t>
      </w:r>
      <w:r>
        <w:rPr>
          <w:sz w:val="18"/>
        </w:rPr>
        <w:t>de</w:t>
      </w:r>
      <w:r>
        <w:rPr>
          <w:spacing w:val="-3"/>
          <w:sz w:val="18"/>
        </w:rPr>
        <w:t> </w:t>
      </w:r>
      <w:r>
        <w:rPr>
          <w:sz w:val="18"/>
        </w:rPr>
        <w:t>remplacement</w:t>
      </w:r>
      <w:r>
        <w:rPr>
          <w:spacing w:val="-4"/>
          <w:sz w:val="18"/>
        </w:rPr>
        <w:t> </w:t>
      </w:r>
      <w:r>
        <w:rPr>
          <w:spacing w:val="-10"/>
          <w:sz w:val="18"/>
        </w:rPr>
        <w:t>;</w:t>
      </w:r>
    </w:p>
    <w:p>
      <w:pPr>
        <w:pStyle w:val="ListParagraph"/>
        <w:numPr>
          <w:ilvl w:val="0"/>
          <w:numId w:val="7"/>
        </w:numPr>
        <w:tabs>
          <w:tab w:pos="1703" w:val="left" w:leader="none"/>
        </w:tabs>
        <w:spacing w:line="240" w:lineRule="auto" w:before="41" w:after="0"/>
        <w:ind w:left="1703" w:right="0" w:hanging="569"/>
        <w:jc w:val="left"/>
        <w:rPr>
          <w:sz w:val="18"/>
        </w:rPr>
      </w:pPr>
      <w:r>
        <w:rPr>
          <w:sz w:val="18"/>
        </w:rPr>
        <w:t>de</w:t>
      </w:r>
      <w:r>
        <w:rPr>
          <w:spacing w:val="-1"/>
          <w:sz w:val="18"/>
        </w:rPr>
        <w:t> </w:t>
      </w:r>
      <w:r>
        <w:rPr>
          <w:sz w:val="18"/>
        </w:rPr>
        <w:t>primes</w:t>
      </w:r>
      <w:r>
        <w:rPr>
          <w:spacing w:val="-1"/>
          <w:sz w:val="18"/>
        </w:rPr>
        <w:t> </w:t>
      </w:r>
      <w:r>
        <w:rPr>
          <w:spacing w:val="-2"/>
          <w:sz w:val="18"/>
        </w:rPr>
        <w:t>d'assurances.</w:t>
      </w:r>
    </w:p>
    <w:p>
      <w:pPr>
        <w:pStyle w:val="BodyText"/>
        <w:spacing w:before="34"/>
        <w:ind w:right="702"/>
      </w:pPr>
      <w:r>
        <w:rPr>
          <w:position w:val="6"/>
          <w:sz w:val="12"/>
        </w:rPr>
        <w:t>2</w:t>
      </w:r>
      <w:r>
        <w:rPr>
          <w:spacing w:val="13"/>
          <w:position w:val="6"/>
          <w:sz w:val="12"/>
        </w:rPr>
        <w:t> </w:t>
      </w:r>
      <w:r>
        <w:rPr/>
        <w:t>Pour</w:t>
      </w:r>
      <w:r>
        <w:rPr>
          <w:spacing w:val="-4"/>
        </w:rPr>
        <w:t> </w:t>
      </w:r>
      <w:r>
        <w:rPr/>
        <w:t>les</w:t>
      </w:r>
      <w:r>
        <w:rPr>
          <w:spacing w:val="-3"/>
        </w:rPr>
        <w:t> </w:t>
      </w:r>
      <w:r>
        <w:rPr/>
        <w:t>immeubles</w:t>
      </w:r>
      <w:r>
        <w:rPr>
          <w:spacing w:val="-3"/>
        </w:rPr>
        <w:t> </w:t>
      </w:r>
      <w:r>
        <w:rPr/>
        <w:t>affectés</w:t>
      </w:r>
      <w:r>
        <w:rPr>
          <w:spacing w:val="-6"/>
        </w:rPr>
        <w:t> </w:t>
      </w:r>
      <w:r>
        <w:rPr/>
        <w:t>au</w:t>
      </w:r>
      <w:r>
        <w:rPr>
          <w:spacing w:val="-4"/>
        </w:rPr>
        <w:t> </w:t>
      </w:r>
      <w:r>
        <w:rPr/>
        <w:t>logement</w:t>
      </w:r>
      <w:r>
        <w:rPr>
          <w:spacing w:val="-4"/>
        </w:rPr>
        <w:t> </w:t>
      </w:r>
      <w:r>
        <w:rPr/>
        <w:t>du</w:t>
      </w:r>
      <w:r>
        <w:rPr>
          <w:spacing w:val="-6"/>
        </w:rPr>
        <w:t> </w:t>
      </w:r>
      <w:r>
        <w:rPr/>
        <w:t>contribuable,</w:t>
      </w:r>
      <w:r>
        <w:rPr>
          <w:spacing w:val="-4"/>
        </w:rPr>
        <w:t> </w:t>
      </w:r>
      <w:r>
        <w:rPr/>
        <w:t>la</w:t>
      </w:r>
      <w:r>
        <w:rPr>
          <w:spacing w:val="-4"/>
        </w:rPr>
        <w:t> </w:t>
      </w:r>
      <w:r>
        <w:rPr/>
        <w:t>déduction</w:t>
      </w:r>
      <w:r>
        <w:rPr>
          <w:spacing w:val="-4"/>
        </w:rPr>
        <w:t> </w:t>
      </w:r>
      <w:r>
        <w:rPr/>
        <w:t>forfaitaire</w:t>
      </w:r>
      <w:r>
        <w:rPr>
          <w:spacing w:val="-4"/>
        </w:rPr>
        <w:t> </w:t>
      </w:r>
      <w:r>
        <w:rPr/>
        <w:t>est</w:t>
      </w:r>
      <w:r>
        <w:rPr>
          <w:spacing w:val="-4"/>
        </w:rPr>
        <w:t> </w:t>
      </w:r>
      <w:r>
        <w:rPr/>
        <w:t>fixée</w:t>
      </w:r>
      <w:r>
        <w:rPr>
          <w:spacing w:val="-6"/>
        </w:rPr>
        <w:t> </w:t>
      </w:r>
      <w:r>
        <w:rPr/>
        <w:t>au</w:t>
      </w:r>
      <w:r>
        <w:rPr>
          <w:spacing w:val="-4"/>
        </w:rPr>
        <w:t> </w:t>
      </w:r>
      <w:r>
        <w:rPr/>
        <w:t>20</w:t>
      </w:r>
      <w:r>
        <w:rPr>
          <w:spacing w:val="-4"/>
        </w:rPr>
        <w:t> </w:t>
      </w:r>
      <w:r>
        <w:rPr/>
        <w:t>%</w:t>
      </w:r>
      <w:r>
        <w:rPr>
          <w:spacing w:val="-4"/>
        </w:rPr>
        <w:t> </w:t>
      </w:r>
      <w:r>
        <w:rPr/>
        <w:t>de la valeur locative.</w:t>
      </w:r>
    </w:p>
    <w:p>
      <w:pPr>
        <w:pStyle w:val="BodyText"/>
        <w:spacing w:before="38"/>
        <w:ind w:right="702"/>
      </w:pPr>
      <w:r>
        <w:rPr>
          <w:position w:val="6"/>
          <w:sz w:val="12"/>
        </w:rPr>
        <w:t>3</w:t>
      </w:r>
      <w:r>
        <w:rPr>
          <w:spacing w:val="15"/>
          <w:position w:val="6"/>
          <w:sz w:val="12"/>
        </w:rPr>
        <w:t> </w:t>
      </w:r>
      <w:r>
        <w:rPr/>
        <w:t>Pour</w:t>
      </w:r>
      <w:r>
        <w:rPr>
          <w:spacing w:val="-4"/>
        </w:rPr>
        <w:t> </w:t>
      </w:r>
      <w:r>
        <w:rPr/>
        <w:t>les</w:t>
      </w:r>
      <w:r>
        <w:rPr>
          <w:spacing w:val="-1"/>
        </w:rPr>
        <w:t> </w:t>
      </w:r>
      <w:r>
        <w:rPr/>
        <w:t>autres</w:t>
      </w:r>
      <w:r>
        <w:rPr>
          <w:spacing w:val="-1"/>
        </w:rPr>
        <w:t> </w:t>
      </w:r>
      <w:r>
        <w:rPr/>
        <w:t>immeubles</w:t>
      </w:r>
      <w:r>
        <w:rPr>
          <w:spacing w:val="-3"/>
        </w:rPr>
        <w:t> </w:t>
      </w:r>
      <w:r>
        <w:rPr/>
        <w:t>de</w:t>
      </w:r>
      <w:r>
        <w:rPr>
          <w:spacing w:val="-1"/>
        </w:rPr>
        <w:t> </w:t>
      </w:r>
      <w:r>
        <w:rPr/>
        <w:t>la</w:t>
      </w:r>
      <w:r>
        <w:rPr>
          <w:spacing w:val="-4"/>
        </w:rPr>
        <w:t> </w:t>
      </w:r>
      <w:r>
        <w:rPr/>
        <w:t>fortune</w:t>
      </w:r>
      <w:r>
        <w:rPr>
          <w:spacing w:val="-4"/>
        </w:rPr>
        <w:t> </w:t>
      </w:r>
      <w:r>
        <w:rPr/>
        <w:t>privée,</w:t>
      </w:r>
      <w:r>
        <w:rPr>
          <w:spacing w:val="-2"/>
        </w:rPr>
        <w:t> </w:t>
      </w:r>
      <w:r>
        <w:rPr/>
        <w:t>la</w:t>
      </w:r>
      <w:r>
        <w:rPr>
          <w:spacing w:val="-1"/>
        </w:rPr>
        <w:t> </w:t>
      </w:r>
      <w:r>
        <w:rPr/>
        <w:t>déduction</w:t>
      </w:r>
      <w:r>
        <w:rPr>
          <w:spacing w:val="-1"/>
        </w:rPr>
        <w:t> </w:t>
      </w:r>
      <w:r>
        <w:rPr/>
        <w:t>forfaitaire</w:t>
      </w:r>
      <w:r>
        <w:rPr>
          <w:spacing w:val="-4"/>
        </w:rPr>
        <w:t> </w:t>
      </w:r>
      <w:r>
        <w:rPr/>
        <w:t>est</w:t>
      </w:r>
      <w:r>
        <w:rPr>
          <w:spacing w:val="-4"/>
        </w:rPr>
        <w:t> </w:t>
      </w:r>
      <w:r>
        <w:rPr/>
        <w:t>de</w:t>
      </w:r>
      <w:r>
        <w:rPr>
          <w:spacing w:val="-4"/>
        </w:rPr>
        <w:t> </w:t>
      </w:r>
      <w:r>
        <w:rPr/>
        <w:t>10</w:t>
      </w:r>
      <w:r>
        <w:rPr>
          <w:spacing w:val="-4"/>
        </w:rPr>
        <w:t> </w:t>
      </w:r>
      <w:r>
        <w:rPr/>
        <w:t>%</w:t>
      </w:r>
      <w:r>
        <w:rPr>
          <w:spacing w:val="-4"/>
        </w:rPr>
        <w:t> </w:t>
      </w:r>
      <w:r>
        <w:rPr/>
        <w:t>du</w:t>
      </w:r>
      <w:r>
        <w:rPr>
          <w:spacing w:val="-4"/>
        </w:rPr>
        <w:t> </w:t>
      </w:r>
      <w:r>
        <w:rPr/>
        <w:t>rendement</w:t>
      </w:r>
      <w:r>
        <w:rPr>
          <w:spacing w:val="-4"/>
        </w:rPr>
        <w:t> </w:t>
      </w:r>
      <w:r>
        <w:rPr/>
        <w:t>brut des loyers.</w:t>
      </w:r>
    </w:p>
    <w:p>
      <w:pPr>
        <w:pStyle w:val="BodyText"/>
        <w:spacing w:before="36"/>
        <w:ind w:right="702"/>
      </w:pPr>
      <w:r>
        <w:rPr>
          <w:position w:val="6"/>
          <w:sz w:val="12"/>
        </w:rPr>
        <w:t>4</w:t>
      </w:r>
      <w:r>
        <w:rPr>
          <w:spacing w:val="15"/>
          <w:position w:val="6"/>
          <w:sz w:val="12"/>
        </w:rPr>
        <w:t> </w:t>
      </w:r>
      <w:r>
        <w:rPr/>
        <w:t>Si</w:t>
      </w:r>
      <w:r>
        <w:rPr>
          <w:spacing w:val="-1"/>
        </w:rPr>
        <w:t> </w:t>
      </w:r>
      <w:r>
        <w:rPr/>
        <w:t>l'âge</w:t>
      </w:r>
      <w:r>
        <w:rPr>
          <w:spacing w:val="-1"/>
        </w:rPr>
        <w:t> </w:t>
      </w:r>
      <w:r>
        <w:rPr/>
        <w:t>du</w:t>
      </w:r>
      <w:r>
        <w:rPr>
          <w:spacing w:val="-1"/>
        </w:rPr>
        <w:t> </w:t>
      </w:r>
      <w:r>
        <w:rPr/>
        <w:t>bâtiment</w:t>
      </w:r>
      <w:r>
        <w:rPr>
          <w:spacing w:val="-2"/>
        </w:rPr>
        <w:t> </w:t>
      </w:r>
      <w:r>
        <w:rPr/>
        <w:t>est</w:t>
      </w:r>
      <w:r>
        <w:rPr>
          <w:spacing w:val="-2"/>
        </w:rPr>
        <w:t> </w:t>
      </w:r>
      <w:r>
        <w:rPr/>
        <w:t>supérieur</w:t>
      </w:r>
      <w:r>
        <w:rPr>
          <w:spacing w:val="-2"/>
        </w:rPr>
        <w:t> </w:t>
      </w:r>
      <w:r>
        <w:rPr/>
        <w:t>à</w:t>
      </w:r>
      <w:r>
        <w:rPr>
          <w:spacing w:val="-1"/>
        </w:rPr>
        <w:t> </w:t>
      </w:r>
      <w:r>
        <w:rPr/>
        <w:t>20</w:t>
      </w:r>
      <w:r>
        <w:rPr>
          <w:spacing w:val="-1"/>
        </w:rPr>
        <w:t> </w:t>
      </w:r>
      <w:r>
        <w:rPr/>
        <w:t>ans</w:t>
      </w:r>
      <w:r>
        <w:rPr>
          <w:spacing w:val="-3"/>
        </w:rPr>
        <w:t> </w:t>
      </w:r>
      <w:r>
        <w:rPr/>
        <w:t>au</w:t>
      </w:r>
      <w:r>
        <w:rPr>
          <w:spacing w:val="-1"/>
        </w:rPr>
        <w:t> </w:t>
      </w:r>
      <w:r>
        <w:rPr/>
        <w:t>début</w:t>
      </w:r>
      <w:r>
        <w:rPr>
          <w:spacing w:val="-2"/>
        </w:rPr>
        <w:t> </w:t>
      </w:r>
      <w:r>
        <w:rPr/>
        <w:t>de</w:t>
      </w:r>
      <w:r>
        <w:rPr>
          <w:spacing w:val="-3"/>
        </w:rPr>
        <w:t> </w:t>
      </w:r>
      <w:r>
        <w:rPr/>
        <w:t>la</w:t>
      </w:r>
      <w:r>
        <w:rPr>
          <w:spacing w:val="-1"/>
        </w:rPr>
        <w:t> </w:t>
      </w:r>
      <w:r>
        <w:rPr/>
        <w:t>période</w:t>
      </w:r>
      <w:r>
        <w:rPr>
          <w:spacing w:val="-3"/>
        </w:rPr>
        <w:t> </w:t>
      </w:r>
      <w:r>
        <w:rPr/>
        <w:t>fiscale,</w:t>
      </w:r>
      <w:r>
        <w:rPr>
          <w:spacing w:val="-2"/>
        </w:rPr>
        <w:t> </w:t>
      </w:r>
      <w:r>
        <w:rPr/>
        <w:t>les</w:t>
      </w:r>
      <w:r>
        <w:rPr>
          <w:spacing w:val="-1"/>
        </w:rPr>
        <w:t> </w:t>
      </w:r>
      <w:r>
        <w:rPr/>
        <w:t>déductions</w:t>
      </w:r>
      <w:r>
        <w:rPr>
          <w:spacing w:val="-3"/>
        </w:rPr>
        <w:t> </w:t>
      </w:r>
      <w:r>
        <w:rPr/>
        <w:t>prévues</w:t>
      </w:r>
      <w:r>
        <w:rPr>
          <w:spacing w:val="-1"/>
        </w:rPr>
        <w:t> </w:t>
      </w:r>
      <w:r>
        <w:rPr/>
        <w:t>aux alinéas 2 et 3 sont respectivement de 30 % et de 20 %.</w:t>
      </w:r>
    </w:p>
    <w:p>
      <w:pPr>
        <w:pStyle w:val="BodyText"/>
        <w:spacing w:before="36"/>
      </w:pPr>
      <w:r>
        <w:rPr>
          <w:position w:val="6"/>
          <w:sz w:val="12"/>
        </w:rPr>
        <w:t>5</w:t>
      </w:r>
      <w:r>
        <w:rPr>
          <w:spacing w:val="12"/>
          <w:position w:val="6"/>
          <w:sz w:val="12"/>
        </w:rPr>
        <w:t> </w:t>
      </w:r>
      <w:r>
        <w:rPr/>
        <w:t>La</w:t>
      </w:r>
      <w:r>
        <w:rPr>
          <w:spacing w:val="-1"/>
        </w:rPr>
        <w:t> </w:t>
      </w:r>
      <w:r>
        <w:rPr/>
        <w:t>déduction</w:t>
      </w:r>
      <w:r>
        <w:rPr>
          <w:spacing w:val="-2"/>
        </w:rPr>
        <w:t> </w:t>
      </w:r>
      <w:r>
        <w:rPr/>
        <w:t>forfaitaire</w:t>
      </w:r>
      <w:r>
        <w:rPr>
          <w:spacing w:val="-4"/>
        </w:rPr>
        <w:t> </w:t>
      </w:r>
      <w:r>
        <w:rPr/>
        <w:t>est</w:t>
      </w:r>
      <w:r>
        <w:rPr>
          <w:spacing w:val="-4"/>
        </w:rPr>
        <w:t> </w:t>
      </w:r>
      <w:r>
        <w:rPr/>
        <w:t>exclue</w:t>
      </w:r>
      <w:r>
        <w:rPr>
          <w:spacing w:val="-2"/>
        </w:rPr>
        <w:t> </w:t>
      </w:r>
      <w:r>
        <w:rPr/>
        <w:t>lorsque</w:t>
      </w:r>
      <w:r>
        <w:rPr>
          <w:spacing w:val="-4"/>
        </w:rPr>
        <w:t> </w:t>
      </w:r>
      <w:r>
        <w:rPr/>
        <w:t>le</w:t>
      </w:r>
      <w:r>
        <w:rPr>
          <w:spacing w:val="-1"/>
        </w:rPr>
        <w:t> </w:t>
      </w:r>
      <w:r>
        <w:rPr/>
        <w:t>rendement</w:t>
      </w:r>
      <w:r>
        <w:rPr>
          <w:spacing w:val="-5"/>
        </w:rPr>
        <w:t> </w:t>
      </w:r>
      <w:r>
        <w:rPr/>
        <w:t>brut</w:t>
      </w:r>
      <w:r>
        <w:rPr>
          <w:spacing w:val="-2"/>
        </w:rPr>
        <w:t> </w:t>
      </w:r>
      <w:r>
        <w:rPr/>
        <w:t>des</w:t>
      </w:r>
      <w:r>
        <w:rPr>
          <w:spacing w:val="-2"/>
        </w:rPr>
        <w:t> </w:t>
      </w:r>
      <w:r>
        <w:rPr/>
        <w:t>loyers</w:t>
      </w:r>
      <w:r>
        <w:rPr>
          <w:spacing w:val="-1"/>
        </w:rPr>
        <w:t> </w:t>
      </w:r>
      <w:r>
        <w:rPr/>
        <w:t>dépasse</w:t>
      </w:r>
      <w:r>
        <w:rPr>
          <w:spacing w:val="-4"/>
        </w:rPr>
        <w:t> </w:t>
      </w:r>
      <w:r>
        <w:rPr/>
        <w:t>150'000</w:t>
      </w:r>
      <w:r>
        <w:rPr>
          <w:spacing w:val="-4"/>
        </w:rPr>
        <w:t> </w:t>
      </w:r>
      <w:r>
        <w:rPr>
          <w:spacing w:val="-2"/>
        </w:rPr>
        <w:t>francs.</w:t>
      </w:r>
    </w:p>
    <w:p>
      <w:pPr>
        <w:pStyle w:val="BodyText"/>
        <w:spacing w:before="36"/>
      </w:pPr>
      <w:r>
        <w:rPr>
          <w:position w:val="6"/>
          <w:sz w:val="12"/>
        </w:rPr>
        <w:t>6</w:t>
      </w:r>
      <w:r>
        <w:rPr>
          <w:spacing w:val="34"/>
          <w:position w:val="6"/>
          <w:sz w:val="12"/>
        </w:rPr>
        <w:t> </w:t>
      </w:r>
      <w:r>
        <w:rPr/>
        <w:t>Une déduction forfaitaire est exclue si l'immeuble est utilisé par des tiers principalement à des fins</w:t>
      </w:r>
      <w:r>
        <w:rPr>
          <w:spacing w:val="80"/>
        </w:rPr>
        <w:t> </w:t>
      </w:r>
      <w:r>
        <w:rPr>
          <w:spacing w:val="-2"/>
        </w:rPr>
        <w:t>commerciales.</w:t>
      </w:r>
    </w:p>
    <w:p>
      <w:pPr>
        <w:pStyle w:val="BodyText"/>
        <w:spacing w:before="36"/>
        <w:ind w:right="702"/>
      </w:pPr>
      <w:r>
        <w:rPr>
          <w:position w:val="6"/>
          <w:sz w:val="12"/>
        </w:rPr>
        <w:t>7</w:t>
      </w:r>
      <w:r>
        <w:rPr>
          <w:spacing w:val="17"/>
          <w:position w:val="6"/>
          <w:sz w:val="12"/>
        </w:rPr>
        <w:t> </w:t>
      </w:r>
      <w:r>
        <w:rPr/>
        <w:t>Le</w:t>
      </w:r>
      <w:r>
        <w:rPr>
          <w:spacing w:val="-1"/>
        </w:rPr>
        <w:t> </w:t>
      </w:r>
      <w:r>
        <w:rPr/>
        <w:t>contribuable</w:t>
      </w:r>
      <w:r>
        <w:rPr>
          <w:spacing w:val="-1"/>
        </w:rPr>
        <w:t> </w:t>
      </w:r>
      <w:r>
        <w:rPr/>
        <w:t>peut</w:t>
      </w:r>
      <w:r>
        <w:rPr>
          <w:spacing w:val="-2"/>
        </w:rPr>
        <w:t> </w:t>
      </w:r>
      <w:r>
        <w:rPr/>
        <w:t>choisir,</w:t>
      </w:r>
      <w:r>
        <w:rPr>
          <w:spacing w:val="-4"/>
        </w:rPr>
        <w:t> </w:t>
      </w:r>
      <w:r>
        <w:rPr/>
        <w:t>lors</w:t>
      </w:r>
      <w:r>
        <w:rPr>
          <w:spacing w:val="-1"/>
        </w:rPr>
        <w:t> </w:t>
      </w:r>
      <w:r>
        <w:rPr/>
        <w:t>de</w:t>
      </w:r>
      <w:r>
        <w:rPr>
          <w:spacing w:val="-1"/>
        </w:rPr>
        <w:t> </w:t>
      </w:r>
      <w:r>
        <w:rPr/>
        <w:t>chaque</w:t>
      </w:r>
      <w:r>
        <w:rPr>
          <w:spacing w:val="-1"/>
        </w:rPr>
        <w:t> </w:t>
      </w:r>
      <w:r>
        <w:rPr/>
        <w:t>période fiscale</w:t>
      </w:r>
      <w:r>
        <w:rPr>
          <w:spacing w:val="-1"/>
        </w:rPr>
        <w:t> </w:t>
      </w:r>
      <w:r>
        <w:rPr/>
        <w:t>et pour</w:t>
      </w:r>
      <w:r>
        <w:rPr>
          <w:spacing w:val="-2"/>
        </w:rPr>
        <w:t> </w:t>
      </w:r>
      <w:r>
        <w:rPr/>
        <w:t>chaque</w:t>
      </w:r>
      <w:r>
        <w:rPr>
          <w:spacing w:val="-1"/>
        </w:rPr>
        <w:t> </w:t>
      </w:r>
      <w:r>
        <w:rPr/>
        <w:t>immeuble, entre la</w:t>
      </w:r>
      <w:r>
        <w:rPr>
          <w:spacing w:val="-1"/>
        </w:rPr>
        <w:t> </w:t>
      </w:r>
      <w:r>
        <w:rPr/>
        <w:t>déduc-tion des frais effectifs et la déduction forfaitaire.</w:t>
      </w:r>
    </w:p>
    <w:p>
      <w:pPr>
        <w:pStyle w:val="BodyText"/>
      </w:pPr>
      <w:hyperlink r:id="rId38">
        <w:r>
          <w:rPr>
            <w:color w:val="0462C0"/>
            <w:u w:val="single" w:color="0462C0"/>
          </w:rPr>
          <w:t>Instructions</w:t>
        </w:r>
        <w:r>
          <w:rPr>
            <w:color w:val="0462C0"/>
            <w:spacing w:val="-6"/>
            <w:u w:val="single" w:color="0462C0"/>
          </w:rPr>
          <w:t> </w:t>
        </w:r>
        <w:r>
          <w:rPr>
            <w:color w:val="0462C0"/>
            <w:u w:val="single" w:color="0462C0"/>
          </w:rPr>
          <w:t>complémentaires</w:t>
        </w:r>
        <w:r>
          <w:rPr>
            <w:color w:val="0462C0"/>
            <w:spacing w:val="-6"/>
            <w:u w:val="single" w:color="0462C0"/>
          </w:rPr>
          <w:t> </w:t>
        </w:r>
        <w:r>
          <w:rPr>
            <w:color w:val="0462C0"/>
            <w:u w:val="single" w:color="0462C0"/>
          </w:rPr>
          <w:t>concernant</w:t>
        </w:r>
        <w:r>
          <w:rPr>
            <w:color w:val="0462C0"/>
            <w:spacing w:val="-4"/>
            <w:u w:val="single" w:color="0462C0"/>
          </w:rPr>
          <w:t> </w:t>
        </w:r>
        <w:r>
          <w:rPr>
            <w:color w:val="0462C0"/>
            <w:u w:val="single" w:color="0462C0"/>
          </w:rPr>
          <w:t>la</w:t>
        </w:r>
        <w:r>
          <w:rPr>
            <w:color w:val="0462C0"/>
            <w:spacing w:val="-4"/>
            <w:u w:val="single" w:color="0462C0"/>
          </w:rPr>
          <w:t> </w:t>
        </w:r>
        <w:r>
          <w:rPr>
            <w:color w:val="0462C0"/>
            <w:u w:val="single" w:color="0462C0"/>
          </w:rPr>
          <w:t>propriété</w:t>
        </w:r>
        <w:r>
          <w:rPr>
            <w:color w:val="0462C0"/>
            <w:spacing w:val="-3"/>
            <w:u w:val="single" w:color="0462C0"/>
          </w:rPr>
          <w:t> </w:t>
        </w:r>
        <w:r>
          <w:rPr>
            <w:color w:val="0462C0"/>
            <w:spacing w:val="-2"/>
            <w:u w:val="single" w:color="0462C0"/>
          </w:rPr>
          <w:t>immobilière</w:t>
        </w:r>
      </w:hyperlink>
    </w:p>
    <w:p>
      <w:pPr>
        <w:pStyle w:val="Heading5"/>
        <w:spacing w:before="242"/>
        <w:jc w:val="both"/>
      </w:pPr>
      <w:bookmarkStart w:name="Déductions générales" w:id="17"/>
      <w:bookmarkEnd w:id="17"/>
      <w:r>
        <w:rPr/>
      </w:r>
      <w:r>
        <w:rPr>
          <w:color w:val="2D73B4"/>
        </w:rPr>
        <w:t>Déductions</w:t>
      </w:r>
      <w:r>
        <w:rPr>
          <w:color w:val="2D73B4"/>
          <w:spacing w:val="-7"/>
        </w:rPr>
        <w:t> </w:t>
      </w:r>
      <w:r>
        <w:rPr>
          <w:color w:val="2D73B4"/>
          <w:spacing w:val="-2"/>
        </w:rPr>
        <w:t>générales</w:t>
      </w:r>
    </w:p>
    <w:p>
      <w:pPr>
        <w:pStyle w:val="BodyText"/>
        <w:spacing w:before="59"/>
        <w:jc w:val="both"/>
      </w:pPr>
      <w:r>
        <w:rPr/>
        <w:t>(Art.</w:t>
      </w:r>
      <w:r>
        <w:rPr>
          <w:spacing w:val="-2"/>
        </w:rPr>
        <w:t> </w:t>
      </w:r>
      <w:r>
        <w:rPr/>
        <w:t>37</w:t>
      </w:r>
      <w:r>
        <w:rPr>
          <w:spacing w:val="-4"/>
        </w:rPr>
        <w:t> </w:t>
      </w:r>
      <w:r>
        <w:rPr/>
        <w:t>et</w:t>
      </w:r>
      <w:r>
        <w:rPr>
          <w:spacing w:val="-1"/>
        </w:rPr>
        <w:t> </w:t>
      </w:r>
      <w:r>
        <w:rPr/>
        <w:t>277f</w:t>
      </w:r>
      <w:r>
        <w:rPr>
          <w:spacing w:val="-2"/>
        </w:rPr>
        <w:t> </w:t>
      </w:r>
      <w:r>
        <w:rPr/>
        <w:t>LI</w:t>
      </w:r>
      <w:r>
        <w:rPr>
          <w:spacing w:val="-3"/>
        </w:rPr>
        <w:t> </w:t>
      </w:r>
      <w:r>
        <w:rPr/>
        <w:t>;</w:t>
      </w:r>
      <w:r>
        <w:rPr>
          <w:spacing w:val="-2"/>
        </w:rPr>
        <w:t> </w:t>
      </w:r>
      <w:r>
        <w:rPr/>
        <w:t>RIFam ;</w:t>
      </w:r>
      <w:r>
        <w:rPr>
          <w:spacing w:val="-4"/>
        </w:rPr>
        <w:t> </w:t>
      </w:r>
      <w:r>
        <w:rPr/>
        <w:t>Tableau</w:t>
      </w:r>
      <w:r>
        <w:rPr>
          <w:spacing w:val="-3"/>
        </w:rPr>
        <w:t> </w:t>
      </w:r>
      <w:r>
        <w:rPr/>
        <w:t>des</w:t>
      </w:r>
      <w:r>
        <w:rPr>
          <w:spacing w:val="-1"/>
        </w:rPr>
        <w:t> </w:t>
      </w:r>
      <w:r>
        <w:rPr/>
        <w:t>principales</w:t>
      </w:r>
      <w:r>
        <w:rPr>
          <w:spacing w:val="-2"/>
        </w:rPr>
        <w:t> déductions)</w:t>
      </w:r>
    </w:p>
    <w:p>
      <w:pPr>
        <w:pStyle w:val="BodyText"/>
        <w:spacing w:before="33"/>
        <w:ind w:left="0"/>
      </w:pPr>
    </w:p>
    <w:p>
      <w:pPr>
        <w:pStyle w:val="Heading7"/>
        <w:jc w:val="both"/>
      </w:pPr>
      <w:r>
        <w:rPr>
          <w:color w:val="950000"/>
        </w:rPr>
        <w:t>Frais médicaux</w:t>
      </w:r>
      <w:r>
        <w:rPr>
          <w:color w:val="950000"/>
          <w:spacing w:val="80"/>
        </w:rPr>
        <w:t> </w:t>
      </w:r>
      <w:r>
        <w:rPr>
          <w:color w:val="950000"/>
          <w:spacing w:val="3"/>
        </w:rPr>
        <w:drawing>
          <wp:inline distT="0" distB="0" distL="0" distR="0">
            <wp:extent cx="201308" cy="114873"/>
            <wp:effectExtent l="0" t="0" r="0" b="0"/>
            <wp:docPr id="37" name="Image 37" descr="">
              <a:hlinkClick r:id="rId54"/>
            </wp:docPr>
            <wp:cNvGraphicFramePr>
              <a:graphicFrameLocks/>
            </wp:cNvGraphicFramePr>
            <a:graphic>
              <a:graphicData uri="http://schemas.openxmlformats.org/drawingml/2006/picture">
                <pic:pic>
                  <pic:nvPicPr>
                    <pic:cNvPr id="37" name="Image 37" descr="">
                      <a:hlinkClick r:id="rId54"/>
                    </pic:cNvPr>
                    <pic:cNvPicPr/>
                  </pic:nvPicPr>
                  <pic:blipFill>
                    <a:blip r:embed="rId11" cstate="print"/>
                    <a:stretch>
                      <a:fillRect/>
                    </a:stretch>
                  </pic:blipFill>
                  <pic:spPr>
                    <a:xfrm>
                      <a:off x="0" y="0"/>
                      <a:ext cx="201308" cy="114873"/>
                    </a:xfrm>
                    <a:prstGeom prst="rect">
                      <a:avLst/>
                    </a:prstGeom>
                  </pic:spPr>
                </pic:pic>
              </a:graphicData>
            </a:graphic>
          </wp:inline>
        </w:drawing>
      </w:r>
      <w:r>
        <w:rPr>
          <w:color w:val="950000"/>
          <w:spacing w:val="3"/>
        </w:rPr>
      </w:r>
    </w:p>
    <w:p>
      <w:pPr>
        <w:pStyle w:val="Heading8"/>
        <w:jc w:val="both"/>
      </w:pPr>
      <w:r>
        <w:rPr/>
        <w:t>Art.</w:t>
      </w:r>
      <w:r>
        <w:rPr>
          <w:spacing w:val="-3"/>
        </w:rPr>
        <w:t> </w:t>
      </w:r>
      <w:r>
        <w:rPr/>
        <w:t>37,</w:t>
      </w:r>
      <w:r>
        <w:rPr>
          <w:spacing w:val="-1"/>
        </w:rPr>
        <w:t> </w:t>
      </w:r>
      <w:r>
        <w:rPr/>
        <w:t>al.</w:t>
      </w:r>
      <w:r>
        <w:rPr>
          <w:spacing w:val="-2"/>
        </w:rPr>
        <w:t> </w:t>
      </w:r>
      <w:r>
        <w:rPr/>
        <w:t>1,</w:t>
      </w:r>
      <w:r>
        <w:rPr>
          <w:spacing w:val="-1"/>
        </w:rPr>
        <w:t> </w:t>
      </w:r>
      <w:r>
        <w:rPr/>
        <w:t>let.</w:t>
      </w:r>
      <w:r>
        <w:rPr>
          <w:spacing w:val="-1"/>
        </w:rPr>
        <w:t> </w:t>
      </w:r>
      <w:r>
        <w:rPr/>
        <w:t>h</w:t>
      </w:r>
      <w:r>
        <w:rPr>
          <w:spacing w:val="-2"/>
        </w:rPr>
        <w:t> </w:t>
      </w:r>
      <w:r>
        <w:rPr>
          <w:spacing w:val="-5"/>
        </w:rPr>
        <w:t>LI</w:t>
      </w:r>
    </w:p>
    <w:p>
      <w:pPr>
        <w:pStyle w:val="BodyText"/>
        <w:spacing w:before="56"/>
        <w:jc w:val="both"/>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BodyText"/>
        <w:ind w:left="1703" w:right="700" w:hanging="569"/>
        <w:jc w:val="both"/>
      </w:pPr>
      <w:r>
        <w:rPr/>
        <w:t>h.</w:t>
      </w:r>
      <w:r>
        <w:rPr>
          <w:spacing w:val="80"/>
          <w:w w:val="150"/>
        </w:rPr>
        <w:t>  </w:t>
      </w:r>
      <w:r>
        <w:rPr/>
        <w:t>les</w:t>
      </w:r>
      <w:r>
        <w:rPr>
          <w:spacing w:val="-9"/>
        </w:rPr>
        <w:t> </w:t>
      </w:r>
      <w:r>
        <w:rPr/>
        <w:t>frais</w:t>
      </w:r>
      <w:r>
        <w:rPr>
          <w:spacing w:val="-9"/>
        </w:rPr>
        <w:t> </w:t>
      </w:r>
      <w:r>
        <w:rPr/>
        <w:t>provoqués</w:t>
      </w:r>
      <w:r>
        <w:rPr>
          <w:spacing w:val="-9"/>
        </w:rPr>
        <w:t> </w:t>
      </w:r>
      <w:r>
        <w:rPr/>
        <w:t>par</w:t>
      </w:r>
      <w:r>
        <w:rPr>
          <w:spacing w:val="-11"/>
        </w:rPr>
        <w:t> </w:t>
      </w:r>
      <w:r>
        <w:rPr/>
        <w:t>la</w:t>
      </w:r>
      <w:r>
        <w:rPr>
          <w:spacing w:val="-10"/>
        </w:rPr>
        <w:t> </w:t>
      </w:r>
      <w:r>
        <w:rPr/>
        <w:t>maladie</w:t>
      </w:r>
      <w:r>
        <w:rPr>
          <w:spacing w:val="-10"/>
        </w:rPr>
        <w:t> </w:t>
      </w:r>
      <w:r>
        <w:rPr/>
        <w:t>et</w:t>
      </w:r>
      <w:r>
        <w:rPr>
          <w:spacing w:val="-10"/>
        </w:rPr>
        <w:t> </w:t>
      </w:r>
      <w:r>
        <w:rPr/>
        <w:t>les</w:t>
      </w:r>
      <w:r>
        <w:rPr>
          <w:spacing w:val="-9"/>
        </w:rPr>
        <w:t> </w:t>
      </w:r>
      <w:r>
        <w:rPr/>
        <w:t>accidents</w:t>
      </w:r>
      <w:r>
        <w:rPr>
          <w:spacing w:val="-9"/>
        </w:rPr>
        <w:t> </w:t>
      </w:r>
      <w:r>
        <w:rPr/>
        <w:t>du</w:t>
      </w:r>
      <w:r>
        <w:rPr>
          <w:spacing w:val="-10"/>
        </w:rPr>
        <w:t> </w:t>
      </w:r>
      <w:r>
        <w:rPr/>
        <w:t>contribuable</w:t>
      </w:r>
      <w:r>
        <w:rPr>
          <w:spacing w:val="-10"/>
        </w:rPr>
        <w:t> </w:t>
      </w:r>
      <w:r>
        <w:rPr/>
        <w:t>ou</w:t>
      </w:r>
      <w:r>
        <w:rPr>
          <w:spacing w:val="-10"/>
        </w:rPr>
        <w:t> </w:t>
      </w:r>
      <w:r>
        <w:rPr/>
        <w:t>d'une</w:t>
      </w:r>
      <w:r>
        <w:rPr>
          <w:spacing w:val="-8"/>
        </w:rPr>
        <w:t> </w:t>
      </w:r>
      <w:r>
        <w:rPr/>
        <w:t>personne</w:t>
      </w:r>
      <w:r>
        <w:rPr>
          <w:spacing w:val="-10"/>
        </w:rPr>
        <w:t> </w:t>
      </w:r>
      <w:r>
        <w:rPr/>
        <w:t>à</w:t>
      </w:r>
      <w:r>
        <w:rPr>
          <w:spacing w:val="-10"/>
        </w:rPr>
        <w:t> </w:t>
      </w:r>
      <w:r>
        <w:rPr/>
        <w:t>l'entretien de laquelle il subvient, lorsque le contribuable supporte lui-même ces frais et que ceux-ci excè-dent</w:t>
      </w:r>
      <w:r>
        <w:rPr>
          <w:spacing w:val="-2"/>
        </w:rPr>
        <w:t> </w:t>
      </w:r>
      <w:r>
        <w:rPr/>
        <w:t>5%</w:t>
      </w:r>
      <w:r>
        <w:rPr>
          <w:spacing w:val="-1"/>
        </w:rPr>
        <w:t> </w:t>
      </w:r>
      <w:r>
        <w:rPr/>
        <w:t>du</w:t>
      </w:r>
      <w:r>
        <w:rPr>
          <w:spacing w:val="-1"/>
        </w:rPr>
        <w:t> </w:t>
      </w:r>
      <w:r>
        <w:rPr/>
        <w:t>revenu</w:t>
      </w:r>
      <w:r>
        <w:rPr>
          <w:spacing w:val="-1"/>
        </w:rPr>
        <w:t> </w:t>
      </w:r>
      <w:r>
        <w:rPr/>
        <w:t>net</w:t>
      </w:r>
      <w:r>
        <w:rPr>
          <w:spacing w:val="-2"/>
        </w:rPr>
        <w:t> </w:t>
      </w:r>
      <w:r>
        <w:rPr/>
        <w:t>diminué des</w:t>
      </w:r>
      <w:r>
        <w:rPr>
          <w:spacing w:val="-1"/>
        </w:rPr>
        <w:t> </w:t>
      </w:r>
      <w:r>
        <w:rPr/>
        <w:t>déductions</w:t>
      </w:r>
      <w:r>
        <w:rPr>
          <w:spacing w:val="-1"/>
        </w:rPr>
        <w:t> </w:t>
      </w:r>
      <w:r>
        <w:rPr/>
        <w:t>prévues</w:t>
      </w:r>
      <w:r>
        <w:rPr>
          <w:spacing w:val="-1"/>
        </w:rPr>
        <w:t> </w:t>
      </w:r>
      <w:r>
        <w:rPr/>
        <w:t>aux</w:t>
      </w:r>
      <w:r>
        <w:rPr>
          <w:spacing w:val="-1"/>
        </w:rPr>
        <w:t> </w:t>
      </w:r>
      <w:r>
        <w:rPr/>
        <w:t>articles</w:t>
      </w:r>
      <w:r>
        <w:rPr>
          <w:spacing w:val="-1"/>
        </w:rPr>
        <w:t> </w:t>
      </w:r>
      <w:r>
        <w:rPr/>
        <w:t>37, alinéa</w:t>
      </w:r>
      <w:r>
        <w:rPr>
          <w:spacing w:val="-1"/>
        </w:rPr>
        <w:t> </w:t>
      </w:r>
      <w:r>
        <w:rPr/>
        <w:t>1,</w:t>
      </w:r>
      <w:r>
        <w:rPr>
          <w:spacing w:val="-2"/>
        </w:rPr>
        <w:t> </w:t>
      </w:r>
      <w:r>
        <w:rPr/>
        <w:t>lettre</w:t>
      </w:r>
      <w:r>
        <w:rPr>
          <w:spacing w:val="-1"/>
        </w:rPr>
        <w:t> </w:t>
      </w:r>
      <w:r>
        <w:rPr/>
        <w:t>k, 39, 40 et 42 ;</w:t>
      </w:r>
    </w:p>
    <w:p>
      <w:pPr>
        <w:pStyle w:val="BodyText"/>
        <w:spacing w:after="0"/>
        <w:jc w:val="both"/>
        <w:sectPr>
          <w:pgSz w:w="11910" w:h="16840"/>
          <w:pgMar w:header="724" w:footer="687" w:top="960" w:bottom="880" w:left="850" w:right="992"/>
        </w:sectPr>
      </w:pPr>
    </w:p>
    <w:p>
      <w:pPr>
        <w:pStyle w:val="BodyText"/>
        <w:spacing w:before="208"/>
        <w:ind w:left="0"/>
        <w:rPr>
          <w:sz w:val="20"/>
        </w:rPr>
      </w:pPr>
    </w:p>
    <w:p>
      <w:pPr>
        <w:pStyle w:val="Heading7"/>
        <w:jc w:val="both"/>
      </w:pPr>
      <w:r>
        <w:rPr>
          <w:color w:val="950000"/>
        </w:rPr>
        <w:t>Frais</w:t>
      </w:r>
      <w:r>
        <w:rPr>
          <w:color w:val="950000"/>
          <w:spacing w:val="-3"/>
        </w:rPr>
        <w:t> </w:t>
      </w:r>
      <w:r>
        <w:rPr>
          <w:color w:val="950000"/>
        </w:rPr>
        <w:t>liés</w:t>
      </w:r>
      <w:r>
        <w:rPr>
          <w:color w:val="950000"/>
          <w:spacing w:val="-3"/>
        </w:rPr>
        <w:t> </w:t>
      </w:r>
      <w:r>
        <w:rPr>
          <w:color w:val="950000"/>
        </w:rPr>
        <w:t>à</w:t>
      </w:r>
      <w:r>
        <w:rPr>
          <w:color w:val="950000"/>
          <w:spacing w:val="-4"/>
        </w:rPr>
        <w:t> </w:t>
      </w:r>
      <w:r>
        <w:rPr>
          <w:color w:val="950000"/>
        </w:rPr>
        <w:t>un</w:t>
      </w:r>
      <w:r>
        <w:rPr>
          <w:color w:val="950000"/>
          <w:spacing w:val="-4"/>
        </w:rPr>
        <w:t> </w:t>
      </w:r>
      <w:r>
        <w:rPr>
          <w:color w:val="950000"/>
          <w:spacing w:val="-2"/>
        </w:rPr>
        <w:t>handicap</w:t>
      </w:r>
    </w:p>
    <w:p>
      <w:pPr>
        <w:pStyle w:val="Heading8"/>
        <w:jc w:val="both"/>
      </w:pPr>
      <w:r>
        <w:rPr/>
        <w:t>Art.</w:t>
      </w:r>
      <w:r>
        <w:rPr>
          <w:spacing w:val="-3"/>
        </w:rPr>
        <w:t> </w:t>
      </w:r>
      <w:r>
        <w:rPr/>
        <w:t>37,</w:t>
      </w:r>
      <w:r>
        <w:rPr>
          <w:spacing w:val="-1"/>
        </w:rPr>
        <w:t> </w:t>
      </w:r>
      <w:r>
        <w:rPr/>
        <w:t>al.</w:t>
      </w:r>
      <w:r>
        <w:rPr>
          <w:spacing w:val="-3"/>
        </w:rPr>
        <w:t> </w:t>
      </w:r>
      <w:r>
        <w:rPr/>
        <w:t>1,</w:t>
      </w:r>
      <w:r>
        <w:rPr>
          <w:spacing w:val="-1"/>
        </w:rPr>
        <w:t> </w:t>
      </w:r>
      <w:r>
        <w:rPr/>
        <w:t>let.</w:t>
      </w:r>
      <w:r>
        <w:rPr>
          <w:spacing w:val="-1"/>
        </w:rPr>
        <w:t> </w:t>
      </w:r>
      <w:r>
        <w:rPr/>
        <w:t>h</w:t>
      </w:r>
      <w:r>
        <w:rPr>
          <w:position w:val="6"/>
          <w:sz w:val="12"/>
        </w:rPr>
        <w:t>bis</w:t>
      </w:r>
      <w:r>
        <w:rPr>
          <w:spacing w:val="17"/>
          <w:position w:val="6"/>
          <w:sz w:val="12"/>
        </w:rPr>
        <w:t> </w:t>
      </w:r>
      <w:r>
        <w:rPr>
          <w:spacing w:val="-5"/>
        </w:rPr>
        <w:t>LI</w:t>
      </w:r>
    </w:p>
    <w:p>
      <w:pPr>
        <w:pStyle w:val="BodyText"/>
        <w:spacing w:before="55"/>
        <w:jc w:val="both"/>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BodyText"/>
        <w:spacing w:before="37"/>
        <w:ind w:left="1703" w:right="700" w:hanging="569"/>
        <w:jc w:val="both"/>
      </w:pPr>
      <w:r>
        <w:rPr/>
        <w:t>h</w:t>
      </w:r>
      <w:r>
        <w:rPr>
          <w:position w:val="6"/>
          <w:sz w:val="12"/>
        </w:rPr>
        <w:t>bis</w:t>
      </w:r>
      <w:r>
        <w:rPr>
          <w:spacing w:val="80"/>
          <w:position w:val="6"/>
          <w:sz w:val="12"/>
        </w:rPr>
        <w:t>  </w:t>
      </w:r>
      <w:r>
        <w:rPr/>
        <w:t>les frais liés au handicap du contribuable ou d'une personne à l'entretien de laquelle il subvient lorsque le contribuable ou cette personne est handicapée au sens de la Loi fédérale du 13 dé-cembre</w:t>
      </w:r>
      <w:r>
        <w:rPr>
          <w:spacing w:val="-9"/>
        </w:rPr>
        <w:t> </w:t>
      </w:r>
      <w:r>
        <w:rPr/>
        <w:t>2002</w:t>
      </w:r>
      <w:r>
        <w:rPr>
          <w:spacing w:val="-11"/>
        </w:rPr>
        <w:t> </w:t>
      </w:r>
      <w:r>
        <w:rPr/>
        <w:t>sur</w:t>
      </w:r>
      <w:r>
        <w:rPr>
          <w:spacing w:val="-9"/>
        </w:rPr>
        <w:t> </w:t>
      </w:r>
      <w:r>
        <w:rPr/>
        <w:t>l'égalité</w:t>
      </w:r>
      <w:r>
        <w:rPr>
          <w:spacing w:val="-9"/>
        </w:rPr>
        <w:t> </w:t>
      </w:r>
      <w:r>
        <w:rPr/>
        <w:t>pour</w:t>
      </w:r>
      <w:r>
        <w:rPr>
          <w:spacing w:val="-12"/>
        </w:rPr>
        <w:t> </w:t>
      </w:r>
      <w:r>
        <w:rPr/>
        <w:t>les</w:t>
      </w:r>
      <w:r>
        <w:rPr>
          <w:spacing w:val="-8"/>
        </w:rPr>
        <w:t> </w:t>
      </w:r>
      <w:r>
        <w:rPr/>
        <w:t>handicapés</w:t>
      </w:r>
      <w:r>
        <w:rPr>
          <w:spacing w:val="-10"/>
        </w:rPr>
        <w:t> </w:t>
      </w:r>
      <w:r>
        <w:rPr/>
        <w:t>et</w:t>
      </w:r>
      <w:r>
        <w:rPr>
          <w:spacing w:val="-9"/>
        </w:rPr>
        <w:t> </w:t>
      </w:r>
      <w:r>
        <w:rPr/>
        <w:t>que</w:t>
      </w:r>
      <w:r>
        <w:rPr>
          <w:spacing w:val="-9"/>
        </w:rPr>
        <w:t> </w:t>
      </w:r>
      <w:r>
        <w:rPr/>
        <w:t>le</w:t>
      </w:r>
      <w:r>
        <w:rPr>
          <w:spacing w:val="-11"/>
        </w:rPr>
        <w:t> </w:t>
      </w:r>
      <w:r>
        <w:rPr/>
        <w:t>contribuable</w:t>
      </w:r>
      <w:r>
        <w:rPr>
          <w:spacing w:val="-9"/>
        </w:rPr>
        <w:t> </w:t>
      </w:r>
      <w:r>
        <w:rPr/>
        <w:t>supporte</w:t>
      </w:r>
      <w:r>
        <w:rPr>
          <w:spacing w:val="-9"/>
        </w:rPr>
        <w:t> </w:t>
      </w:r>
      <w:r>
        <w:rPr/>
        <w:t>lui-même</w:t>
      </w:r>
      <w:r>
        <w:rPr>
          <w:spacing w:val="-11"/>
        </w:rPr>
        <w:t> </w:t>
      </w:r>
      <w:r>
        <w:rPr/>
        <w:t>les</w:t>
      </w:r>
      <w:r>
        <w:rPr>
          <w:spacing w:val="-8"/>
        </w:rPr>
        <w:t> </w:t>
      </w:r>
      <w:r>
        <w:rPr/>
        <w:t>frais</w:t>
      </w:r>
      <w:r>
        <w:rPr>
          <w:spacing w:val="-1"/>
        </w:rPr>
        <w:t> </w:t>
      </w:r>
      <w:r>
        <w:rPr/>
        <w:t>;</w:t>
      </w:r>
    </w:p>
    <w:p>
      <w:pPr>
        <w:pStyle w:val="BodyText"/>
        <w:spacing w:before="32"/>
        <w:ind w:left="0"/>
      </w:pPr>
    </w:p>
    <w:p>
      <w:pPr>
        <w:pStyle w:val="Heading7"/>
        <w:spacing w:before="1"/>
      </w:pPr>
      <w:r>
        <w:rPr>
          <w:color w:val="950000"/>
        </w:rPr>
        <w:t>Primes et cotisations d’assurances et intérêts de capitaux d’épargne</w:t>
      </w:r>
      <w:r>
        <w:rPr>
          <w:color w:val="950000"/>
          <w:spacing w:val="80"/>
        </w:rPr>
        <w:t> </w:t>
      </w:r>
      <w:r>
        <w:rPr>
          <w:color w:val="950000"/>
          <w:spacing w:val="-1"/>
        </w:rPr>
        <w:drawing>
          <wp:inline distT="0" distB="0" distL="0" distR="0">
            <wp:extent cx="201308" cy="114893"/>
            <wp:effectExtent l="0" t="0" r="0" b="0"/>
            <wp:docPr id="38" name="Image 38" descr="">
              <a:hlinkClick r:id="rId55"/>
            </wp:docPr>
            <wp:cNvGraphicFramePr>
              <a:graphicFrameLocks/>
            </wp:cNvGraphicFramePr>
            <a:graphic>
              <a:graphicData uri="http://schemas.openxmlformats.org/drawingml/2006/picture">
                <pic:pic>
                  <pic:nvPicPr>
                    <pic:cNvPr id="38" name="Image 38" descr="">
                      <a:hlinkClick r:id="rId55"/>
                    </pic:cNvPr>
                    <pic:cNvPicPr/>
                  </pic:nvPicPr>
                  <pic:blipFill>
                    <a:blip r:embed="rId11" cstate="print"/>
                    <a:stretch>
                      <a:fillRect/>
                    </a:stretch>
                  </pic:blipFill>
                  <pic:spPr>
                    <a:xfrm>
                      <a:off x="0" y="0"/>
                      <a:ext cx="201308" cy="114893"/>
                    </a:xfrm>
                    <a:prstGeom prst="rect">
                      <a:avLst/>
                    </a:prstGeom>
                  </pic:spPr>
                </pic:pic>
              </a:graphicData>
            </a:graphic>
          </wp:inline>
        </w:drawing>
      </w:r>
      <w:r>
        <w:rPr>
          <w:color w:val="950000"/>
          <w:spacing w:val="-1"/>
        </w:rPr>
      </w:r>
    </w:p>
    <w:p>
      <w:pPr>
        <w:spacing w:before="92"/>
        <w:ind w:left="1134" w:right="0" w:firstLine="0"/>
        <w:jc w:val="left"/>
        <w:rPr>
          <w:sz w:val="18"/>
        </w:rPr>
      </w:pPr>
      <w:r>
        <w:rPr>
          <w:rFonts w:ascii="Arial" w:hAnsi="Arial"/>
          <w:b/>
          <w:sz w:val="18"/>
        </w:rPr>
        <w:t>Art.</w:t>
      </w:r>
      <w:r>
        <w:rPr>
          <w:rFonts w:ascii="Arial" w:hAnsi="Arial"/>
          <w:b/>
          <w:spacing w:val="-2"/>
          <w:sz w:val="18"/>
        </w:rPr>
        <w:t> </w:t>
      </w:r>
      <w:r>
        <w:rPr>
          <w:rFonts w:ascii="Arial" w:hAnsi="Arial"/>
          <w:b/>
          <w:sz w:val="18"/>
        </w:rPr>
        <w:t>37,</w:t>
      </w:r>
      <w:r>
        <w:rPr>
          <w:rFonts w:ascii="Arial" w:hAnsi="Arial"/>
          <w:b/>
          <w:spacing w:val="-2"/>
          <w:sz w:val="18"/>
        </w:rPr>
        <w:t> </w:t>
      </w:r>
      <w:r>
        <w:rPr>
          <w:rFonts w:ascii="Arial" w:hAnsi="Arial"/>
          <w:b/>
          <w:sz w:val="18"/>
        </w:rPr>
        <w:t>al.</w:t>
      </w:r>
      <w:r>
        <w:rPr>
          <w:rFonts w:ascii="Arial" w:hAnsi="Arial"/>
          <w:b/>
          <w:spacing w:val="-4"/>
          <w:sz w:val="18"/>
        </w:rPr>
        <w:t> </w:t>
      </w:r>
      <w:r>
        <w:rPr>
          <w:rFonts w:ascii="Arial" w:hAnsi="Arial"/>
          <w:b/>
          <w:sz w:val="18"/>
        </w:rPr>
        <w:t>1,</w:t>
      </w:r>
      <w:r>
        <w:rPr>
          <w:rFonts w:ascii="Arial" w:hAnsi="Arial"/>
          <w:b/>
          <w:spacing w:val="-1"/>
          <w:sz w:val="18"/>
        </w:rPr>
        <w:t> </w:t>
      </w:r>
      <w:r>
        <w:rPr>
          <w:rFonts w:ascii="Arial" w:hAnsi="Arial"/>
          <w:b/>
          <w:sz w:val="18"/>
        </w:rPr>
        <w:t>let.</w:t>
      </w:r>
      <w:r>
        <w:rPr>
          <w:rFonts w:ascii="Arial" w:hAnsi="Arial"/>
          <w:b/>
          <w:spacing w:val="-2"/>
          <w:sz w:val="18"/>
        </w:rPr>
        <w:t> </w:t>
      </w:r>
      <w:r>
        <w:rPr>
          <w:rFonts w:ascii="Arial" w:hAnsi="Arial"/>
          <w:b/>
          <w:sz w:val="18"/>
        </w:rPr>
        <w:t>g</w:t>
      </w:r>
      <w:r>
        <w:rPr>
          <w:rFonts w:ascii="Arial" w:hAnsi="Arial"/>
          <w:b/>
          <w:spacing w:val="-4"/>
          <w:sz w:val="18"/>
        </w:rPr>
        <w:t> </w:t>
      </w:r>
      <w:r>
        <w:rPr>
          <w:rFonts w:ascii="Arial" w:hAnsi="Arial"/>
          <w:b/>
          <w:sz w:val="18"/>
        </w:rPr>
        <w:t>LI</w:t>
      </w:r>
      <w:r>
        <w:rPr>
          <w:rFonts w:ascii="Arial" w:hAnsi="Arial"/>
          <w:b/>
          <w:spacing w:val="-2"/>
          <w:sz w:val="18"/>
        </w:rPr>
        <w:t> </w:t>
      </w:r>
      <w:r>
        <w:rPr>
          <w:rFonts w:ascii="Arial" w:hAnsi="Arial"/>
          <w:b/>
          <w:sz w:val="18"/>
        </w:rPr>
        <w:t>;</w:t>
      </w:r>
      <w:r>
        <w:rPr>
          <w:rFonts w:ascii="Arial" w:hAnsi="Arial"/>
          <w:b/>
          <w:spacing w:val="-1"/>
          <w:sz w:val="18"/>
        </w:rPr>
        <w:t> </w:t>
      </w:r>
      <w:hyperlink r:id="rId50">
        <w:r>
          <w:rPr>
            <w:color w:val="0462C0"/>
            <w:sz w:val="18"/>
            <w:u w:val="single" w:color="0462C0"/>
          </w:rPr>
          <w:t>Tableau</w:t>
        </w:r>
        <w:r>
          <w:rPr>
            <w:color w:val="0462C0"/>
            <w:spacing w:val="-1"/>
            <w:sz w:val="18"/>
            <w:u w:val="single" w:color="0462C0"/>
          </w:rPr>
          <w:t> </w:t>
        </w:r>
        <w:r>
          <w:rPr>
            <w:color w:val="0462C0"/>
            <w:sz w:val="18"/>
            <w:u w:val="single" w:color="0462C0"/>
          </w:rPr>
          <w:t>des</w:t>
        </w:r>
        <w:r>
          <w:rPr>
            <w:color w:val="0462C0"/>
            <w:spacing w:val="-1"/>
            <w:sz w:val="18"/>
            <w:u w:val="single" w:color="0462C0"/>
          </w:rPr>
          <w:t> </w:t>
        </w:r>
        <w:r>
          <w:rPr>
            <w:color w:val="0462C0"/>
            <w:sz w:val="18"/>
            <w:u w:val="single" w:color="0462C0"/>
          </w:rPr>
          <w:t>principales</w:t>
        </w:r>
        <w:r>
          <w:rPr>
            <w:color w:val="0462C0"/>
            <w:spacing w:val="-3"/>
            <w:sz w:val="18"/>
            <w:u w:val="single" w:color="0462C0"/>
          </w:rPr>
          <w:t> </w:t>
        </w:r>
        <w:r>
          <w:rPr>
            <w:color w:val="0462C0"/>
            <w:sz w:val="18"/>
            <w:u w:val="single" w:color="0462C0"/>
          </w:rPr>
          <w:t>déductions</w:t>
        </w:r>
        <w:r>
          <w:rPr>
            <w:color w:val="0462C0"/>
            <w:spacing w:val="-2"/>
            <w:sz w:val="18"/>
            <w:u w:val="single" w:color="0462C0"/>
          </w:rPr>
          <w:t> </w:t>
        </w:r>
        <w:r>
          <w:rPr>
            <w:color w:val="0462C0"/>
            <w:spacing w:val="-4"/>
            <w:sz w:val="18"/>
            <w:u w:val="single" w:color="0462C0"/>
          </w:rPr>
          <w:t>2026</w:t>
        </w:r>
      </w:hyperlink>
    </w:p>
    <w:p>
      <w:pPr>
        <w:pStyle w:val="BodyText"/>
        <w:spacing w:before="56"/>
      </w:pPr>
      <w:r>
        <w:rPr>
          <w:position w:val="6"/>
          <w:sz w:val="12"/>
        </w:rPr>
        <w:t>1</w:t>
      </w:r>
      <w:r>
        <w:rPr>
          <w:spacing w:val="-2"/>
          <w:position w:val="6"/>
          <w:sz w:val="12"/>
        </w:rPr>
        <w:t> </w:t>
      </w:r>
      <w:r>
        <w:rPr/>
        <w:t>Sont</w:t>
      </w:r>
      <w:r>
        <w:rPr>
          <w:spacing w:val="-2"/>
        </w:rPr>
        <w:t> </w:t>
      </w:r>
      <w:r>
        <w:rPr/>
        <w:t>déduits</w:t>
      </w:r>
      <w:r>
        <w:rPr>
          <w:spacing w:val="-3"/>
        </w:rPr>
        <w:t> </w:t>
      </w:r>
      <w:r>
        <w:rPr/>
        <w:t>du</w:t>
      </w:r>
      <w:r>
        <w:rPr>
          <w:spacing w:val="-1"/>
        </w:rPr>
        <w:t> </w:t>
      </w:r>
      <w:r>
        <w:rPr/>
        <w:t>revenu </w:t>
      </w:r>
      <w:r>
        <w:rPr>
          <w:spacing w:val="-10"/>
        </w:rPr>
        <w:t>:</w:t>
      </w:r>
    </w:p>
    <w:p>
      <w:pPr>
        <w:pStyle w:val="ListParagraph"/>
        <w:numPr>
          <w:ilvl w:val="0"/>
          <w:numId w:val="8"/>
        </w:numPr>
        <w:tabs>
          <w:tab w:pos="1703" w:val="left" w:leader="none"/>
        </w:tabs>
        <w:spacing w:line="240" w:lineRule="auto" w:before="40" w:after="0"/>
        <w:ind w:left="1703" w:right="700" w:hanging="569"/>
        <w:jc w:val="both"/>
        <w:rPr>
          <w:sz w:val="18"/>
        </w:rPr>
      </w:pPr>
      <w:r>
        <w:rPr>
          <w:sz w:val="18"/>
        </w:rPr>
        <w:t>les versements, cotisations et primes d'assurances-vie, d'assurances-maladie et d'assurances-accidents qui ne tombent pas sous le coup de la lettre f, ainsi que les intérêts sur capitaux d'épargne du contribuable et des personnes à l'entretien desquelles il pourvoit, jusqu'à concur-rence d'un montant total maximal de :</w:t>
      </w:r>
    </w:p>
    <w:p>
      <w:pPr>
        <w:pStyle w:val="ListParagraph"/>
        <w:numPr>
          <w:ilvl w:val="1"/>
          <w:numId w:val="8"/>
        </w:numPr>
        <w:tabs>
          <w:tab w:pos="2058" w:val="left" w:leader="none"/>
        </w:tabs>
        <w:spacing w:line="240" w:lineRule="auto" w:before="41" w:after="0"/>
        <w:ind w:left="2058" w:right="977" w:hanging="356"/>
        <w:jc w:val="both"/>
        <w:rPr>
          <w:sz w:val="18"/>
        </w:rPr>
      </w:pPr>
      <w:r>
        <w:rPr>
          <w:sz w:val="18"/>
        </w:rPr>
        <w:t>6'400</w:t>
      </w:r>
      <w:r>
        <w:rPr>
          <w:spacing w:val="-2"/>
          <w:sz w:val="18"/>
        </w:rPr>
        <w:t> </w:t>
      </w:r>
      <w:r>
        <w:rPr>
          <w:sz w:val="18"/>
        </w:rPr>
        <w:t>(</w:t>
      </w:r>
      <w:r>
        <w:rPr>
          <w:rFonts w:ascii="Arial" w:hAnsi="Arial"/>
          <w:b/>
          <w:sz w:val="18"/>
        </w:rPr>
        <w:t>6'600</w:t>
      </w:r>
      <w:r>
        <w:rPr>
          <w:sz w:val="18"/>
        </w:rPr>
        <w:t>)*</w:t>
      </w:r>
      <w:r>
        <w:rPr>
          <w:spacing w:val="-3"/>
          <w:sz w:val="18"/>
        </w:rPr>
        <w:t> </w:t>
      </w:r>
      <w:r>
        <w:rPr>
          <w:sz w:val="18"/>
        </w:rPr>
        <w:t>francs</w:t>
      </w:r>
      <w:r>
        <w:rPr>
          <w:spacing w:val="-2"/>
          <w:sz w:val="18"/>
        </w:rPr>
        <w:t> </w:t>
      </w:r>
      <w:r>
        <w:rPr>
          <w:sz w:val="18"/>
        </w:rPr>
        <w:t>par</w:t>
      </w:r>
      <w:r>
        <w:rPr>
          <w:spacing w:val="-2"/>
          <w:sz w:val="18"/>
        </w:rPr>
        <w:t> </w:t>
      </w:r>
      <w:r>
        <w:rPr>
          <w:sz w:val="18"/>
        </w:rPr>
        <w:t>année</w:t>
      </w:r>
      <w:r>
        <w:rPr>
          <w:spacing w:val="-2"/>
          <w:sz w:val="18"/>
        </w:rPr>
        <w:t> </w:t>
      </w:r>
      <w:r>
        <w:rPr>
          <w:sz w:val="18"/>
        </w:rPr>
        <w:t>pour</w:t>
      </w:r>
      <w:r>
        <w:rPr>
          <w:spacing w:val="-4"/>
          <w:sz w:val="18"/>
        </w:rPr>
        <w:t> </w:t>
      </w:r>
      <w:r>
        <w:rPr>
          <w:sz w:val="18"/>
        </w:rPr>
        <w:t>le</w:t>
      </w:r>
      <w:r>
        <w:rPr>
          <w:spacing w:val="-4"/>
          <w:sz w:val="18"/>
        </w:rPr>
        <w:t> </w:t>
      </w:r>
      <w:r>
        <w:rPr>
          <w:sz w:val="18"/>
        </w:rPr>
        <w:t>contribuable</w:t>
      </w:r>
      <w:r>
        <w:rPr>
          <w:spacing w:val="-2"/>
          <w:sz w:val="18"/>
        </w:rPr>
        <w:t> </w:t>
      </w:r>
      <w:r>
        <w:rPr>
          <w:sz w:val="18"/>
        </w:rPr>
        <w:t>célibataire,</w:t>
      </w:r>
      <w:r>
        <w:rPr>
          <w:spacing w:val="-2"/>
          <w:sz w:val="18"/>
        </w:rPr>
        <w:t> </w:t>
      </w:r>
      <w:r>
        <w:rPr>
          <w:sz w:val="18"/>
        </w:rPr>
        <w:t>veuf,</w:t>
      </w:r>
      <w:r>
        <w:rPr>
          <w:spacing w:val="-2"/>
          <w:sz w:val="18"/>
        </w:rPr>
        <w:t> </w:t>
      </w:r>
      <w:r>
        <w:rPr>
          <w:sz w:val="18"/>
        </w:rPr>
        <w:t>divorcé</w:t>
      </w:r>
      <w:r>
        <w:rPr>
          <w:spacing w:val="-4"/>
          <w:sz w:val="18"/>
        </w:rPr>
        <w:t> </w:t>
      </w:r>
      <w:r>
        <w:rPr>
          <w:sz w:val="18"/>
        </w:rPr>
        <w:t>ou</w:t>
      </w:r>
      <w:r>
        <w:rPr>
          <w:spacing w:val="-4"/>
          <w:sz w:val="18"/>
        </w:rPr>
        <w:t> </w:t>
      </w:r>
      <w:r>
        <w:rPr>
          <w:sz w:val="18"/>
        </w:rPr>
        <w:t>imposé séparément selon l'article 10 ;</w:t>
      </w:r>
    </w:p>
    <w:p>
      <w:pPr>
        <w:pStyle w:val="ListParagraph"/>
        <w:numPr>
          <w:ilvl w:val="1"/>
          <w:numId w:val="8"/>
        </w:numPr>
        <w:tabs>
          <w:tab w:pos="2058" w:val="left" w:leader="none"/>
        </w:tabs>
        <w:spacing w:line="240" w:lineRule="auto" w:before="40" w:after="0"/>
        <w:ind w:left="2058" w:right="0" w:hanging="355"/>
        <w:jc w:val="both"/>
        <w:rPr>
          <w:sz w:val="18"/>
        </w:rPr>
      </w:pPr>
      <w:r>
        <w:rPr>
          <w:sz w:val="18"/>
        </w:rPr>
        <w:t>12’800</w:t>
      </w:r>
      <w:r>
        <w:rPr>
          <w:spacing w:val="-3"/>
          <w:sz w:val="18"/>
        </w:rPr>
        <w:t> </w:t>
      </w:r>
      <w:r>
        <w:rPr>
          <w:sz w:val="18"/>
        </w:rPr>
        <w:t>(</w:t>
      </w:r>
      <w:r>
        <w:rPr>
          <w:rFonts w:ascii="Arial" w:hAnsi="Arial"/>
          <w:b/>
          <w:sz w:val="18"/>
        </w:rPr>
        <w:t>13'200</w:t>
      </w:r>
      <w:r>
        <w:rPr>
          <w:sz w:val="18"/>
        </w:rPr>
        <w:t>)*</w:t>
      </w:r>
      <w:r>
        <w:rPr>
          <w:spacing w:val="-2"/>
          <w:sz w:val="18"/>
        </w:rPr>
        <w:t> </w:t>
      </w:r>
      <w:r>
        <w:rPr>
          <w:sz w:val="18"/>
        </w:rPr>
        <w:t>francs</w:t>
      </w:r>
      <w:r>
        <w:rPr>
          <w:spacing w:val="-3"/>
          <w:sz w:val="18"/>
        </w:rPr>
        <w:t> </w:t>
      </w:r>
      <w:r>
        <w:rPr>
          <w:sz w:val="18"/>
        </w:rPr>
        <w:t>par</w:t>
      </w:r>
      <w:r>
        <w:rPr>
          <w:spacing w:val="-2"/>
          <w:sz w:val="18"/>
        </w:rPr>
        <w:t> </w:t>
      </w:r>
      <w:r>
        <w:rPr>
          <w:sz w:val="18"/>
        </w:rPr>
        <w:t>année</w:t>
      </w:r>
      <w:r>
        <w:rPr>
          <w:spacing w:val="-1"/>
          <w:sz w:val="18"/>
        </w:rPr>
        <w:t> </w:t>
      </w:r>
      <w:r>
        <w:rPr>
          <w:sz w:val="18"/>
        </w:rPr>
        <w:t>pour</w:t>
      </w:r>
      <w:r>
        <w:rPr>
          <w:spacing w:val="-2"/>
          <w:sz w:val="18"/>
        </w:rPr>
        <w:t> </w:t>
      </w:r>
      <w:r>
        <w:rPr>
          <w:sz w:val="18"/>
        </w:rPr>
        <w:t>les</w:t>
      </w:r>
      <w:r>
        <w:rPr>
          <w:spacing w:val="-3"/>
          <w:sz w:val="18"/>
        </w:rPr>
        <w:t> </w:t>
      </w:r>
      <w:r>
        <w:rPr>
          <w:sz w:val="18"/>
        </w:rPr>
        <w:t>époux</w:t>
      </w:r>
      <w:r>
        <w:rPr>
          <w:spacing w:val="-3"/>
          <w:sz w:val="18"/>
        </w:rPr>
        <w:t> </w:t>
      </w:r>
      <w:r>
        <w:rPr>
          <w:sz w:val="18"/>
        </w:rPr>
        <w:t>vivant</w:t>
      </w:r>
      <w:r>
        <w:rPr>
          <w:spacing w:val="-4"/>
          <w:sz w:val="18"/>
        </w:rPr>
        <w:t> </w:t>
      </w:r>
      <w:r>
        <w:rPr>
          <w:sz w:val="18"/>
        </w:rPr>
        <w:t>en</w:t>
      </w:r>
      <w:r>
        <w:rPr>
          <w:spacing w:val="-4"/>
          <w:sz w:val="18"/>
        </w:rPr>
        <w:t> </w:t>
      </w:r>
      <w:r>
        <w:rPr>
          <w:sz w:val="18"/>
        </w:rPr>
        <w:t>ménage</w:t>
      </w:r>
      <w:r>
        <w:rPr>
          <w:spacing w:val="-3"/>
          <w:sz w:val="18"/>
        </w:rPr>
        <w:t> </w:t>
      </w:r>
      <w:r>
        <w:rPr>
          <w:spacing w:val="-2"/>
          <w:sz w:val="18"/>
        </w:rPr>
        <w:t>commun.</w:t>
      </w:r>
    </w:p>
    <w:p>
      <w:pPr>
        <w:pStyle w:val="BodyText"/>
        <w:ind w:left="1703" w:right="702"/>
        <w:jc w:val="both"/>
      </w:pPr>
      <w:r>
        <w:rPr/>
        <w:t>Les versements, cotisations et primes d'assurances-vie, d'assurances-maladie et ceux d'assu-rances-accidents, sous déduction des subsides aux primes de l'assurance-maladie obligatoire, ne sont déductibles à l'intérieur de la limite maximale que jusqu'à concurrence de :</w:t>
      </w:r>
    </w:p>
    <w:p>
      <w:pPr>
        <w:pStyle w:val="ListParagraph"/>
        <w:numPr>
          <w:ilvl w:val="1"/>
          <w:numId w:val="8"/>
        </w:numPr>
        <w:tabs>
          <w:tab w:pos="2058" w:val="left" w:leader="none"/>
        </w:tabs>
        <w:spacing w:line="240" w:lineRule="auto" w:before="39" w:after="0"/>
        <w:ind w:left="2058" w:right="965" w:hanging="356"/>
        <w:jc w:val="both"/>
        <w:rPr>
          <w:sz w:val="18"/>
        </w:rPr>
      </w:pPr>
      <w:r>
        <w:rPr>
          <w:sz w:val="18"/>
        </w:rPr>
        <w:t>4’800</w:t>
      </w:r>
      <w:r>
        <w:rPr>
          <w:spacing w:val="-4"/>
          <w:sz w:val="18"/>
        </w:rPr>
        <w:t> </w:t>
      </w:r>
      <w:r>
        <w:rPr>
          <w:sz w:val="18"/>
        </w:rPr>
        <w:t>(</w:t>
      </w:r>
      <w:r>
        <w:rPr>
          <w:rFonts w:ascii="Arial" w:hAnsi="Arial"/>
          <w:b/>
          <w:sz w:val="18"/>
        </w:rPr>
        <w:t>5’000</w:t>
      </w:r>
      <w:r>
        <w:rPr>
          <w:sz w:val="18"/>
        </w:rPr>
        <w:t>)*</w:t>
      </w:r>
      <w:r>
        <w:rPr>
          <w:spacing w:val="-3"/>
          <w:sz w:val="18"/>
        </w:rPr>
        <w:t> </w:t>
      </w:r>
      <w:r>
        <w:rPr>
          <w:sz w:val="18"/>
        </w:rPr>
        <w:t>francs</w:t>
      </w:r>
      <w:r>
        <w:rPr>
          <w:spacing w:val="-1"/>
          <w:sz w:val="18"/>
        </w:rPr>
        <w:t> </w:t>
      </w:r>
      <w:r>
        <w:rPr>
          <w:sz w:val="18"/>
        </w:rPr>
        <w:t>par</w:t>
      </w:r>
      <w:r>
        <w:rPr>
          <w:spacing w:val="-4"/>
          <w:sz w:val="18"/>
        </w:rPr>
        <w:t> </w:t>
      </w:r>
      <w:r>
        <w:rPr>
          <w:sz w:val="18"/>
        </w:rPr>
        <w:t>année</w:t>
      </w:r>
      <w:r>
        <w:rPr>
          <w:spacing w:val="-1"/>
          <w:sz w:val="18"/>
        </w:rPr>
        <w:t> </w:t>
      </w:r>
      <w:r>
        <w:rPr>
          <w:sz w:val="18"/>
        </w:rPr>
        <w:t>pour</w:t>
      </w:r>
      <w:r>
        <w:rPr>
          <w:spacing w:val="-4"/>
          <w:sz w:val="18"/>
        </w:rPr>
        <w:t> </w:t>
      </w:r>
      <w:r>
        <w:rPr>
          <w:sz w:val="18"/>
        </w:rPr>
        <w:t>le</w:t>
      </w:r>
      <w:r>
        <w:rPr>
          <w:spacing w:val="-4"/>
          <w:sz w:val="18"/>
        </w:rPr>
        <w:t> </w:t>
      </w:r>
      <w:r>
        <w:rPr>
          <w:sz w:val="18"/>
        </w:rPr>
        <w:t>contribuable</w:t>
      </w:r>
      <w:r>
        <w:rPr>
          <w:spacing w:val="-1"/>
          <w:sz w:val="18"/>
        </w:rPr>
        <w:t> </w:t>
      </w:r>
      <w:r>
        <w:rPr>
          <w:sz w:val="18"/>
        </w:rPr>
        <w:t>célibataire,</w:t>
      </w:r>
      <w:r>
        <w:rPr>
          <w:spacing w:val="-2"/>
          <w:sz w:val="18"/>
        </w:rPr>
        <w:t> </w:t>
      </w:r>
      <w:r>
        <w:rPr>
          <w:sz w:val="18"/>
        </w:rPr>
        <w:t>veuf,</w:t>
      </w:r>
      <w:r>
        <w:rPr>
          <w:spacing w:val="-2"/>
          <w:sz w:val="18"/>
        </w:rPr>
        <w:t> </w:t>
      </w:r>
      <w:r>
        <w:rPr>
          <w:sz w:val="18"/>
        </w:rPr>
        <w:t>divorcé</w:t>
      </w:r>
      <w:r>
        <w:rPr>
          <w:spacing w:val="-4"/>
          <w:sz w:val="18"/>
        </w:rPr>
        <w:t> </w:t>
      </w:r>
      <w:r>
        <w:rPr>
          <w:sz w:val="18"/>
        </w:rPr>
        <w:t>ou</w:t>
      </w:r>
      <w:r>
        <w:rPr>
          <w:spacing w:val="-4"/>
          <w:sz w:val="18"/>
        </w:rPr>
        <w:t> </w:t>
      </w:r>
      <w:r>
        <w:rPr>
          <w:sz w:val="18"/>
        </w:rPr>
        <w:t>imposé séparément selon l'article 10 ;</w:t>
      </w:r>
    </w:p>
    <w:p>
      <w:pPr>
        <w:pStyle w:val="ListParagraph"/>
        <w:numPr>
          <w:ilvl w:val="1"/>
          <w:numId w:val="8"/>
        </w:numPr>
        <w:tabs>
          <w:tab w:pos="2058" w:val="left" w:leader="none"/>
        </w:tabs>
        <w:spacing w:line="240" w:lineRule="auto" w:before="39" w:after="0"/>
        <w:ind w:left="2058" w:right="0" w:hanging="355"/>
        <w:jc w:val="both"/>
        <w:rPr>
          <w:sz w:val="18"/>
        </w:rPr>
      </w:pPr>
      <w:r>
        <w:rPr>
          <w:sz w:val="18"/>
        </w:rPr>
        <w:t>9'600</w:t>
      </w:r>
      <w:r>
        <w:rPr>
          <w:spacing w:val="-3"/>
          <w:sz w:val="18"/>
        </w:rPr>
        <w:t> </w:t>
      </w:r>
      <w:r>
        <w:rPr>
          <w:sz w:val="18"/>
        </w:rPr>
        <w:t>(</w:t>
      </w:r>
      <w:r>
        <w:rPr>
          <w:rFonts w:ascii="Arial" w:hAnsi="Arial"/>
          <w:b/>
          <w:sz w:val="18"/>
        </w:rPr>
        <w:t>9'900</w:t>
      </w:r>
      <w:r>
        <w:rPr>
          <w:sz w:val="18"/>
        </w:rPr>
        <w:t>)*</w:t>
      </w:r>
      <w:r>
        <w:rPr>
          <w:spacing w:val="-3"/>
          <w:sz w:val="18"/>
        </w:rPr>
        <w:t> </w:t>
      </w:r>
      <w:r>
        <w:rPr>
          <w:sz w:val="18"/>
        </w:rPr>
        <w:t>francs</w:t>
      </w:r>
      <w:r>
        <w:rPr>
          <w:spacing w:val="-1"/>
          <w:sz w:val="18"/>
        </w:rPr>
        <w:t> </w:t>
      </w:r>
      <w:r>
        <w:rPr>
          <w:sz w:val="18"/>
        </w:rPr>
        <w:t>par</w:t>
      </w:r>
      <w:r>
        <w:rPr>
          <w:spacing w:val="-2"/>
          <w:sz w:val="18"/>
        </w:rPr>
        <w:t> </w:t>
      </w:r>
      <w:r>
        <w:rPr>
          <w:sz w:val="18"/>
        </w:rPr>
        <w:t>année</w:t>
      </w:r>
      <w:r>
        <w:rPr>
          <w:spacing w:val="-1"/>
          <w:sz w:val="18"/>
        </w:rPr>
        <w:t> </w:t>
      </w:r>
      <w:r>
        <w:rPr>
          <w:sz w:val="18"/>
        </w:rPr>
        <w:t>pour</w:t>
      </w:r>
      <w:r>
        <w:rPr>
          <w:spacing w:val="-3"/>
          <w:sz w:val="18"/>
        </w:rPr>
        <w:t> </w:t>
      </w:r>
      <w:r>
        <w:rPr>
          <w:sz w:val="18"/>
        </w:rPr>
        <w:t>les</w:t>
      </w:r>
      <w:r>
        <w:rPr>
          <w:spacing w:val="-1"/>
          <w:sz w:val="18"/>
        </w:rPr>
        <w:t> </w:t>
      </w:r>
      <w:r>
        <w:rPr>
          <w:sz w:val="18"/>
        </w:rPr>
        <w:t>époux</w:t>
      </w:r>
      <w:r>
        <w:rPr>
          <w:spacing w:val="-3"/>
          <w:sz w:val="18"/>
        </w:rPr>
        <w:t> </w:t>
      </w:r>
      <w:r>
        <w:rPr>
          <w:sz w:val="18"/>
        </w:rPr>
        <w:t>vivant</w:t>
      </w:r>
      <w:r>
        <w:rPr>
          <w:spacing w:val="-2"/>
          <w:sz w:val="18"/>
        </w:rPr>
        <w:t> </w:t>
      </w:r>
      <w:r>
        <w:rPr>
          <w:sz w:val="18"/>
        </w:rPr>
        <w:t>en</w:t>
      </w:r>
      <w:r>
        <w:rPr>
          <w:spacing w:val="-4"/>
          <w:sz w:val="18"/>
        </w:rPr>
        <w:t> </w:t>
      </w:r>
      <w:r>
        <w:rPr>
          <w:sz w:val="18"/>
        </w:rPr>
        <w:t>ménage</w:t>
      </w:r>
      <w:r>
        <w:rPr>
          <w:spacing w:val="-3"/>
          <w:sz w:val="18"/>
        </w:rPr>
        <w:t> </w:t>
      </w:r>
      <w:r>
        <w:rPr>
          <w:spacing w:val="-2"/>
          <w:sz w:val="18"/>
        </w:rPr>
        <w:t>commun.</w:t>
      </w:r>
    </w:p>
    <w:p>
      <w:pPr>
        <w:pStyle w:val="BodyText"/>
        <w:spacing w:before="41"/>
        <w:ind w:left="1703" w:right="702"/>
        <w:jc w:val="both"/>
      </w:pPr>
      <w:r>
        <w:rPr/>
        <w:t>La</w:t>
      </w:r>
      <w:r>
        <w:rPr>
          <w:spacing w:val="-6"/>
        </w:rPr>
        <w:t> </w:t>
      </w:r>
      <w:r>
        <w:rPr/>
        <w:t>déduction</w:t>
      </w:r>
      <w:r>
        <w:rPr>
          <w:spacing w:val="-9"/>
        </w:rPr>
        <w:t> </w:t>
      </w:r>
      <w:r>
        <w:rPr/>
        <w:t>est</w:t>
      </w:r>
      <w:r>
        <w:rPr>
          <w:spacing w:val="-9"/>
        </w:rPr>
        <w:t> </w:t>
      </w:r>
      <w:r>
        <w:rPr/>
        <w:t>augmentée</w:t>
      </w:r>
      <w:r>
        <w:rPr>
          <w:spacing w:val="-9"/>
        </w:rPr>
        <w:t> </w:t>
      </w:r>
      <w:r>
        <w:rPr/>
        <w:t>de</w:t>
      </w:r>
      <w:r>
        <w:rPr>
          <w:spacing w:val="-6"/>
        </w:rPr>
        <w:t> </w:t>
      </w:r>
      <w:r>
        <w:rPr/>
        <w:t>1'300</w:t>
      </w:r>
      <w:r>
        <w:rPr>
          <w:spacing w:val="-4"/>
        </w:rPr>
        <w:t> </w:t>
      </w:r>
      <w:r>
        <w:rPr/>
        <w:t>francs</w:t>
      </w:r>
      <w:r>
        <w:rPr>
          <w:spacing w:val="-8"/>
        </w:rPr>
        <w:t> </w:t>
      </w:r>
      <w:r>
        <w:rPr/>
        <w:t>pour</w:t>
      </w:r>
      <w:r>
        <w:rPr>
          <w:spacing w:val="-9"/>
        </w:rPr>
        <w:t> </w:t>
      </w:r>
      <w:r>
        <w:rPr/>
        <w:t>chaque</w:t>
      </w:r>
      <w:r>
        <w:rPr>
          <w:spacing w:val="-9"/>
        </w:rPr>
        <w:t> </w:t>
      </w:r>
      <w:r>
        <w:rPr/>
        <w:t>enfant</w:t>
      </w:r>
      <w:r>
        <w:rPr>
          <w:spacing w:val="-6"/>
        </w:rPr>
        <w:t> </w:t>
      </w:r>
      <w:r>
        <w:rPr/>
        <w:t>ou</w:t>
      </w:r>
      <w:r>
        <w:rPr>
          <w:spacing w:val="-6"/>
        </w:rPr>
        <w:t> </w:t>
      </w:r>
      <w:r>
        <w:rPr/>
        <w:t>personne</w:t>
      </w:r>
      <w:r>
        <w:rPr>
          <w:spacing w:val="-6"/>
        </w:rPr>
        <w:t> </w:t>
      </w:r>
      <w:r>
        <w:rPr/>
        <w:t>nécessiteuse</w:t>
      </w:r>
      <w:r>
        <w:rPr>
          <w:spacing w:val="-9"/>
        </w:rPr>
        <w:t> </w:t>
      </w:r>
      <w:r>
        <w:rPr/>
        <w:t>pour lesquels le contribuable a droit à une part de 0,5 (art. 43, al. 2, let. d) ou à une déduction pour personne à charge (art. 40). L'article 45 est réservé.</w:t>
      </w:r>
    </w:p>
    <w:p>
      <w:pPr>
        <w:pStyle w:val="BodyText"/>
        <w:spacing w:before="41"/>
        <w:ind w:left="1703" w:right="700"/>
        <w:jc w:val="both"/>
      </w:pPr>
      <w:r>
        <w:rPr/>
        <w:t>Les intérêts de capitaux d'épargne ne sont déductibles à l'intérieur de la limite maximale que jusqu'à concurrence de :</w:t>
      </w:r>
    </w:p>
    <w:p>
      <w:pPr>
        <w:pStyle w:val="ListParagraph"/>
        <w:numPr>
          <w:ilvl w:val="1"/>
          <w:numId w:val="8"/>
        </w:numPr>
        <w:tabs>
          <w:tab w:pos="2058" w:val="left" w:leader="none"/>
        </w:tabs>
        <w:spacing w:line="240" w:lineRule="auto" w:before="40" w:after="0"/>
        <w:ind w:left="2058" w:right="662" w:hanging="356"/>
        <w:jc w:val="left"/>
        <w:rPr>
          <w:sz w:val="18"/>
        </w:rPr>
      </w:pPr>
      <w:r>
        <w:rPr>
          <w:sz w:val="18"/>
        </w:rPr>
        <w:t>1'600</w:t>
      </w:r>
      <w:r>
        <w:rPr>
          <w:spacing w:val="-1"/>
          <w:sz w:val="18"/>
        </w:rPr>
        <w:t> </w:t>
      </w:r>
      <w:r>
        <w:rPr>
          <w:sz w:val="18"/>
        </w:rPr>
        <w:t>francs</w:t>
      </w:r>
      <w:r>
        <w:rPr>
          <w:spacing w:val="-1"/>
          <w:sz w:val="18"/>
        </w:rPr>
        <w:t> </w:t>
      </w:r>
      <w:r>
        <w:rPr>
          <w:sz w:val="18"/>
        </w:rPr>
        <w:t>par</w:t>
      </w:r>
      <w:r>
        <w:rPr>
          <w:spacing w:val="-4"/>
          <w:sz w:val="18"/>
        </w:rPr>
        <w:t> </w:t>
      </w:r>
      <w:r>
        <w:rPr>
          <w:sz w:val="18"/>
        </w:rPr>
        <w:t>année</w:t>
      </w:r>
      <w:r>
        <w:rPr>
          <w:spacing w:val="-4"/>
          <w:sz w:val="18"/>
        </w:rPr>
        <w:t> </w:t>
      </w:r>
      <w:r>
        <w:rPr>
          <w:sz w:val="18"/>
        </w:rPr>
        <w:t>pour</w:t>
      </w:r>
      <w:r>
        <w:rPr>
          <w:spacing w:val="-4"/>
          <w:sz w:val="18"/>
        </w:rPr>
        <w:t> </w:t>
      </w:r>
      <w:r>
        <w:rPr>
          <w:sz w:val="18"/>
        </w:rPr>
        <w:t>le</w:t>
      </w:r>
      <w:r>
        <w:rPr>
          <w:spacing w:val="-4"/>
          <w:sz w:val="18"/>
        </w:rPr>
        <w:t> </w:t>
      </w:r>
      <w:r>
        <w:rPr>
          <w:sz w:val="18"/>
        </w:rPr>
        <w:t>contribuable</w:t>
      </w:r>
      <w:r>
        <w:rPr>
          <w:spacing w:val="-1"/>
          <w:sz w:val="18"/>
        </w:rPr>
        <w:t> </w:t>
      </w:r>
      <w:r>
        <w:rPr>
          <w:sz w:val="18"/>
        </w:rPr>
        <w:t>célibataire,</w:t>
      </w:r>
      <w:r>
        <w:rPr>
          <w:spacing w:val="-4"/>
          <w:sz w:val="18"/>
        </w:rPr>
        <w:t> </w:t>
      </w:r>
      <w:r>
        <w:rPr>
          <w:sz w:val="18"/>
        </w:rPr>
        <w:t>veuf,</w:t>
      </w:r>
      <w:r>
        <w:rPr>
          <w:spacing w:val="-6"/>
          <w:sz w:val="18"/>
        </w:rPr>
        <w:t> </w:t>
      </w:r>
      <w:r>
        <w:rPr>
          <w:sz w:val="18"/>
        </w:rPr>
        <w:t>divorcé</w:t>
      </w:r>
      <w:r>
        <w:rPr>
          <w:spacing w:val="-4"/>
          <w:sz w:val="18"/>
        </w:rPr>
        <w:t> </w:t>
      </w:r>
      <w:r>
        <w:rPr>
          <w:sz w:val="18"/>
        </w:rPr>
        <w:t>ou</w:t>
      </w:r>
      <w:r>
        <w:rPr>
          <w:spacing w:val="-1"/>
          <w:sz w:val="18"/>
        </w:rPr>
        <w:t> </w:t>
      </w:r>
      <w:r>
        <w:rPr>
          <w:sz w:val="18"/>
        </w:rPr>
        <w:t>imposé</w:t>
      </w:r>
      <w:r>
        <w:rPr>
          <w:spacing w:val="-4"/>
          <w:sz w:val="18"/>
        </w:rPr>
        <w:t> </w:t>
      </w:r>
      <w:r>
        <w:rPr>
          <w:sz w:val="18"/>
        </w:rPr>
        <w:t>séparément selon l'article 10 ;</w:t>
      </w:r>
    </w:p>
    <w:p>
      <w:pPr>
        <w:pStyle w:val="ListParagraph"/>
        <w:numPr>
          <w:ilvl w:val="1"/>
          <w:numId w:val="8"/>
        </w:numPr>
        <w:tabs>
          <w:tab w:pos="2058" w:val="left" w:leader="none"/>
        </w:tabs>
        <w:spacing w:line="240" w:lineRule="auto" w:before="39" w:after="0"/>
        <w:ind w:left="2058" w:right="0" w:hanging="355"/>
        <w:jc w:val="left"/>
        <w:rPr>
          <w:sz w:val="18"/>
        </w:rPr>
      </w:pPr>
      <w:r>
        <w:rPr>
          <w:sz w:val="18"/>
        </w:rPr>
        <w:t>3'200</w:t>
      </w:r>
      <w:r>
        <w:rPr>
          <w:spacing w:val="-3"/>
          <w:sz w:val="18"/>
        </w:rPr>
        <w:t> </w:t>
      </w:r>
      <w:r>
        <w:rPr>
          <w:sz w:val="18"/>
        </w:rPr>
        <w:t>(</w:t>
      </w:r>
      <w:r>
        <w:rPr>
          <w:rFonts w:ascii="Arial" w:hAnsi="Arial"/>
          <w:b/>
          <w:sz w:val="18"/>
        </w:rPr>
        <w:t>3'300</w:t>
      </w:r>
      <w:r>
        <w:rPr>
          <w:sz w:val="18"/>
        </w:rPr>
        <w:t>)*</w:t>
      </w:r>
      <w:r>
        <w:rPr>
          <w:spacing w:val="-3"/>
          <w:sz w:val="18"/>
        </w:rPr>
        <w:t> </w:t>
      </w:r>
      <w:r>
        <w:rPr>
          <w:sz w:val="18"/>
        </w:rPr>
        <w:t>francs</w:t>
      </w:r>
      <w:r>
        <w:rPr>
          <w:spacing w:val="-1"/>
          <w:sz w:val="18"/>
        </w:rPr>
        <w:t> </w:t>
      </w:r>
      <w:r>
        <w:rPr>
          <w:sz w:val="18"/>
        </w:rPr>
        <w:t>par</w:t>
      </w:r>
      <w:r>
        <w:rPr>
          <w:spacing w:val="-2"/>
          <w:sz w:val="18"/>
        </w:rPr>
        <w:t> </w:t>
      </w:r>
      <w:r>
        <w:rPr>
          <w:sz w:val="18"/>
        </w:rPr>
        <w:t>année</w:t>
      </w:r>
      <w:r>
        <w:rPr>
          <w:spacing w:val="-1"/>
          <w:sz w:val="18"/>
        </w:rPr>
        <w:t> </w:t>
      </w:r>
      <w:r>
        <w:rPr>
          <w:sz w:val="18"/>
        </w:rPr>
        <w:t>pour</w:t>
      </w:r>
      <w:r>
        <w:rPr>
          <w:spacing w:val="-3"/>
          <w:sz w:val="18"/>
        </w:rPr>
        <w:t> </w:t>
      </w:r>
      <w:r>
        <w:rPr>
          <w:sz w:val="18"/>
        </w:rPr>
        <w:t>les</w:t>
      </w:r>
      <w:r>
        <w:rPr>
          <w:spacing w:val="-1"/>
          <w:sz w:val="18"/>
        </w:rPr>
        <w:t> </w:t>
      </w:r>
      <w:r>
        <w:rPr>
          <w:sz w:val="18"/>
        </w:rPr>
        <w:t>époux</w:t>
      </w:r>
      <w:r>
        <w:rPr>
          <w:spacing w:val="-3"/>
          <w:sz w:val="18"/>
        </w:rPr>
        <w:t> </w:t>
      </w:r>
      <w:r>
        <w:rPr>
          <w:sz w:val="18"/>
        </w:rPr>
        <w:t>vivant</w:t>
      </w:r>
      <w:r>
        <w:rPr>
          <w:spacing w:val="-2"/>
          <w:sz w:val="18"/>
        </w:rPr>
        <w:t> </w:t>
      </w:r>
      <w:r>
        <w:rPr>
          <w:sz w:val="18"/>
        </w:rPr>
        <w:t>en</w:t>
      </w:r>
      <w:r>
        <w:rPr>
          <w:spacing w:val="-4"/>
          <w:sz w:val="18"/>
        </w:rPr>
        <w:t> </w:t>
      </w:r>
      <w:r>
        <w:rPr>
          <w:sz w:val="18"/>
        </w:rPr>
        <w:t>ménage</w:t>
      </w:r>
      <w:r>
        <w:rPr>
          <w:spacing w:val="-3"/>
          <w:sz w:val="18"/>
        </w:rPr>
        <w:t> </w:t>
      </w:r>
      <w:r>
        <w:rPr>
          <w:spacing w:val="-2"/>
          <w:sz w:val="18"/>
        </w:rPr>
        <w:t>commun.</w:t>
      </w:r>
    </w:p>
    <w:p>
      <w:pPr>
        <w:pStyle w:val="BodyText"/>
        <w:ind w:left="1703" w:right="702"/>
      </w:pPr>
      <w:r>
        <w:rPr/>
        <w:t>La déduction est augmentée de 300</w:t>
      </w:r>
      <w:r>
        <w:rPr>
          <w:spacing w:val="-1"/>
        </w:rPr>
        <w:t> </w:t>
      </w:r>
      <w:r>
        <w:rPr/>
        <w:t>francs pour chaque enfant à charge du contribuable dont il assure l'entretien complet.</w:t>
      </w:r>
    </w:p>
    <w:p>
      <w:pPr>
        <w:pStyle w:val="BodyText"/>
        <w:ind w:left="1703" w:right="702"/>
      </w:pPr>
      <w:r>
        <w:rPr/>
        <w:t>Le</w:t>
      </w:r>
      <w:r>
        <w:rPr>
          <w:spacing w:val="-13"/>
        </w:rPr>
        <w:t> </w:t>
      </w:r>
      <w:r>
        <w:rPr/>
        <w:t>Conseil</w:t>
      </w:r>
      <w:r>
        <w:rPr>
          <w:spacing w:val="-12"/>
        </w:rPr>
        <w:t> </w:t>
      </w:r>
      <w:r>
        <w:rPr/>
        <w:t>d'Etat</w:t>
      </w:r>
      <w:r>
        <w:rPr>
          <w:spacing w:val="-13"/>
        </w:rPr>
        <w:t> </w:t>
      </w:r>
      <w:r>
        <w:rPr/>
        <w:t>arrête</w:t>
      </w:r>
      <w:r>
        <w:rPr>
          <w:spacing w:val="-12"/>
        </w:rPr>
        <w:t> </w:t>
      </w:r>
      <w:r>
        <w:rPr/>
        <w:t>les</w:t>
      </w:r>
      <w:r>
        <w:rPr>
          <w:spacing w:val="-13"/>
        </w:rPr>
        <w:t> </w:t>
      </w:r>
      <w:r>
        <w:rPr/>
        <w:t>dispositions</w:t>
      </w:r>
      <w:r>
        <w:rPr>
          <w:spacing w:val="-13"/>
        </w:rPr>
        <w:t> </w:t>
      </w:r>
      <w:r>
        <w:rPr/>
        <w:t>d'application</w:t>
      </w:r>
      <w:r>
        <w:rPr>
          <w:spacing w:val="-12"/>
        </w:rPr>
        <w:t> </w:t>
      </w:r>
      <w:r>
        <w:rPr/>
        <w:t>du</w:t>
      </w:r>
      <w:r>
        <w:rPr>
          <w:spacing w:val="-11"/>
        </w:rPr>
        <w:t> </w:t>
      </w:r>
      <w:r>
        <w:rPr/>
        <w:t>présent</w:t>
      </w:r>
      <w:r>
        <w:rPr>
          <w:spacing w:val="-12"/>
        </w:rPr>
        <w:t> </w:t>
      </w:r>
      <w:r>
        <w:rPr/>
        <w:t>article</w:t>
      </w:r>
      <w:r>
        <w:rPr>
          <w:spacing w:val="-11"/>
        </w:rPr>
        <w:t> </w:t>
      </w:r>
      <w:r>
        <w:rPr/>
        <w:t>;</w:t>
      </w:r>
      <w:r>
        <w:rPr>
          <w:spacing w:val="-13"/>
        </w:rPr>
        <w:t> </w:t>
      </w:r>
      <w:r>
        <w:rPr/>
        <w:t>les</w:t>
      </w:r>
      <w:r>
        <w:rPr>
          <w:spacing w:val="-12"/>
        </w:rPr>
        <w:t> </w:t>
      </w:r>
      <w:r>
        <w:rPr/>
        <w:t>données</w:t>
      </w:r>
      <w:r>
        <w:rPr>
          <w:spacing w:val="-13"/>
        </w:rPr>
        <w:t> </w:t>
      </w:r>
      <w:r>
        <w:rPr/>
        <w:t>des</w:t>
      </w:r>
      <w:r>
        <w:rPr>
          <w:spacing w:val="-12"/>
        </w:rPr>
        <w:t> </w:t>
      </w:r>
      <w:r>
        <w:rPr/>
        <w:t>services sociaux peuvent être requises.</w:t>
      </w:r>
    </w:p>
    <w:p>
      <w:pPr>
        <w:spacing w:before="40"/>
        <w:ind w:left="1134" w:right="0" w:firstLine="0"/>
        <w:jc w:val="left"/>
        <w:rPr>
          <w:rFonts w:ascii="Arial" w:hAnsi="Arial"/>
          <w:b/>
          <w:sz w:val="18"/>
        </w:rPr>
      </w:pPr>
      <w:r>
        <w:rPr>
          <w:sz w:val="18"/>
        </w:rPr>
        <w:t>*</w:t>
      </w:r>
      <w:r>
        <w:rPr>
          <w:spacing w:val="-3"/>
          <w:sz w:val="18"/>
        </w:rPr>
        <w:t> </w:t>
      </w:r>
      <w:r>
        <w:rPr>
          <w:sz w:val="18"/>
        </w:rPr>
        <w:t>Montant</w:t>
      </w:r>
      <w:r>
        <w:rPr>
          <w:spacing w:val="-1"/>
          <w:sz w:val="18"/>
        </w:rPr>
        <w:t> </w:t>
      </w:r>
      <w:r>
        <w:rPr>
          <w:sz w:val="18"/>
        </w:rPr>
        <w:t>indexé</w:t>
      </w:r>
      <w:r>
        <w:rPr>
          <w:spacing w:val="-3"/>
          <w:sz w:val="18"/>
        </w:rPr>
        <w:t> </w:t>
      </w:r>
      <w:r>
        <w:rPr>
          <w:sz w:val="18"/>
        </w:rPr>
        <w:t>pour</w:t>
      </w:r>
      <w:r>
        <w:rPr>
          <w:spacing w:val="-4"/>
          <w:sz w:val="18"/>
        </w:rPr>
        <w:t> </w:t>
      </w:r>
      <w:r>
        <w:rPr>
          <w:sz w:val="18"/>
        </w:rPr>
        <w:t>l’</w:t>
      </w:r>
      <w:r>
        <w:rPr>
          <w:rFonts w:ascii="Arial" w:hAnsi="Arial"/>
          <w:b/>
          <w:sz w:val="18"/>
        </w:rPr>
        <w:t>année</w:t>
      </w:r>
      <w:r>
        <w:rPr>
          <w:rFonts w:ascii="Arial" w:hAnsi="Arial"/>
          <w:b/>
          <w:spacing w:val="-3"/>
          <w:sz w:val="18"/>
        </w:rPr>
        <w:t> </w:t>
      </w:r>
      <w:r>
        <w:rPr>
          <w:rFonts w:ascii="Arial" w:hAnsi="Arial"/>
          <w:b/>
          <w:sz w:val="18"/>
        </w:rPr>
        <w:t>fiscale </w:t>
      </w:r>
      <w:r>
        <w:rPr>
          <w:rFonts w:ascii="Arial" w:hAnsi="Arial"/>
          <w:b/>
          <w:spacing w:val="-2"/>
          <w:sz w:val="18"/>
        </w:rPr>
        <w:t>2026.</w:t>
      </w:r>
    </w:p>
    <w:p>
      <w:pPr>
        <w:pStyle w:val="BodyText"/>
        <w:spacing w:before="34"/>
        <w:ind w:left="0"/>
        <w:rPr>
          <w:rFonts w:ascii="Arial"/>
          <w:b/>
        </w:rPr>
      </w:pPr>
    </w:p>
    <w:p>
      <w:pPr>
        <w:pStyle w:val="Heading7"/>
      </w:pPr>
      <w:r>
        <w:rPr>
          <w:color w:val="950000"/>
        </w:rPr>
        <w:t>Dons à des institutions d’utilité publique</w:t>
      </w:r>
      <w:r>
        <w:rPr>
          <w:color w:val="950000"/>
          <w:spacing w:val="80"/>
        </w:rPr>
        <w:t> </w:t>
      </w:r>
      <w:r>
        <w:rPr>
          <w:color w:val="950000"/>
          <w:spacing w:val="-1"/>
        </w:rPr>
        <w:drawing>
          <wp:inline distT="0" distB="0" distL="0" distR="0">
            <wp:extent cx="201274" cy="114881"/>
            <wp:effectExtent l="0" t="0" r="0" b="0"/>
            <wp:docPr id="39" name="Image 39" descr="">
              <a:hlinkClick r:id="rId56"/>
            </wp:docPr>
            <wp:cNvGraphicFramePr>
              <a:graphicFrameLocks/>
            </wp:cNvGraphicFramePr>
            <a:graphic>
              <a:graphicData uri="http://schemas.openxmlformats.org/drawingml/2006/picture">
                <pic:pic>
                  <pic:nvPicPr>
                    <pic:cNvPr id="39" name="Image 39" descr="">
                      <a:hlinkClick r:id="rId56"/>
                    </pic:cNvPr>
                    <pic:cNvPicPr/>
                  </pic:nvPicPr>
                  <pic:blipFill>
                    <a:blip r:embed="rId11" cstate="print"/>
                    <a:stretch>
                      <a:fillRect/>
                    </a:stretch>
                  </pic:blipFill>
                  <pic:spPr>
                    <a:xfrm>
                      <a:off x="0" y="0"/>
                      <a:ext cx="201274" cy="114881"/>
                    </a:xfrm>
                    <a:prstGeom prst="rect">
                      <a:avLst/>
                    </a:prstGeom>
                  </pic:spPr>
                </pic:pic>
              </a:graphicData>
            </a:graphic>
          </wp:inline>
        </w:drawing>
      </w:r>
      <w:r>
        <w:rPr>
          <w:color w:val="950000"/>
          <w:spacing w:val="-1"/>
        </w:rPr>
      </w:r>
    </w:p>
    <w:p>
      <w:pPr>
        <w:pStyle w:val="Heading8"/>
        <w:spacing w:before="92"/>
      </w:pPr>
      <w:r>
        <w:rPr/>
        <w:t>Art.</w:t>
      </w:r>
      <w:r>
        <w:rPr>
          <w:spacing w:val="-3"/>
        </w:rPr>
        <w:t> </w:t>
      </w:r>
      <w:r>
        <w:rPr/>
        <w:t>37,</w:t>
      </w:r>
      <w:r>
        <w:rPr>
          <w:spacing w:val="-1"/>
        </w:rPr>
        <w:t> </w:t>
      </w:r>
      <w:r>
        <w:rPr/>
        <w:t>al.</w:t>
      </w:r>
      <w:r>
        <w:rPr>
          <w:spacing w:val="-2"/>
        </w:rPr>
        <w:t> </w:t>
      </w:r>
      <w:r>
        <w:rPr/>
        <w:t>1,</w:t>
      </w:r>
      <w:r>
        <w:rPr>
          <w:spacing w:val="-1"/>
        </w:rPr>
        <w:t> </w:t>
      </w:r>
      <w:r>
        <w:rPr/>
        <w:t>let.</w:t>
      </w:r>
      <w:r>
        <w:rPr>
          <w:spacing w:val="-1"/>
        </w:rPr>
        <w:t> </w:t>
      </w:r>
      <w:r>
        <w:rPr/>
        <w:t>i</w:t>
      </w:r>
      <w:r>
        <w:rPr>
          <w:spacing w:val="-2"/>
        </w:rPr>
        <w:t> </w:t>
      </w:r>
      <w:r>
        <w:rPr>
          <w:spacing w:val="-5"/>
        </w:rPr>
        <w:t>LI</w:t>
      </w:r>
    </w:p>
    <w:p>
      <w:pPr>
        <w:pStyle w:val="BodyText"/>
        <w:spacing w:before="56"/>
        <w:jc w:val="both"/>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0"/>
          <w:numId w:val="9"/>
        </w:numPr>
        <w:tabs>
          <w:tab w:pos="1701" w:val="left" w:leader="none"/>
          <w:tab w:pos="1703" w:val="left" w:leader="none"/>
        </w:tabs>
        <w:spacing w:line="240" w:lineRule="auto" w:before="40" w:after="0"/>
        <w:ind w:left="1703" w:right="701" w:hanging="569"/>
        <w:jc w:val="both"/>
        <w:rPr>
          <w:sz w:val="18"/>
        </w:rPr>
      </w:pPr>
      <w:r>
        <w:rPr>
          <w:sz w:val="18"/>
        </w:rPr>
        <w:t>les dons en espèce et sous forme d'autres valeurs patrimoniales à des personnes morales qui ont leur siège en Suisse et sont exonérées de l'impôt en raison de leur but de service public ou de pure utilité publique (art.90, al.1, let. g), jusqu'à concurrence de 20% du revenu net diminué des déductions prévues aux articles 37, alinéa 1, lettre k, 39, 40 et 42 à condition que ces</w:t>
      </w:r>
      <w:r>
        <w:rPr>
          <w:spacing w:val="-1"/>
          <w:sz w:val="18"/>
        </w:rPr>
        <w:t> </w:t>
      </w:r>
      <w:r>
        <w:rPr>
          <w:sz w:val="18"/>
        </w:rPr>
        <w:t>dons s'élèvent au moins à 100 francs par année fiscale. Les dons en faveur de la Confédération, des cantons,</w:t>
      </w:r>
      <w:r>
        <w:rPr>
          <w:spacing w:val="-6"/>
          <w:sz w:val="18"/>
        </w:rPr>
        <w:t> </w:t>
      </w:r>
      <w:r>
        <w:rPr>
          <w:sz w:val="18"/>
        </w:rPr>
        <w:t>des</w:t>
      </w:r>
      <w:r>
        <w:rPr>
          <w:spacing w:val="-3"/>
          <w:sz w:val="18"/>
        </w:rPr>
        <w:t> </w:t>
      </w:r>
      <w:r>
        <w:rPr>
          <w:sz w:val="18"/>
        </w:rPr>
        <w:t>communes</w:t>
      </w:r>
      <w:r>
        <w:rPr>
          <w:spacing w:val="-3"/>
          <w:sz w:val="18"/>
        </w:rPr>
        <w:t> </w:t>
      </w:r>
      <w:r>
        <w:rPr>
          <w:sz w:val="18"/>
        </w:rPr>
        <w:t>et</w:t>
      </w:r>
      <w:r>
        <w:rPr>
          <w:spacing w:val="-6"/>
          <w:sz w:val="18"/>
        </w:rPr>
        <w:t> </w:t>
      </w:r>
      <w:r>
        <w:rPr>
          <w:sz w:val="18"/>
        </w:rPr>
        <w:t>de</w:t>
      </w:r>
      <w:r>
        <w:rPr>
          <w:spacing w:val="-6"/>
          <w:sz w:val="18"/>
        </w:rPr>
        <w:t> </w:t>
      </w:r>
      <w:r>
        <w:rPr>
          <w:sz w:val="18"/>
        </w:rPr>
        <w:t>leurs</w:t>
      </w:r>
      <w:r>
        <w:rPr>
          <w:spacing w:val="-6"/>
          <w:sz w:val="18"/>
        </w:rPr>
        <w:t> </w:t>
      </w:r>
      <w:r>
        <w:rPr>
          <w:sz w:val="18"/>
        </w:rPr>
        <w:t>établissements</w:t>
      </w:r>
      <w:r>
        <w:rPr>
          <w:spacing w:val="-3"/>
          <w:sz w:val="18"/>
        </w:rPr>
        <w:t> </w:t>
      </w:r>
      <w:r>
        <w:rPr>
          <w:sz w:val="18"/>
        </w:rPr>
        <w:t>(art.90,</w:t>
      </w:r>
      <w:r>
        <w:rPr>
          <w:spacing w:val="-4"/>
          <w:sz w:val="18"/>
        </w:rPr>
        <w:t> </w:t>
      </w:r>
      <w:r>
        <w:rPr>
          <w:sz w:val="18"/>
        </w:rPr>
        <w:t>al.1,</w:t>
      </w:r>
      <w:r>
        <w:rPr>
          <w:spacing w:val="-4"/>
          <w:sz w:val="18"/>
        </w:rPr>
        <w:t> </w:t>
      </w:r>
      <w:r>
        <w:rPr>
          <w:sz w:val="18"/>
        </w:rPr>
        <w:t>let.</w:t>
      </w:r>
      <w:r>
        <w:rPr>
          <w:spacing w:val="-4"/>
          <w:sz w:val="18"/>
        </w:rPr>
        <w:t> </w:t>
      </w:r>
      <w:r>
        <w:rPr>
          <w:sz w:val="18"/>
        </w:rPr>
        <w:t>a</w:t>
      </w:r>
      <w:r>
        <w:rPr>
          <w:spacing w:val="-4"/>
          <w:sz w:val="18"/>
        </w:rPr>
        <w:t> </w:t>
      </w:r>
      <w:r>
        <w:rPr>
          <w:sz w:val="18"/>
        </w:rPr>
        <w:t>à</w:t>
      </w:r>
      <w:r>
        <w:rPr>
          <w:spacing w:val="-6"/>
          <w:sz w:val="18"/>
        </w:rPr>
        <w:t> </w:t>
      </w:r>
      <w:r>
        <w:rPr>
          <w:sz w:val="18"/>
        </w:rPr>
        <w:t>c)</w:t>
      </w:r>
      <w:r>
        <w:rPr>
          <w:spacing w:val="-4"/>
          <w:sz w:val="18"/>
        </w:rPr>
        <w:t> </w:t>
      </w:r>
      <w:r>
        <w:rPr>
          <w:sz w:val="18"/>
        </w:rPr>
        <w:t>sont</w:t>
      </w:r>
      <w:r>
        <w:rPr>
          <w:spacing w:val="-4"/>
          <w:sz w:val="18"/>
        </w:rPr>
        <w:t> </w:t>
      </w:r>
      <w:r>
        <w:rPr>
          <w:sz w:val="18"/>
        </w:rPr>
        <w:t>déductibles</w:t>
      </w:r>
      <w:r>
        <w:rPr>
          <w:spacing w:val="-6"/>
          <w:sz w:val="18"/>
        </w:rPr>
        <w:t> </w:t>
      </w:r>
      <w:r>
        <w:rPr>
          <w:sz w:val="18"/>
        </w:rPr>
        <w:t>dans la même mesure ;</w:t>
      </w:r>
    </w:p>
    <w:p>
      <w:pPr>
        <w:pStyle w:val="BodyText"/>
        <w:spacing w:before="34"/>
        <w:ind w:left="0"/>
      </w:pPr>
    </w:p>
    <w:p>
      <w:pPr>
        <w:pStyle w:val="Heading7"/>
      </w:pPr>
      <w:r>
        <w:rPr>
          <w:color w:val="950000"/>
        </w:rPr>
        <w:t>Versements en faveur de partis politiques</w:t>
      </w:r>
      <w:r>
        <w:rPr>
          <w:color w:val="950000"/>
          <w:spacing w:val="80"/>
        </w:rPr>
        <w:t> </w:t>
      </w:r>
      <w:r>
        <w:rPr>
          <w:color w:val="950000"/>
          <w:spacing w:val="2"/>
        </w:rPr>
        <w:drawing>
          <wp:inline distT="0" distB="0" distL="0" distR="0">
            <wp:extent cx="201308" cy="114890"/>
            <wp:effectExtent l="0" t="0" r="0" b="0"/>
            <wp:docPr id="40" name="Image 40" descr="">
              <a:hlinkClick r:id="rId57"/>
            </wp:docPr>
            <wp:cNvGraphicFramePr>
              <a:graphicFrameLocks/>
            </wp:cNvGraphicFramePr>
            <a:graphic>
              <a:graphicData uri="http://schemas.openxmlformats.org/drawingml/2006/picture">
                <pic:pic>
                  <pic:nvPicPr>
                    <pic:cNvPr id="40" name="Image 40" descr="">
                      <a:hlinkClick r:id="rId57"/>
                    </pic:cNvPr>
                    <pic:cNvPicPr/>
                  </pic:nvPicPr>
                  <pic:blipFill>
                    <a:blip r:embed="rId11" cstate="print"/>
                    <a:stretch>
                      <a:fillRect/>
                    </a:stretch>
                  </pic:blipFill>
                  <pic:spPr>
                    <a:xfrm>
                      <a:off x="0" y="0"/>
                      <a:ext cx="201308" cy="114890"/>
                    </a:xfrm>
                    <a:prstGeom prst="rect">
                      <a:avLst/>
                    </a:prstGeom>
                  </pic:spPr>
                </pic:pic>
              </a:graphicData>
            </a:graphic>
          </wp:inline>
        </w:drawing>
      </w:r>
      <w:r>
        <w:rPr>
          <w:color w:val="950000"/>
          <w:spacing w:val="2"/>
        </w:rPr>
      </w:r>
    </w:p>
    <w:p>
      <w:pPr>
        <w:spacing w:before="94"/>
        <w:ind w:left="1134" w:right="0" w:firstLine="0"/>
        <w:jc w:val="left"/>
        <w:rPr>
          <w:sz w:val="18"/>
        </w:rPr>
      </w:pPr>
      <w:r>
        <w:rPr>
          <w:rFonts w:ascii="Arial" w:hAnsi="Arial"/>
          <w:b/>
          <w:sz w:val="18"/>
        </w:rPr>
        <w:t>Art.</w:t>
      </w:r>
      <w:r>
        <w:rPr>
          <w:rFonts w:ascii="Arial" w:hAnsi="Arial"/>
          <w:b/>
          <w:spacing w:val="-2"/>
          <w:sz w:val="18"/>
        </w:rPr>
        <w:t> </w:t>
      </w:r>
      <w:r>
        <w:rPr>
          <w:rFonts w:ascii="Arial" w:hAnsi="Arial"/>
          <w:b/>
          <w:sz w:val="18"/>
        </w:rPr>
        <w:t>37,</w:t>
      </w:r>
      <w:r>
        <w:rPr>
          <w:rFonts w:ascii="Arial" w:hAnsi="Arial"/>
          <w:b/>
          <w:spacing w:val="-2"/>
          <w:sz w:val="18"/>
        </w:rPr>
        <w:t> </w:t>
      </w:r>
      <w:r>
        <w:rPr>
          <w:rFonts w:ascii="Arial" w:hAnsi="Arial"/>
          <w:b/>
          <w:sz w:val="18"/>
        </w:rPr>
        <w:t>al.</w:t>
      </w:r>
      <w:r>
        <w:rPr>
          <w:rFonts w:ascii="Arial" w:hAnsi="Arial"/>
          <w:b/>
          <w:spacing w:val="-4"/>
          <w:sz w:val="18"/>
        </w:rPr>
        <w:t> </w:t>
      </w:r>
      <w:r>
        <w:rPr>
          <w:rFonts w:ascii="Arial" w:hAnsi="Arial"/>
          <w:b/>
          <w:sz w:val="18"/>
        </w:rPr>
        <w:t>1,</w:t>
      </w:r>
      <w:r>
        <w:rPr>
          <w:rFonts w:ascii="Arial" w:hAnsi="Arial"/>
          <w:b/>
          <w:spacing w:val="-1"/>
          <w:sz w:val="18"/>
        </w:rPr>
        <w:t> </w:t>
      </w:r>
      <w:r>
        <w:rPr>
          <w:rFonts w:ascii="Arial" w:hAnsi="Arial"/>
          <w:b/>
          <w:sz w:val="18"/>
        </w:rPr>
        <w:t>let.</w:t>
      </w:r>
      <w:r>
        <w:rPr>
          <w:rFonts w:ascii="Arial" w:hAnsi="Arial"/>
          <w:b/>
          <w:spacing w:val="-2"/>
          <w:sz w:val="18"/>
        </w:rPr>
        <w:t> </w:t>
      </w:r>
      <w:r>
        <w:rPr>
          <w:rFonts w:ascii="Arial" w:hAnsi="Arial"/>
          <w:b/>
          <w:sz w:val="18"/>
        </w:rPr>
        <w:t>j</w:t>
      </w:r>
      <w:r>
        <w:rPr>
          <w:rFonts w:ascii="Arial" w:hAnsi="Arial"/>
          <w:b/>
          <w:spacing w:val="-4"/>
          <w:sz w:val="18"/>
        </w:rPr>
        <w:t> </w:t>
      </w:r>
      <w:r>
        <w:rPr>
          <w:rFonts w:ascii="Arial" w:hAnsi="Arial"/>
          <w:b/>
          <w:sz w:val="18"/>
        </w:rPr>
        <w:t>LI</w:t>
      </w:r>
      <w:r>
        <w:rPr>
          <w:rFonts w:ascii="Arial" w:hAnsi="Arial"/>
          <w:b/>
          <w:spacing w:val="-2"/>
          <w:sz w:val="18"/>
        </w:rPr>
        <w:t> </w:t>
      </w:r>
      <w:r>
        <w:rPr>
          <w:rFonts w:ascii="Arial" w:hAnsi="Arial"/>
          <w:b/>
          <w:sz w:val="18"/>
        </w:rPr>
        <w:t>;</w:t>
      </w:r>
      <w:r>
        <w:rPr>
          <w:rFonts w:ascii="Arial" w:hAnsi="Arial"/>
          <w:b/>
          <w:spacing w:val="-1"/>
          <w:sz w:val="18"/>
        </w:rPr>
        <w:t> </w:t>
      </w:r>
      <w:hyperlink r:id="rId50">
        <w:r>
          <w:rPr>
            <w:color w:val="0462C0"/>
            <w:sz w:val="18"/>
            <w:u w:val="single" w:color="0462C0"/>
          </w:rPr>
          <w:t>Tableau</w:t>
        </w:r>
        <w:r>
          <w:rPr>
            <w:color w:val="0462C0"/>
            <w:spacing w:val="-1"/>
            <w:sz w:val="18"/>
            <w:u w:val="single" w:color="0462C0"/>
          </w:rPr>
          <w:t> </w:t>
        </w:r>
        <w:r>
          <w:rPr>
            <w:color w:val="0462C0"/>
            <w:sz w:val="18"/>
            <w:u w:val="single" w:color="0462C0"/>
          </w:rPr>
          <w:t>des</w:t>
        </w:r>
        <w:r>
          <w:rPr>
            <w:color w:val="0462C0"/>
            <w:spacing w:val="-1"/>
            <w:sz w:val="18"/>
            <w:u w:val="single" w:color="0462C0"/>
          </w:rPr>
          <w:t> </w:t>
        </w:r>
        <w:r>
          <w:rPr>
            <w:color w:val="0462C0"/>
            <w:sz w:val="18"/>
            <w:u w:val="single" w:color="0462C0"/>
          </w:rPr>
          <w:t>principales</w:t>
        </w:r>
        <w:r>
          <w:rPr>
            <w:color w:val="0462C0"/>
            <w:spacing w:val="-3"/>
            <w:sz w:val="18"/>
            <w:u w:val="single" w:color="0462C0"/>
          </w:rPr>
          <w:t> </w:t>
        </w:r>
        <w:r>
          <w:rPr>
            <w:color w:val="0462C0"/>
            <w:sz w:val="18"/>
            <w:u w:val="single" w:color="0462C0"/>
          </w:rPr>
          <w:t>déductions</w:t>
        </w:r>
        <w:r>
          <w:rPr>
            <w:color w:val="0462C0"/>
            <w:spacing w:val="-2"/>
            <w:sz w:val="18"/>
            <w:u w:val="single" w:color="0462C0"/>
          </w:rPr>
          <w:t> </w:t>
        </w:r>
        <w:r>
          <w:rPr>
            <w:color w:val="0462C0"/>
            <w:spacing w:val="-4"/>
            <w:sz w:val="18"/>
            <w:u w:val="single" w:color="0462C0"/>
          </w:rPr>
          <w:t>2026</w:t>
        </w:r>
      </w:hyperlink>
    </w:p>
    <w:p>
      <w:pPr>
        <w:pStyle w:val="BodyText"/>
        <w:spacing w:before="55"/>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0"/>
          <w:numId w:val="9"/>
        </w:numPr>
        <w:tabs>
          <w:tab w:pos="1703" w:val="left" w:leader="none"/>
        </w:tabs>
        <w:spacing w:line="240" w:lineRule="auto" w:before="41" w:after="0"/>
        <w:ind w:left="1703" w:right="700" w:hanging="569"/>
        <w:jc w:val="left"/>
        <w:rPr>
          <w:sz w:val="18"/>
        </w:rPr>
      </w:pPr>
      <w:r>
        <w:rPr>
          <w:sz w:val="18"/>
        </w:rPr>
        <w:t>les cotisations et les versements à concurrence d'un montant de 10'000 (</w:t>
      </w:r>
      <w:r>
        <w:rPr>
          <w:rFonts w:ascii="Arial" w:hAnsi="Arial"/>
          <w:b/>
          <w:sz w:val="18"/>
        </w:rPr>
        <w:t>10'100</w:t>
      </w:r>
      <w:r>
        <w:rPr>
          <w:sz w:val="18"/>
        </w:rPr>
        <w:t>)* francs en fa-veur d'un parti politique, à l'une des conditions suivantes :</w:t>
      </w:r>
    </w:p>
    <w:p>
      <w:pPr>
        <w:pStyle w:val="ListParagraph"/>
        <w:numPr>
          <w:ilvl w:val="1"/>
          <w:numId w:val="9"/>
        </w:numPr>
        <w:tabs>
          <w:tab w:pos="2040" w:val="left" w:leader="none"/>
          <w:tab w:pos="2042" w:val="left" w:leader="none"/>
        </w:tabs>
        <w:spacing w:line="240" w:lineRule="auto" w:before="39" w:after="0"/>
        <w:ind w:left="2042" w:right="703" w:hanging="339"/>
        <w:jc w:val="left"/>
        <w:rPr>
          <w:sz w:val="18"/>
        </w:rPr>
      </w:pPr>
      <w:r>
        <w:rPr>
          <w:sz w:val="18"/>
        </w:rPr>
        <w:t>être</w:t>
      </w:r>
      <w:r>
        <w:rPr>
          <w:spacing w:val="15"/>
          <w:sz w:val="18"/>
        </w:rPr>
        <w:t> </w:t>
      </w:r>
      <w:r>
        <w:rPr>
          <w:sz w:val="18"/>
        </w:rPr>
        <w:t>inscrit</w:t>
      </w:r>
      <w:r>
        <w:rPr>
          <w:spacing w:val="13"/>
          <w:sz w:val="18"/>
        </w:rPr>
        <w:t> </w:t>
      </w:r>
      <w:r>
        <w:rPr>
          <w:sz w:val="18"/>
        </w:rPr>
        <w:t>au</w:t>
      </w:r>
      <w:r>
        <w:rPr>
          <w:spacing w:val="15"/>
          <w:sz w:val="18"/>
        </w:rPr>
        <w:t> </w:t>
      </w:r>
      <w:r>
        <w:rPr>
          <w:sz w:val="18"/>
        </w:rPr>
        <w:t>registre</w:t>
      </w:r>
      <w:r>
        <w:rPr>
          <w:spacing w:val="13"/>
          <w:sz w:val="18"/>
        </w:rPr>
        <w:t> </w:t>
      </w:r>
      <w:r>
        <w:rPr>
          <w:sz w:val="18"/>
        </w:rPr>
        <w:t>des</w:t>
      </w:r>
      <w:r>
        <w:rPr>
          <w:spacing w:val="14"/>
          <w:sz w:val="18"/>
        </w:rPr>
        <w:t> </w:t>
      </w:r>
      <w:r>
        <w:rPr>
          <w:sz w:val="18"/>
        </w:rPr>
        <w:t>partis</w:t>
      </w:r>
      <w:r>
        <w:rPr>
          <w:spacing w:val="14"/>
          <w:sz w:val="18"/>
        </w:rPr>
        <w:t> </w:t>
      </w:r>
      <w:r>
        <w:rPr>
          <w:sz w:val="18"/>
        </w:rPr>
        <w:t>conformément</w:t>
      </w:r>
      <w:r>
        <w:rPr>
          <w:spacing w:val="15"/>
          <w:sz w:val="18"/>
        </w:rPr>
        <w:t> </w:t>
      </w:r>
      <w:r>
        <w:rPr>
          <w:sz w:val="18"/>
        </w:rPr>
        <w:t>à</w:t>
      </w:r>
      <w:r>
        <w:rPr>
          <w:spacing w:val="13"/>
          <w:sz w:val="18"/>
        </w:rPr>
        <w:t> </w:t>
      </w:r>
      <w:r>
        <w:rPr>
          <w:sz w:val="18"/>
        </w:rPr>
        <w:t>l'article</w:t>
      </w:r>
      <w:r>
        <w:rPr>
          <w:spacing w:val="15"/>
          <w:sz w:val="18"/>
        </w:rPr>
        <w:t> </w:t>
      </w:r>
      <w:r>
        <w:rPr>
          <w:sz w:val="18"/>
        </w:rPr>
        <w:t>76a</w:t>
      </w:r>
      <w:r>
        <w:rPr>
          <w:spacing w:val="15"/>
          <w:sz w:val="18"/>
        </w:rPr>
        <w:t> </w:t>
      </w:r>
      <w:r>
        <w:rPr>
          <w:sz w:val="18"/>
        </w:rPr>
        <w:t>de</w:t>
      </w:r>
      <w:r>
        <w:rPr>
          <w:spacing w:val="13"/>
          <w:sz w:val="18"/>
        </w:rPr>
        <w:t> </w:t>
      </w:r>
      <w:r>
        <w:rPr>
          <w:sz w:val="18"/>
        </w:rPr>
        <w:t>la</w:t>
      </w:r>
      <w:r>
        <w:rPr>
          <w:spacing w:val="13"/>
          <w:sz w:val="18"/>
        </w:rPr>
        <w:t> </w:t>
      </w:r>
      <w:r>
        <w:rPr>
          <w:sz w:val="18"/>
        </w:rPr>
        <w:t>loi</w:t>
      </w:r>
      <w:r>
        <w:rPr>
          <w:spacing w:val="16"/>
          <w:sz w:val="18"/>
        </w:rPr>
        <w:t> </w:t>
      </w:r>
      <w:r>
        <w:rPr>
          <w:sz w:val="18"/>
        </w:rPr>
        <w:t>fédérale</w:t>
      </w:r>
      <w:r>
        <w:rPr>
          <w:spacing w:val="15"/>
          <w:sz w:val="18"/>
        </w:rPr>
        <w:t> </w:t>
      </w:r>
      <w:r>
        <w:rPr>
          <w:sz w:val="18"/>
        </w:rPr>
        <w:t>du</w:t>
      </w:r>
      <w:r>
        <w:rPr>
          <w:spacing w:val="15"/>
          <w:sz w:val="18"/>
        </w:rPr>
        <w:t> </w:t>
      </w:r>
      <w:r>
        <w:rPr>
          <w:sz w:val="18"/>
        </w:rPr>
        <w:t>17</w:t>
      </w:r>
      <w:r>
        <w:rPr>
          <w:spacing w:val="13"/>
          <w:sz w:val="18"/>
        </w:rPr>
        <w:t> </w:t>
      </w:r>
      <w:r>
        <w:rPr>
          <w:sz w:val="18"/>
        </w:rPr>
        <w:t>dé-cembre 1976 sur les droits politiques,</w:t>
      </w:r>
    </w:p>
    <w:p>
      <w:pPr>
        <w:pStyle w:val="ListParagraph"/>
        <w:numPr>
          <w:ilvl w:val="1"/>
          <w:numId w:val="9"/>
        </w:numPr>
        <w:tabs>
          <w:tab w:pos="2040" w:val="left" w:leader="none"/>
        </w:tabs>
        <w:spacing w:line="240" w:lineRule="auto" w:before="40" w:after="0"/>
        <w:ind w:left="2040" w:right="0" w:hanging="337"/>
        <w:jc w:val="left"/>
        <w:rPr>
          <w:sz w:val="18"/>
        </w:rPr>
      </w:pPr>
      <w:r>
        <w:rPr>
          <w:sz w:val="18"/>
        </w:rPr>
        <w:t>être</w:t>
      </w:r>
      <w:r>
        <w:rPr>
          <w:spacing w:val="-3"/>
          <w:sz w:val="18"/>
        </w:rPr>
        <w:t> </w:t>
      </w:r>
      <w:r>
        <w:rPr>
          <w:sz w:val="18"/>
        </w:rPr>
        <w:t>représenté</w:t>
      </w:r>
      <w:r>
        <w:rPr>
          <w:spacing w:val="-4"/>
          <w:sz w:val="18"/>
        </w:rPr>
        <w:t> </w:t>
      </w:r>
      <w:r>
        <w:rPr>
          <w:sz w:val="18"/>
        </w:rPr>
        <w:t>dans</w:t>
      </w:r>
      <w:r>
        <w:rPr>
          <w:spacing w:val="-3"/>
          <w:sz w:val="18"/>
        </w:rPr>
        <w:t> </w:t>
      </w:r>
      <w:r>
        <w:rPr>
          <w:sz w:val="18"/>
        </w:rPr>
        <w:t>un</w:t>
      </w:r>
      <w:r>
        <w:rPr>
          <w:spacing w:val="-2"/>
          <w:sz w:val="18"/>
        </w:rPr>
        <w:t> </w:t>
      </w:r>
      <w:r>
        <w:rPr>
          <w:sz w:val="18"/>
        </w:rPr>
        <w:t>parlement</w:t>
      </w:r>
      <w:r>
        <w:rPr>
          <w:spacing w:val="-4"/>
          <w:sz w:val="18"/>
        </w:rPr>
        <w:t> </w:t>
      </w:r>
      <w:r>
        <w:rPr>
          <w:spacing w:val="-2"/>
          <w:sz w:val="18"/>
        </w:rPr>
        <w:t>cantonal,</w:t>
      </w:r>
    </w:p>
    <w:p>
      <w:pPr>
        <w:pStyle w:val="ListParagraph"/>
        <w:numPr>
          <w:ilvl w:val="1"/>
          <w:numId w:val="9"/>
        </w:numPr>
        <w:tabs>
          <w:tab w:pos="2040" w:val="left" w:leader="none"/>
        </w:tabs>
        <w:spacing w:line="240" w:lineRule="auto" w:before="40" w:after="0"/>
        <w:ind w:left="2040" w:right="0" w:hanging="337"/>
        <w:jc w:val="left"/>
        <w:rPr>
          <w:sz w:val="18"/>
        </w:rPr>
      </w:pPr>
      <w:r>
        <w:rPr>
          <w:sz w:val="18"/>
        </w:rPr>
        <w:t>avoir</w:t>
      </w:r>
      <w:r>
        <w:rPr>
          <w:spacing w:val="-5"/>
          <w:sz w:val="18"/>
        </w:rPr>
        <w:t> </w:t>
      </w:r>
      <w:r>
        <w:rPr>
          <w:sz w:val="18"/>
        </w:rPr>
        <w:t>obtenu</w:t>
      </w:r>
      <w:r>
        <w:rPr>
          <w:spacing w:val="-4"/>
          <w:sz w:val="18"/>
        </w:rPr>
        <w:t> </w:t>
      </w:r>
      <w:r>
        <w:rPr>
          <w:sz w:val="18"/>
        </w:rPr>
        <w:t>au</w:t>
      </w:r>
      <w:r>
        <w:rPr>
          <w:spacing w:val="-4"/>
          <w:sz w:val="18"/>
        </w:rPr>
        <w:t> </w:t>
      </w:r>
      <w:r>
        <w:rPr>
          <w:sz w:val="18"/>
        </w:rPr>
        <w:t>moins</w:t>
      </w:r>
      <w:r>
        <w:rPr>
          <w:spacing w:val="-1"/>
          <w:sz w:val="18"/>
        </w:rPr>
        <w:t> </w:t>
      </w:r>
      <w:r>
        <w:rPr>
          <w:sz w:val="18"/>
        </w:rPr>
        <w:t>3%</w:t>
      </w:r>
      <w:r>
        <w:rPr>
          <w:spacing w:val="-1"/>
          <w:sz w:val="18"/>
        </w:rPr>
        <w:t> </w:t>
      </w:r>
      <w:r>
        <w:rPr>
          <w:sz w:val="18"/>
        </w:rPr>
        <w:t>des</w:t>
      </w:r>
      <w:r>
        <w:rPr>
          <w:spacing w:val="-3"/>
          <w:sz w:val="18"/>
        </w:rPr>
        <w:t> </w:t>
      </w:r>
      <w:r>
        <w:rPr>
          <w:sz w:val="18"/>
        </w:rPr>
        <w:t>voix</w:t>
      </w:r>
      <w:r>
        <w:rPr>
          <w:spacing w:val="-1"/>
          <w:sz w:val="18"/>
        </w:rPr>
        <w:t> </w:t>
      </w:r>
      <w:r>
        <w:rPr>
          <w:sz w:val="18"/>
        </w:rPr>
        <w:t>lors</w:t>
      </w:r>
      <w:r>
        <w:rPr>
          <w:spacing w:val="-3"/>
          <w:sz w:val="18"/>
        </w:rPr>
        <w:t> </w:t>
      </w:r>
      <w:r>
        <w:rPr>
          <w:sz w:val="18"/>
        </w:rPr>
        <w:t>des</w:t>
      </w:r>
      <w:r>
        <w:rPr>
          <w:spacing w:val="-4"/>
          <w:sz w:val="18"/>
        </w:rPr>
        <w:t> </w:t>
      </w:r>
      <w:r>
        <w:rPr>
          <w:sz w:val="18"/>
        </w:rPr>
        <w:t>dernières</w:t>
      </w:r>
      <w:r>
        <w:rPr>
          <w:spacing w:val="-1"/>
          <w:sz w:val="18"/>
        </w:rPr>
        <w:t> </w:t>
      </w:r>
      <w:r>
        <w:rPr>
          <w:sz w:val="18"/>
        </w:rPr>
        <w:t>élections</w:t>
      </w:r>
      <w:r>
        <w:rPr>
          <w:spacing w:val="-1"/>
          <w:sz w:val="18"/>
        </w:rPr>
        <w:t> </w:t>
      </w:r>
      <w:r>
        <w:rPr>
          <w:sz w:val="18"/>
        </w:rPr>
        <w:t>au</w:t>
      </w:r>
      <w:r>
        <w:rPr>
          <w:spacing w:val="-1"/>
          <w:sz w:val="18"/>
        </w:rPr>
        <w:t> </w:t>
      </w:r>
      <w:r>
        <w:rPr>
          <w:sz w:val="18"/>
        </w:rPr>
        <w:t>parlement</w:t>
      </w:r>
      <w:r>
        <w:rPr>
          <w:spacing w:val="-4"/>
          <w:sz w:val="18"/>
        </w:rPr>
        <w:t> </w:t>
      </w:r>
      <w:r>
        <w:rPr>
          <w:sz w:val="18"/>
        </w:rPr>
        <w:t>d'un</w:t>
      </w:r>
      <w:r>
        <w:rPr>
          <w:spacing w:val="-1"/>
          <w:sz w:val="18"/>
        </w:rPr>
        <w:t> </w:t>
      </w:r>
      <w:r>
        <w:rPr>
          <w:sz w:val="18"/>
        </w:rPr>
        <w:t>canton</w:t>
      </w:r>
      <w:r>
        <w:rPr>
          <w:spacing w:val="-1"/>
          <w:sz w:val="18"/>
        </w:rPr>
        <w:t> </w:t>
      </w:r>
      <w:r>
        <w:rPr>
          <w:spacing w:val="-10"/>
          <w:sz w:val="18"/>
        </w:rPr>
        <w:t>;</w:t>
      </w:r>
    </w:p>
    <w:p>
      <w:pPr>
        <w:spacing w:before="40"/>
        <w:ind w:left="1134" w:right="0" w:firstLine="0"/>
        <w:jc w:val="left"/>
        <w:rPr>
          <w:sz w:val="18"/>
        </w:rPr>
      </w:pPr>
      <w:r>
        <w:rPr>
          <w:sz w:val="18"/>
        </w:rPr>
        <w:t>*</w:t>
      </w:r>
      <w:r>
        <w:rPr>
          <w:spacing w:val="-3"/>
          <w:sz w:val="18"/>
        </w:rPr>
        <w:t> </w:t>
      </w:r>
      <w:r>
        <w:rPr>
          <w:sz w:val="18"/>
        </w:rPr>
        <w:t>Montant</w:t>
      </w:r>
      <w:r>
        <w:rPr>
          <w:spacing w:val="-1"/>
          <w:sz w:val="18"/>
        </w:rPr>
        <w:t> </w:t>
      </w:r>
      <w:r>
        <w:rPr>
          <w:sz w:val="18"/>
        </w:rPr>
        <w:t>indexé</w:t>
      </w:r>
      <w:r>
        <w:rPr>
          <w:spacing w:val="-3"/>
          <w:sz w:val="18"/>
        </w:rPr>
        <w:t> </w:t>
      </w:r>
      <w:r>
        <w:rPr>
          <w:sz w:val="18"/>
        </w:rPr>
        <w:t>pour</w:t>
      </w:r>
      <w:r>
        <w:rPr>
          <w:spacing w:val="-4"/>
          <w:sz w:val="18"/>
        </w:rPr>
        <w:t> </w:t>
      </w:r>
      <w:r>
        <w:rPr>
          <w:sz w:val="18"/>
        </w:rPr>
        <w:t>l’</w:t>
      </w:r>
      <w:r>
        <w:rPr>
          <w:rFonts w:ascii="Arial" w:hAnsi="Arial"/>
          <w:b/>
          <w:sz w:val="18"/>
        </w:rPr>
        <w:t>année</w:t>
      </w:r>
      <w:r>
        <w:rPr>
          <w:rFonts w:ascii="Arial" w:hAnsi="Arial"/>
          <w:b/>
          <w:spacing w:val="-3"/>
          <w:sz w:val="18"/>
        </w:rPr>
        <w:t> </w:t>
      </w:r>
      <w:r>
        <w:rPr>
          <w:rFonts w:ascii="Arial" w:hAnsi="Arial"/>
          <w:b/>
          <w:sz w:val="18"/>
        </w:rPr>
        <w:t>fiscale </w:t>
      </w:r>
      <w:r>
        <w:rPr>
          <w:rFonts w:ascii="Arial" w:hAnsi="Arial"/>
          <w:b/>
          <w:spacing w:val="-4"/>
          <w:sz w:val="18"/>
        </w:rPr>
        <w:t>2026</w:t>
      </w:r>
      <w:r>
        <w:rPr>
          <w:spacing w:val="-4"/>
          <w:sz w:val="18"/>
        </w:rPr>
        <w:t>.</w:t>
      </w:r>
    </w:p>
    <w:p>
      <w:pPr>
        <w:spacing w:after="0"/>
        <w:jc w:val="left"/>
        <w:rPr>
          <w:sz w:val="18"/>
        </w:rPr>
        <w:sectPr>
          <w:pgSz w:w="11910" w:h="16840"/>
          <w:pgMar w:header="724" w:footer="687" w:top="960" w:bottom="880" w:left="850" w:right="992"/>
        </w:sectPr>
      </w:pPr>
    </w:p>
    <w:p>
      <w:pPr>
        <w:pStyle w:val="BodyText"/>
        <w:spacing w:before="211"/>
        <w:ind w:left="0"/>
        <w:rPr>
          <w:sz w:val="20"/>
        </w:rPr>
      </w:pPr>
    </w:p>
    <w:p>
      <w:pPr>
        <w:pStyle w:val="Heading7"/>
      </w:pPr>
      <w:r>
        <w:rPr>
          <w:color w:val="950000"/>
        </w:rPr>
        <w:t>Frais de garde des enfants</w:t>
      </w:r>
      <w:r>
        <w:rPr>
          <w:color w:val="950000"/>
          <w:spacing w:val="80"/>
        </w:rPr>
        <w:t> </w:t>
      </w:r>
      <w:r>
        <w:rPr>
          <w:color w:val="950000"/>
          <w:spacing w:val="1"/>
        </w:rPr>
        <w:drawing>
          <wp:inline distT="0" distB="0" distL="0" distR="0">
            <wp:extent cx="201289" cy="114924"/>
            <wp:effectExtent l="0" t="0" r="0" b="0"/>
            <wp:docPr id="41" name="Image 41" descr="">
              <a:hlinkClick r:id="rId58"/>
            </wp:docPr>
            <wp:cNvGraphicFramePr>
              <a:graphicFrameLocks/>
            </wp:cNvGraphicFramePr>
            <a:graphic>
              <a:graphicData uri="http://schemas.openxmlformats.org/drawingml/2006/picture">
                <pic:pic>
                  <pic:nvPicPr>
                    <pic:cNvPr id="41" name="Image 41" descr="">
                      <a:hlinkClick r:id="rId58"/>
                    </pic:cNvPr>
                    <pic:cNvPicPr/>
                  </pic:nvPicPr>
                  <pic:blipFill>
                    <a:blip r:embed="rId11" cstate="print"/>
                    <a:stretch>
                      <a:fillRect/>
                    </a:stretch>
                  </pic:blipFill>
                  <pic:spPr>
                    <a:xfrm>
                      <a:off x="0" y="0"/>
                      <a:ext cx="201289" cy="114924"/>
                    </a:xfrm>
                    <a:prstGeom prst="rect">
                      <a:avLst/>
                    </a:prstGeom>
                  </pic:spPr>
                </pic:pic>
              </a:graphicData>
            </a:graphic>
          </wp:inline>
        </w:drawing>
      </w:r>
      <w:r>
        <w:rPr>
          <w:color w:val="950000"/>
          <w:spacing w:val="1"/>
        </w:rPr>
      </w:r>
    </w:p>
    <w:p>
      <w:pPr>
        <w:spacing w:before="93"/>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37,</w:t>
      </w:r>
      <w:r>
        <w:rPr>
          <w:rFonts w:ascii="Arial" w:hAnsi="Arial"/>
          <w:b/>
          <w:spacing w:val="-2"/>
          <w:sz w:val="18"/>
        </w:rPr>
        <w:t> </w:t>
      </w:r>
      <w:r>
        <w:rPr>
          <w:rFonts w:ascii="Arial" w:hAnsi="Arial"/>
          <w:b/>
          <w:sz w:val="18"/>
        </w:rPr>
        <w:t>al.</w:t>
      </w:r>
      <w:r>
        <w:rPr>
          <w:rFonts w:ascii="Arial" w:hAnsi="Arial"/>
          <w:b/>
          <w:spacing w:val="-3"/>
          <w:sz w:val="18"/>
        </w:rPr>
        <w:t> </w:t>
      </w:r>
      <w:r>
        <w:rPr>
          <w:rFonts w:ascii="Arial" w:hAnsi="Arial"/>
          <w:b/>
          <w:sz w:val="18"/>
        </w:rPr>
        <w:t>1,</w:t>
      </w:r>
      <w:r>
        <w:rPr>
          <w:rFonts w:ascii="Arial" w:hAnsi="Arial"/>
          <w:b/>
          <w:spacing w:val="-2"/>
          <w:sz w:val="18"/>
        </w:rPr>
        <w:t> </w:t>
      </w:r>
      <w:r>
        <w:rPr>
          <w:rFonts w:ascii="Arial" w:hAnsi="Arial"/>
          <w:b/>
          <w:sz w:val="18"/>
        </w:rPr>
        <w:t>let.</w:t>
      </w:r>
      <w:r>
        <w:rPr>
          <w:rFonts w:ascii="Arial" w:hAnsi="Arial"/>
          <w:b/>
          <w:spacing w:val="-2"/>
          <w:sz w:val="18"/>
        </w:rPr>
        <w:t> </w:t>
      </w:r>
      <w:r>
        <w:rPr>
          <w:rFonts w:ascii="Arial" w:hAnsi="Arial"/>
          <w:b/>
          <w:sz w:val="18"/>
        </w:rPr>
        <w:t>k</w:t>
      </w:r>
      <w:r>
        <w:rPr>
          <w:rFonts w:ascii="Arial" w:hAnsi="Arial"/>
          <w:b/>
          <w:spacing w:val="-4"/>
          <w:sz w:val="18"/>
        </w:rPr>
        <w:t> </w:t>
      </w:r>
      <w:r>
        <w:rPr>
          <w:rFonts w:ascii="Arial" w:hAnsi="Arial"/>
          <w:b/>
          <w:sz w:val="18"/>
        </w:rPr>
        <w:t>LI°;</w:t>
      </w:r>
      <w:r>
        <w:rPr>
          <w:rFonts w:ascii="Arial" w:hAnsi="Arial"/>
          <w:b/>
          <w:spacing w:val="-2"/>
          <w:sz w:val="18"/>
        </w:rPr>
        <w:t> </w:t>
      </w:r>
      <w:hyperlink r:id="rId50">
        <w:r>
          <w:rPr>
            <w:color w:val="0462C0"/>
            <w:sz w:val="18"/>
            <w:u w:val="single" w:color="0462C0"/>
          </w:rPr>
          <w:t>Tableau</w:t>
        </w:r>
        <w:r>
          <w:rPr>
            <w:color w:val="0462C0"/>
            <w:spacing w:val="-1"/>
            <w:sz w:val="18"/>
            <w:u w:val="single" w:color="0462C0"/>
          </w:rPr>
          <w:t> </w:t>
        </w:r>
        <w:r>
          <w:rPr>
            <w:color w:val="0462C0"/>
            <w:sz w:val="18"/>
            <w:u w:val="single" w:color="0462C0"/>
          </w:rPr>
          <w:t>des</w:t>
        </w:r>
        <w:r>
          <w:rPr>
            <w:color w:val="0462C0"/>
            <w:spacing w:val="-2"/>
            <w:sz w:val="18"/>
            <w:u w:val="single" w:color="0462C0"/>
          </w:rPr>
          <w:t> </w:t>
        </w:r>
        <w:r>
          <w:rPr>
            <w:color w:val="0462C0"/>
            <w:sz w:val="18"/>
            <w:u w:val="single" w:color="0462C0"/>
          </w:rPr>
          <w:t>principales</w:t>
        </w:r>
        <w:r>
          <w:rPr>
            <w:color w:val="0462C0"/>
            <w:spacing w:val="-3"/>
            <w:sz w:val="18"/>
            <w:u w:val="single" w:color="0462C0"/>
          </w:rPr>
          <w:t> </w:t>
        </w:r>
        <w:r>
          <w:rPr>
            <w:color w:val="0462C0"/>
            <w:sz w:val="18"/>
            <w:u w:val="single" w:color="0462C0"/>
          </w:rPr>
          <w:t>déductions</w:t>
        </w:r>
        <w:r>
          <w:rPr>
            <w:color w:val="0462C0"/>
            <w:spacing w:val="-2"/>
            <w:sz w:val="18"/>
            <w:u w:val="single" w:color="0462C0"/>
          </w:rPr>
          <w:t> </w:t>
        </w:r>
        <w:r>
          <w:rPr>
            <w:color w:val="0462C0"/>
            <w:spacing w:val="-4"/>
            <w:sz w:val="18"/>
            <w:u w:val="single" w:color="0462C0"/>
          </w:rPr>
          <w:t>2026</w:t>
        </w:r>
      </w:hyperlink>
    </w:p>
    <w:p>
      <w:pPr>
        <w:pStyle w:val="BodyText"/>
        <w:spacing w:before="56"/>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0"/>
          <w:numId w:val="9"/>
        </w:numPr>
        <w:tabs>
          <w:tab w:pos="1703" w:val="left" w:leader="none"/>
        </w:tabs>
        <w:spacing w:line="240" w:lineRule="auto" w:before="40" w:after="0"/>
        <w:ind w:left="1703" w:right="700" w:hanging="569"/>
        <w:jc w:val="both"/>
        <w:rPr>
          <w:sz w:val="18"/>
        </w:rPr>
      </w:pPr>
      <w:r>
        <w:rPr>
          <w:sz w:val="18"/>
        </w:rPr>
        <w:t>un</w:t>
      </w:r>
      <w:r>
        <w:rPr>
          <w:spacing w:val="-13"/>
          <w:sz w:val="18"/>
        </w:rPr>
        <w:t> </w:t>
      </w:r>
      <w:r>
        <w:rPr>
          <w:sz w:val="18"/>
        </w:rPr>
        <w:t>montant</w:t>
      </w:r>
      <w:r>
        <w:rPr>
          <w:spacing w:val="-12"/>
          <w:sz w:val="18"/>
        </w:rPr>
        <w:t> </w:t>
      </w:r>
      <w:r>
        <w:rPr>
          <w:sz w:val="18"/>
        </w:rPr>
        <w:t>de</w:t>
      </w:r>
      <w:r>
        <w:rPr>
          <w:spacing w:val="-13"/>
          <w:sz w:val="18"/>
        </w:rPr>
        <w:t> </w:t>
      </w:r>
      <w:r>
        <w:rPr>
          <w:sz w:val="18"/>
        </w:rPr>
        <w:t>15'000</w:t>
      </w:r>
      <w:r>
        <w:rPr>
          <w:spacing w:val="-12"/>
          <w:sz w:val="18"/>
        </w:rPr>
        <w:t> </w:t>
      </w:r>
      <w:r>
        <w:rPr>
          <w:sz w:val="18"/>
        </w:rPr>
        <w:t>(</w:t>
      </w:r>
      <w:r>
        <w:rPr>
          <w:rFonts w:ascii="Arial" w:hAnsi="Arial"/>
          <w:b/>
          <w:sz w:val="18"/>
        </w:rPr>
        <w:t>15'200</w:t>
      </w:r>
      <w:r>
        <w:rPr>
          <w:sz w:val="18"/>
        </w:rPr>
        <w:t>)*</w:t>
      </w:r>
      <w:r>
        <w:rPr>
          <w:spacing w:val="-13"/>
          <w:sz w:val="18"/>
        </w:rPr>
        <w:t> </w:t>
      </w:r>
      <w:r>
        <w:rPr>
          <w:sz w:val="18"/>
        </w:rPr>
        <w:t>francs</w:t>
      </w:r>
      <w:r>
        <w:rPr>
          <w:spacing w:val="-13"/>
          <w:sz w:val="18"/>
        </w:rPr>
        <w:t> </w:t>
      </w:r>
      <w:r>
        <w:rPr>
          <w:sz w:val="18"/>
        </w:rPr>
        <w:t>au</w:t>
      </w:r>
      <w:r>
        <w:rPr>
          <w:spacing w:val="-12"/>
          <w:sz w:val="18"/>
        </w:rPr>
        <w:t> </w:t>
      </w:r>
      <w:r>
        <w:rPr>
          <w:sz w:val="18"/>
        </w:rPr>
        <w:t>maximum</w:t>
      </w:r>
      <w:r>
        <w:rPr>
          <w:spacing w:val="-13"/>
          <w:sz w:val="18"/>
        </w:rPr>
        <w:t> </w:t>
      </w:r>
      <w:r>
        <w:rPr>
          <w:sz w:val="18"/>
        </w:rPr>
        <w:t>pour</w:t>
      </w:r>
      <w:r>
        <w:rPr>
          <w:spacing w:val="-12"/>
          <w:sz w:val="18"/>
        </w:rPr>
        <w:t> </w:t>
      </w:r>
      <w:r>
        <w:rPr>
          <w:sz w:val="18"/>
        </w:rPr>
        <w:t>chaque</w:t>
      </w:r>
      <w:r>
        <w:rPr>
          <w:spacing w:val="-13"/>
          <w:sz w:val="18"/>
        </w:rPr>
        <w:t> </w:t>
      </w:r>
      <w:r>
        <w:rPr>
          <w:sz w:val="18"/>
        </w:rPr>
        <w:t>enfant</w:t>
      </w:r>
      <w:r>
        <w:rPr>
          <w:spacing w:val="-12"/>
          <w:sz w:val="18"/>
        </w:rPr>
        <w:t> </w:t>
      </w:r>
      <w:r>
        <w:rPr>
          <w:sz w:val="18"/>
        </w:rPr>
        <w:t>dont</w:t>
      </w:r>
      <w:r>
        <w:rPr>
          <w:spacing w:val="-13"/>
          <w:sz w:val="18"/>
        </w:rPr>
        <w:t> </w:t>
      </w:r>
      <w:r>
        <w:rPr>
          <w:sz w:val="18"/>
        </w:rPr>
        <w:t>la</w:t>
      </w:r>
      <w:r>
        <w:rPr>
          <w:spacing w:val="-12"/>
          <w:sz w:val="18"/>
        </w:rPr>
        <w:t> </w:t>
      </w:r>
      <w:r>
        <w:rPr>
          <w:sz w:val="18"/>
        </w:rPr>
        <w:t>garde</w:t>
      </w:r>
      <w:r>
        <w:rPr>
          <w:spacing w:val="-13"/>
          <w:sz w:val="18"/>
        </w:rPr>
        <w:t> </w:t>
      </w:r>
      <w:r>
        <w:rPr>
          <w:sz w:val="18"/>
        </w:rPr>
        <w:t>est</w:t>
      </w:r>
      <w:r>
        <w:rPr>
          <w:spacing w:val="-12"/>
          <w:sz w:val="18"/>
        </w:rPr>
        <w:t> </w:t>
      </w:r>
      <w:r>
        <w:rPr>
          <w:sz w:val="18"/>
        </w:rPr>
        <w:t>assurée par</w:t>
      </w:r>
      <w:r>
        <w:rPr>
          <w:spacing w:val="-2"/>
          <w:sz w:val="18"/>
        </w:rPr>
        <w:t> </w:t>
      </w:r>
      <w:r>
        <w:rPr>
          <w:sz w:val="18"/>
        </w:rPr>
        <w:t>un</w:t>
      </w:r>
      <w:r>
        <w:rPr>
          <w:spacing w:val="-1"/>
          <w:sz w:val="18"/>
        </w:rPr>
        <w:t> </w:t>
      </w:r>
      <w:r>
        <w:rPr>
          <w:sz w:val="18"/>
        </w:rPr>
        <w:t>tiers,</w:t>
      </w:r>
      <w:r>
        <w:rPr>
          <w:spacing w:val="-2"/>
          <w:sz w:val="18"/>
        </w:rPr>
        <w:t> </w:t>
      </w:r>
      <w:r>
        <w:rPr>
          <w:sz w:val="18"/>
        </w:rPr>
        <w:t>si</w:t>
      </w:r>
      <w:r>
        <w:rPr>
          <w:spacing w:val="-1"/>
          <w:sz w:val="18"/>
        </w:rPr>
        <w:t> </w:t>
      </w:r>
      <w:r>
        <w:rPr>
          <w:sz w:val="18"/>
        </w:rPr>
        <w:t>l'enfant</w:t>
      </w:r>
      <w:r>
        <w:rPr>
          <w:spacing w:val="-4"/>
          <w:sz w:val="18"/>
        </w:rPr>
        <w:t> </w:t>
      </w:r>
      <w:r>
        <w:rPr>
          <w:sz w:val="18"/>
        </w:rPr>
        <w:t>a</w:t>
      </w:r>
      <w:r>
        <w:rPr>
          <w:spacing w:val="-1"/>
          <w:sz w:val="18"/>
        </w:rPr>
        <w:t> </w:t>
      </w:r>
      <w:r>
        <w:rPr>
          <w:sz w:val="18"/>
        </w:rPr>
        <w:t>moins</w:t>
      </w:r>
      <w:r>
        <w:rPr>
          <w:spacing w:val="-3"/>
          <w:sz w:val="18"/>
        </w:rPr>
        <w:t> </w:t>
      </w:r>
      <w:r>
        <w:rPr>
          <w:sz w:val="18"/>
        </w:rPr>
        <w:t>de</w:t>
      </w:r>
      <w:r>
        <w:rPr>
          <w:spacing w:val="-1"/>
          <w:sz w:val="18"/>
        </w:rPr>
        <w:t> </w:t>
      </w:r>
      <w:r>
        <w:rPr>
          <w:sz w:val="18"/>
        </w:rPr>
        <w:t>14</w:t>
      </w:r>
      <w:r>
        <w:rPr>
          <w:spacing w:val="-4"/>
          <w:sz w:val="18"/>
        </w:rPr>
        <w:t> </w:t>
      </w:r>
      <w:r>
        <w:rPr>
          <w:sz w:val="18"/>
        </w:rPr>
        <w:t>ans</w:t>
      </w:r>
      <w:r>
        <w:rPr>
          <w:spacing w:val="-3"/>
          <w:sz w:val="18"/>
        </w:rPr>
        <w:t> </w:t>
      </w:r>
      <w:r>
        <w:rPr>
          <w:sz w:val="18"/>
        </w:rPr>
        <w:t>et</w:t>
      </w:r>
      <w:r>
        <w:rPr>
          <w:spacing w:val="-2"/>
          <w:sz w:val="18"/>
        </w:rPr>
        <w:t> </w:t>
      </w:r>
      <w:r>
        <w:rPr>
          <w:sz w:val="18"/>
        </w:rPr>
        <w:t>vit</w:t>
      </w:r>
      <w:r>
        <w:rPr>
          <w:spacing w:val="-2"/>
          <w:sz w:val="18"/>
        </w:rPr>
        <w:t> </w:t>
      </w:r>
      <w:r>
        <w:rPr>
          <w:sz w:val="18"/>
        </w:rPr>
        <w:t>dans</w:t>
      </w:r>
      <w:r>
        <w:rPr>
          <w:spacing w:val="-3"/>
          <w:sz w:val="18"/>
        </w:rPr>
        <w:t> </w:t>
      </w:r>
      <w:r>
        <w:rPr>
          <w:sz w:val="18"/>
        </w:rPr>
        <w:t>le</w:t>
      </w:r>
      <w:r>
        <w:rPr>
          <w:spacing w:val="-4"/>
          <w:sz w:val="18"/>
        </w:rPr>
        <w:t> </w:t>
      </w:r>
      <w:r>
        <w:rPr>
          <w:sz w:val="18"/>
        </w:rPr>
        <w:t>même</w:t>
      </w:r>
      <w:r>
        <w:rPr>
          <w:spacing w:val="-4"/>
          <w:sz w:val="18"/>
        </w:rPr>
        <w:t> </w:t>
      </w:r>
      <w:r>
        <w:rPr>
          <w:sz w:val="18"/>
        </w:rPr>
        <w:t>ménage</w:t>
      </w:r>
      <w:r>
        <w:rPr>
          <w:spacing w:val="-1"/>
          <w:sz w:val="18"/>
        </w:rPr>
        <w:t> </w:t>
      </w:r>
      <w:r>
        <w:rPr>
          <w:sz w:val="18"/>
        </w:rPr>
        <w:t>que</w:t>
      </w:r>
      <w:r>
        <w:rPr>
          <w:spacing w:val="-1"/>
          <w:sz w:val="18"/>
        </w:rPr>
        <w:t> </w:t>
      </w:r>
      <w:r>
        <w:rPr>
          <w:sz w:val="18"/>
        </w:rPr>
        <w:t>le</w:t>
      </w:r>
      <w:r>
        <w:rPr>
          <w:spacing w:val="-1"/>
          <w:sz w:val="18"/>
        </w:rPr>
        <w:t> </w:t>
      </w:r>
      <w:r>
        <w:rPr>
          <w:sz w:val="18"/>
        </w:rPr>
        <w:t>contribuable</w:t>
      </w:r>
      <w:r>
        <w:rPr>
          <w:spacing w:val="-1"/>
          <w:sz w:val="18"/>
        </w:rPr>
        <w:t> </w:t>
      </w:r>
      <w:r>
        <w:rPr>
          <w:sz w:val="18"/>
        </w:rPr>
        <w:t>assu-rant</w:t>
      </w:r>
      <w:r>
        <w:rPr>
          <w:spacing w:val="-13"/>
          <w:sz w:val="18"/>
        </w:rPr>
        <w:t> </w:t>
      </w:r>
      <w:r>
        <w:rPr>
          <w:sz w:val="18"/>
        </w:rPr>
        <w:t>son</w:t>
      </w:r>
      <w:r>
        <w:rPr>
          <w:spacing w:val="-12"/>
          <w:sz w:val="18"/>
        </w:rPr>
        <w:t> </w:t>
      </w:r>
      <w:r>
        <w:rPr>
          <w:sz w:val="18"/>
        </w:rPr>
        <w:t>entretien</w:t>
      </w:r>
      <w:r>
        <w:rPr>
          <w:spacing w:val="-13"/>
          <w:sz w:val="18"/>
        </w:rPr>
        <w:t> </w:t>
      </w:r>
      <w:r>
        <w:rPr>
          <w:sz w:val="18"/>
        </w:rPr>
        <w:t>et</w:t>
      </w:r>
      <w:r>
        <w:rPr>
          <w:spacing w:val="-12"/>
          <w:sz w:val="18"/>
        </w:rPr>
        <w:t> </w:t>
      </w:r>
      <w:r>
        <w:rPr>
          <w:sz w:val="18"/>
        </w:rPr>
        <w:t>si</w:t>
      </w:r>
      <w:r>
        <w:rPr>
          <w:spacing w:val="-13"/>
          <w:sz w:val="18"/>
        </w:rPr>
        <w:t> </w:t>
      </w:r>
      <w:r>
        <w:rPr>
          <w:sz w:val="18"/>
        </w:rPr>
        <w:t>les</w:t>
      </w:r>
      <w:r>
        <w:rPr>
          <w:spacing w:val="-13"/>
          <w:sz w:val="18"/>
        </w:rPr>
        <w:t> </w:t>
      </w:r>
      <w:r>
        <w:rPr>
          <w:sz w:val="18"/>
        </w:rPr>
        <w:t>frais</w:t>
      </w:r>
      <w:r>
        <w:rPr>
          <w:spacing w:val="-12"/>
          <w:sz w:val="18"/>
        </w:rPr>
        <w:t> </w:t>
      </w:r>
      <w:r>
        <w:rPr>
          <w:sz w:val="18"/>
        </w:rPr>
        <w:t>de</w:t>
      </w:r>
      <w:r>
        <w:rPr>
          <w:spacing w:val="-13"/>
          <w:sz w:val="18"/>
        </w:rPr>
        <w:t> </w:t>
      </w:r>
      <w:r>
        <w:rPr>
          <w:sz w:val="18"/>
        </w:rPr>
        <w:t>garde,</w:t>
      </w:r>
      <w:r>
        <w:rPr>
          <w:spacing w:val="-12"/>
          <w:sz w:val="18"/>
        </w:rPr>
        <w:t> </w:t>
      </w:r>
      <w:r>
        <w:rPr>
          <w:sz w:val="18"/>
        </w:rPr>
        <w:t>documentés,</w:t>
      </w:r>
      <w:r>
        <w:rPr>
          <w:spacing w:val="-13"/>
          <w:sz w:val="18"/>
        </w:rPr>
        <w:t> </w:t>
      </w:r>
      <w:r>
        <w:rPr>
          <w:sz w:val="18"/>
        </w:rPr>
        <w:t>ont</w:t>
      </w:r>
      <w:r>
        <w:rPr>
          <w:spacing w:val="-12"/>
          <w:sz w:val="18"/>
        </w:rPr>
        <w:t> </w:t>
      </w:r>
      <w:r>
        <w:rPr>
          <w:sz w:val="18"/>
        </w:rPr>
        <w:t>un</w:t>
      </w:r>
      <w:r>
        <w:rPr>
          <w:spacing w:val="-13"/>
          <w:sz w:val="18"/>
        </w:rPr>
        <w:t> </w:t>
      </w:r>
      <w:r>
        <w:rPr>
          <w:sz w:val="18"/>
        </w:rPr>
        <w:t>lien</w:t>
      </w:r>
      <w:r>
        <w:rPr>
          <w:spacing w:val="-12"/>
          <w:sz w:val="18"/>
        </w:rPr>
        <w:t> </w:t>
      </w:r>
      <w:r>
        <w:rPr>
          <w:sz w:val="18"/>
        </w:rPr>
        <w:t>de</w:t>
      </w:r>
      <w:r>
        <w:rPr>
          <w:spacing w:val="-13"/>
          <w:sz w:val="18"/>
        </w:rPr>
        <w:t> </w:t>
      </w:r>
      <w:r>
        <w:rPr>
          <w:sz w:val="18"/>
        </w:rPr>
        <w:t>causalité</w:t>
      </w:r>
      <w:r>
        <w:rPr>
          <w:spacing w:val="-12"/>
          <w:sz w:val="18"/>
        </w:rPr>
        <w:t> </w:t>
      </w:r>
      <w:r>
        <w:rPr>
          <w:sz w:val="18"/>
        </w:rPr>
        <w:t>direct</w:t>
      </w:r>
      <w:r>
        <w:rPr>
          <w:spacing w:val="-13"/>
          <w:sz w:val="18"/>
        </w:rPr>
        <w:t> </w:t>
      </w:r>
      <w:r>
        <w:rPr>
          <w:sz w:val="18"/>
        </w:rPr>
        <w:t>avec</w:t>
      </w:r>
      <w:r>
        <w:rPr>
          <w:spacing w:val="-12"/>
          <w:sz w:val="18"/>
        </w:rPr>
        <w:t> </w:t>
      </w:r>
      <w:r>
        <w:rPr>
          <w:sz w:val="18"/>
        </w:rPr>
        <w:t>l'activité lucrative, la formation ou l'incapacité de gain du contribuable ;</w:t>
      </w:r>
    </w:p>
    <w:p>
      <w:pPr>
        <w:pStyle w:val="Heading8"/>
        <w:spacing w:before="92"/>
      </w:pPr>
      <w:r>
        <w:rPr/>
        <w:t>Art.</w:t>
      </w:r>
      <w:r>
        <w:rPr>
          <w:spacing w:val="-1"/>
        </w:rPr>
        <w:t> </w:t>
      </w:r>
      <w:r>
        <w:rPr/>
        <w:t>3, al.</w:t>
      </w:r>
      <w:r>
        <w:rPr>
          <w:spacing w:val="-3"/>
        </w:rPr>
        <w:t> </w:t>
      </w:r>
      <w:r>
        <w:rPr/>
        <w:t>3</w:t>
      </w:r>
      <w:r>
        <w:rPr>
          <w:spacing w:val="1"/>
        </w:rPr>
        <w:t> </w:t>
      </w:r>
      <w:r>
        <w:rPr>
          <w:spacing w:val="-4"/>
        </w:rPr>
        <w:t>RIFam</w:t>
      </w:r>
    </w:p>
    <w:p>
      <w:pPr>
        <w:pStyle w:val="BodyText"/>
        <w:spacing w:before="58"/>
        <w:ind w:right="703"/>
        <w:jc w:val="both"/>
      </w:pPr>
      <w:r>
        <w:rPr>
          <w:position w:val="6"/>
          <w:sz w:val="12"/>
        </w:rPr>
        <w:t>3</w:t>
      </w:r>
      <w:r>
        <w:rPr>
          <w:spacing w:val="15"/>
          <w:position w:val="6"/>
          <w:sz w:val="12"/>
        </w:rPr>
        <w:t> </w:t>
      </w:r>
      <w:r>
        <w:rPr/>
        <w:t>La</w:t>
      </w:r>
      <w:r>
        <w:rPr>
          <w:spacing w:val="-1"/>
        </w:rPr>
        <w:t> </w:t>
      </w:r>
      <w:r>
        <w:rPr/>
        <w:t>déduction</w:t>
      </w:r>
      <w:r>
        <w:rPr>
          <w:spacing w:val="-1"/>
        </w:rPr>
        <w:t> </w:t>
      </w:r>
      <w:r>
        <w:rPr/>
        <w:t>est</w:t>
      </w:r>
      <w:r>
        <w:rPr>
          <w:spacing w:val="-2"/>
        </w:rPr>
        <w:t> </w:t>
      </w:r>
      <w:r>
        <w:rPr/>
        <w:t>accordée</w:t>
      </w:r>
      <w:r>
        <w:rPr>
          <w:spacing w:val="-1"/>
        </w:rPr>
        <w:t> </w:t>
      </w:r>
      <w:r>
        <w:rPr/>
        <w:t>pour</w:t>
      </w:r>
      <w:r>
        <w:rPr>
          <w:spacing w:val="-2"/>
        </w:rPr>
        <w:t> </w:t>
      </w:r>
      <w:r>
        <w:rPr/>
        <w:t>des</w:t>
      </w:r>
      <w:r>
        <w:rPr>
          <w:spacing w:val="-3"/>
        </w:rPr>
        <w:t> </w:t>
      </w:r>
      <w:r>
        <w:rPr/>
        <w:t>enfants</w:t>
      </w:r>
      <w:r>
        <w:rPr>
          <w:spacing w:val="-1"/>
        </w:rPr>
        <w:t> </w:t>
      </w:r>
      <w:r>
        <w:rPr/>
        <w:t>qui</w:t>
      </w:r>
      <w:r>
        <w:rPr>
          <w:spacing w:val="-1"/>
        </w:rPr>
        <w:t> </w:t>
      </w:r>
      <w:r>
        <w:rPr/>
        <w:t>n'ont</w:t>
      </w:r>
      <w:r>
        <w:rPr>
          <w:spacing w:val="-4"/>
        </w:rPr>
        <w:t> </w:t>
      </w:r>
      <w:r>
        <w:rPr/>
        <w:t>pas</w:t>
      </w:r>
      <w:r>
        <w:rPr>
          <w:spacing w:val="-3"/>
        </w:rPr>
        <w:t> </w:t>
      </w:r>
      <w:r>
        <w:rPr/>
        <w:t>encore</w:t>
      </w:r>
      <w:r>
        <w:rPr>
          <w:spacing w:val="-1"/>
        </w:rPr>
        <w:t> </w:t>
      </w:r>
      <w:r>
        <w:rPr/>
        <w:t>atteint</w:t>
      </w:r>
      <w:r>
        <w:rPr>
          <w:spacing w:val="-2"/>
        </w:rPr>
        <w:t> </w:t>
      </w:r>
      <w:r>
        <w:rPr/>
        <w:t>leur</w:t>
      </w:r>
      <w:r>
        <w:rPr>
          <w:spacing w:val="-2"/>
        </w:rPr>
        <w:t> </w:t>
      </w:r>
      <w:r>
        <w:rPr/>
        <w:t>14ème</w:t>
      </w:r>
      <w:r>
        <w:rPr>
          <w:spacing w:val="-1"/>
        </w:rPr>
        <w:t> </w:t>
      </w:r>
      <w:r>
        <w:rPr/>
        <w:t>anniversaire.</w:t>
      </w:r>
      <w:r>
        <w:rPr>
          <w:spacing w:val="-2"/>
        </w:rPr>
        <w:t> </w:t>
      </w:r>
      <w:r>
        <w:rPr/>
        <w:t>Elle correspond aux frais prouvés, engendrés par la garde des enfants par un tiers, mais ne peut excéder 15'000 (</w:t>
      </w:r>
      <w:r>
        <w:rPr>
          <w:rFonts w:ascii="Arial" w:hAnsi="Arial"/>
          <w:b/>
        </w:rPr>
        <w:t>15'200</w:t>
      </w:r>
      <w:r>
        <w:rPr/>
        <w:t>)* francs par enfant.</w:t>
      </w:r>
    </w:p>
    <w:p>
      <w:pPr>
        <w:spacing w:before="39"/>
        <w:ind w:left="1134" w:right="0" w:firstLine="0"/>
        <w:jc w:val="both"/>
        <w:rPr>
          <w:sz w:val="18"/>
        </w:rPr>
      </w:pPr>
      <w:r>
        <w:rPr>
          <w:sz w:val="18"/>
        </w:rPr>
        <w:t>*</w:t>
      </w:r>
      <w:r>
        <w:rPr>
          <w:spacing w:val="-3"/>
          <w:sz w:val="18"/>
        </w:rPr>
        <w:t> </w:t>
      </w:r>
      <w:r>
        <w:rPr>
          <w:sz w:val="18"/>
        </w:rPr>
        <w:t>Montant</w:t>
      </w:r>
      <w:r>
        <w:rPr>
          <w:spacing w:val="-1"/>
          <w:sz w:val="18"/>
        </w:rPr>
        <w:t> </w:t>
      </w:r>
      <w:r>
        <w:rPr>
          <w:sz w:val="18"/>
        </w:rPr>
        <w:t>indexé</w:t>
      </w:r>
      <w:r>
        <w:rPr>
          <w:spacing w:val="-3"/>
          <w:sz w:val="18"/>
        </w:rPr>
        <w:t> </w:t>
      </w:r>
      <w:r>
        <w:rPr>
          <w:sz w:val="18"/>
        </w:rPr>
        <w:t>pour</w:t>
      </w:r>
      <w:r>
        <w:rPr>
          <w:spacing w:val="-4"/>
          <w:sz w:val="18"/>
        </w:rPr>
        <w:t> </w:t>
      </w:r>
      <w:r>
        <w:rPr>
          <w:sz w:val="18"/>
        </w:rPr>
        <w:t>l’</w:t>
      </w:r>
      <w:r>
        <w:rPr>
          <w:rFonts w:ascii="Arial" w:hAnsi="Arial"/>
          <w:b/>
          <w:sz w:val="18"/>
        </w:rPr>
        <w:t>année</w:t>
      </w:r>
      <w:r>
        <w:rPr>
          <w:rFonts w:ascii="Arial" w:hAnsi="Arial"/>
          <w:b/>
          <w:spacing w:val="-3"/>
          <w:sz w:val="18"/>
        </w:rPr>
        <w:t> </w:t>
      </w:r>
      <w:r>
        <w:rPr>
          <w:rFonts w:ascii="Arial" w:hAnsi="Arial"/>
          <w:b/>
          <w:sz w:val="18"/>
        </w:rPr>
        <w:t>fiscale </w:t>
      </w:r>
      <w:r>
        <w:rPr>
          <w:rFonts w:ascii="Arial" w:hAnsi="Arial"/>
          <w:b/>
          <w:spacing w:val="-4"/>
          <w:sz w:val="18"/>
        </w:rPr>
        <w:t>2026</w:t>
      </w:r>
      <w:r>
        <w:rPr>
          <w:spacing w:val="-4"/>
          <w:sz w:val="18"/>
        </w:rPr>
        <w:t>.</w:t>
      </w:r>
    </w:p>
    <w:p>
      <w:pPr>
        <w:pStyle w:val="BodyText"/>
        <w:spacing w:before="33"/>
        <w:ind w:left="0"/>
      </w:pPr>
    </w:p>
    <w:p>
      <w:pPr>
        <w:pStyle w:val="Heading7"/>
        <w:jc w:val="both"/>
      </w:pPr>
      <w:r>
        <w:rPr>
          <w:color w:val="950000"/>
        </w:rPr>
        <w:t>Frais de formation et de formation continue à des fins professionnelles</w:t>
      </w:r>
      <w:r>
        <w:rPr>
          <w:color w:val="950000"/>
          <w:spacing w:val="80"/>
          <w:w w:val="150"/>
        </w:rPr>
        <w:t> </w:t>
      </w:r>
      <w:r>
        <w:rPr>
          <w:color w:val="950000"/>
          <w:spacing w:val="1"/>
        </w:rPr>
        <w:drawing>
          <wp:inline distT="0" distB="0" distL="0" distR="0">
            <wp:extent cx="201258" cy="114883"/>
            <wp:effectExtent l="0" t="0" r="0" b="0"/>
            <wp:docPr id="42" name="Image 42" descr="">
              <a:hlinkClick r:id="rId59"/>
            </wp:docPr>
            <wp:cNvGraphicFramePr>
              <a:graphicFrameLocks/>
            </wp:cNvGraphicFramePr>
            <a:graphic>
              <a:graphicData uri="http://schemas.openxmlformats.org/drawingml/2006/picture">
                <pic:pic>
                  <pic:nvPicPr>
                    <pic:cNvPr id="42" name="Image 42" descr="">
                      <a:hlinkClick r:id="rId59"/>
                    </pic:cNvPr>
                    <pic:cNvPicPr/>
                  </pic:nvPicPr>
                  <pic:blipFill>
                    <a:blip r:embed="rId11" cstate="print"/>
                    <a:stretch>
                      <a:fillRect/>
                    </a:stretch>
                  </pic:blipFill>
                  <pic:spPr>
                    <a:xfrm>
                      <a:off x="0" y="0"/>
                      <a:ext cx="201258" cy="114883"/>
                    </a:xfrm>
                    <a:prstGeom prst="rect">
                      <a:avLst/>
                    </a:prstGeom>
                  </pic:spPr>
                </pic:pic>
              </a:graphicData>
            </a:graphic>
          </wp:inline>
        </w:drawing>
      </w:r>
      <w:r>
        <w:rPr>
          <w:color w:val="950000"/>
          <w:spacing w:val="1"/>
        </w:rPr>
      </w:r>
    </w:p>
    <w:p>
      <w:pPr>
        <w:pStyle w:val="Heading8"/>
      </w:pPr>
      <w:r>
        <w:rPr/>
        <w:t>Art.</w:t>
      </w:r>
      <w:r>
        <w:rPr>
          <w:spacing w:val="-3"/>
        </w:rPr>
        <w:t> </w:t>
      </w:r>
      <w:r>
        <w:rPr/>
        <w:t>37,</w:t>
      </w:r>
      <w:r>
        <w:rPr>
          <w:spacing w:val="-1"/>
        </w:rPr>
        <w:t> </w:t>
      </w:r>
      <w:r>
        <w:rPr/>
        <w:t>al.</w:t>
      </w:r>
      <w:r>
        <w:rPr>
          <w:spacing w:val="-2"/>
        </w:rPr>
        <w:t> </w:t>
      </w:r>
      <w:r>
        <w:rPr/>
        <w:t>1,</w:t>
      </w:r>
      <w:r>
        <w:rPr>
          <w:spacing w:val="-1"/>
        </w:rPr>
        <w:t> </w:t>
      </w:r>
      <w:r>
        <w:rPr/>
        <w:t>let.</w:t>
      </w:r>
      <w:r>
        <w:rPr>
          <w:spacing w:val="-1"/>
        </w:rPr>
        <w:t> </w:t>
      </w:r>
      <w:r>
        <w:rPr/>
        <w:t>l</w:t>
      </w:r>
      <w:r>
        <w:rPr>
          <w:spacing w:val="-2"/>
        </w:rPr>
        <w:t> </w:t>
      </w:r>
      <w:r>
        <w:rPr>
          <w:spacing w:val="-5"/>
        </w:rPr>
        <w:t>LI</w:t>
      </w:r>
    </w:p>
    <w:p>
      <w:pPr>
        <w:pStyle w:val="BodyText"/>
        <w:spacing w:before="56"/>
        <w:jc w:val="both"/>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0"/>
          <w:numId w:val="9"/>
        </w:numPr>
        <w:tabs>
          <w:tab w:pos="1701" w:val="left" w:leader="none"/>
          <w:tab w:pos="1703" w:val="left" w:leader="none"/>
        </w:tabs>
        <w:spacing w:line="240" w:lineRule="auto" w:before="40" w:after="0"/>
        <w:ind w:left="1703" w:right="701" w:hanging="569"/>
        <w:jc w:val="both"/>
        <w:rPr>
          <w:sz w:val="18"/>
        </w:rPr>
      </w:pPr>
      <w:r>
        <w:rPr>
          <w:sz w:val="18"/>
        </w:rPr>
        <w:t>les frais de formation et de formation continue à des fins professionnelles, frais de reconversion compris, jusqu'à concurrence de 12'000 francs pour autant que le contribuable remplisse l'une des conditions suivantes :</w:t>
      </w:r>
    </w:p>
    <w:p>
      <w:pPr>
        <w:pStyle w:val="ListParagraph"/>
        <w:numPr>
          <w:ilvl w:val="1"/>
          <w:numId w:val="9"/>
        </w:numPr>
        <w:tabs>
          <w:tab w:pos="2040" w:val="left" w:leader="none"/>
        </w:tabs>
        <w:spacing w:line="240" w:lineRule="auto" w:before="39" w:after="0"/>
        <w:ind w:left="2040" w:right="0" w:hanging="337"/>
        <w:jc w:val="both"/>
        <w:rPr>
          <w:sz w:val="18"/>
        </w:rPr>
      </w:pPr>
      <w:r>
        <w:rPr>
          <w:sz w:val="18"/>
        </w:rPr>
        <w:t>il</w:t>
      </w:r>
      <w:r>
        <w:rPr>
          <w:spacing w:val="-1"/>
          <w:sz w:val="18"/>
        </w:rPr>
        <w:t> </w:t>
      </w:r>
      <w:r>
        <w:rPr>
          <w:sz w:val="18"/>
        </w:rPr>
        <w:t>est</w:t>
      </w:r>
      <w:r>
        <w:rPr>
          <w:spacing w:val="-2"/>
          <w:sz w:val="18"/>
        </w:rPr>
        <w:t> </w:t>
      </w:r>
      <w:r>
        <w:rPr>
          <w:sz w:val="18"/>
        </w:rPr>
        <w:t>titulaire</w:t>
      </w:r>
      <w:r>
        <w:rPr>
          <w:spacing w:val="-3"/>
          <w:sz w:val="18"/>
        </w:rPr>
        <w:t> </w:t>
      </w:r>
      <w:r>
        <w:rPr>
          <w:sz w:val="18"/>
        </w:rPr>
        <w:t>d'un</w:t>
      </w:r>
      <w:r>
        <w:rPr>
          <w:spacing w:val="-1"/>
          <w:sz w:val="18"/>
        </w:rPr>
        <w:t> </w:t>
      </w:r>
      <w:r>
        <w:rPr>
          <w:sz w:val="18"/>
        </w:rPr>
        <w:t>diplôme</w:t>
      </w:r>
      <w:r>
        <w:rPr>
          <w:spacing w:val="-3"/>
          <w:sz w:val="18"/>
        </w:rPr>
        <w:t> </w:t>
      </w:r>
      <w:r>
        <w:rPr>
          <w:sz w:val="18"/>
        </w:rPr>
        <w:t>du</w:t>
      </w:r>
      <w:r>
        <w:rPr>
          <w:spacing w:val="-4"/>
          <w:sz w:val="18"/>
        </w:rPr>
        <w:t> </w:t>
      </w:r>
      <w:r>
        <w:rPr>
          <w:sz w:val="18"/>
        </w:rPr>
        <w:t>degré</w:t>
      </w:r>
      <w:r>
        <w:rPr>
          <w:spacing w:val="-3"/>
          <w:sz w:val="18"/>
        </w:rPr>
        <w:t> </w:t>
      </w:r>
      <w:r>
        <w:rPr>
          <w:sz w:val="18"/>
        </w:rPr>
        <w:t>secondaire</w:t>
      </w:r>
      <w:r>
        <w:rPr>
          <w:spacing w:val="-4"/>
          <w:sz w:val="18"/>
        </w:rPr>
        <w:t> </w:t>
      </w:r>
      <w:r>
        <w:rPr>
          <w:sz w:val="18"/>
        </w:rPr>
        <w:t>II</w:t>
      </w:r>
      <w:r>
        <w:rPr>
          <w:spacing w:val="-1"/>
          <w:sz w:val="18"/>
        </w:rPr>
        <w:t> </w:t>
      </w:r>
      <w:r>
        <w:rPr>
          <w:spacing w:val="-10"/>
          <w:sz w:val="18"/>
        </w:rPr>
        <w:t>;</w:t>
      </w:r>
    </w:p>
    <w:p>
      <w:pPr>
        <w:pStyle w:val="ListParagraph"/>
        <w:numPr>
          <w:ilvl w:val="1"/>
          <w:numId w:val="9"/>
        </w:numPr>
        <w:tabs>
          <w:tab w:pos="2040" w:val="left" w:leader="none"/>
          <w:tab w:pos="2042" w:val="left" w:leader="none"/>
        </w:tabs>
        <w:spacing w:line="240" w:lineRule="auto" w:before="40" w:after="0"/>
        <w:ind w:left="2042" w:right="705" w:hanging="339"/>
        <w:jc w:val="both"/>
        <w:rPr>
          <w:sz w:val="18"/>
        </w:rPr>
      </w:pPr>
      <w:r>
        <w:rPr>
          <w:sz w:val="18"/>
        </w:rPr>
        <w:t>il a atteint</w:t>
      </w:r>
      <w:r>
        <w:rPr>
          <w:spacing w:val="-2"/>
          <w:sz w:val="18"/>
        </w:rPr>
        <w:t> </w:t>
      </w:r>
      <w:r>
        <w:rPr>
          <w:sz w:val="18"/>
        </w:rPr>
        <w:t>l'âge de 20 ans et suit une formation visant à l'obtention d'un diplôme</w:t>
      </w:r>
      <w:r>
        <w:rPr>
          <w:spacing w:val="-1"/>
          <w:sz w:val="18"/>
        </w:rPr>
        <w:t> </w:t>
      </w:r>
      <w:r>
        <w:rPr>
          <w:sz w:val="18"/>
        </w:rPr>
        <w:t>autre qu'un premier diplôme du degré secondaire II.</w:t>
      </w:r>
    </w:p>
    <w:p>
      <w:pPr>
        <w:pStyle w:val="BodyText"/>
        <w:spacing w:before="34"/>
        <w:ind w:left="0"/>
      </w:pPr>
    </w:p>
    <w:p>
      <w:pPr>
        <w:pStyle w:val="Heading7"/>
        <w:spacing w:before="1"/>
        <w:jc w:val="both"/>
      </w:pPr>
      <w:r>
        <w:rPr>
          <w:color w:val="950000"/>
        </w:rPr>
        <w:t>Déduction pour double activité des conjoints</w:t>
      </w:r>
      <w:r>
        <w:rPr>
          <w:color w:val="950000"/>
          <w:spacing w:val="80"/>
        </w:rPr>
        <w:t> </w:t>
      </w:r>
      <w:r>
        <w:rPr>
          <w:color w:val="950000"/>
          <w:spacing w:val="2"/>
        </w:rPr>
        <w:drawing>
          <wp:inline distT="0" distB="0" distL="0" distR="0">
            <wp:extent cx="201308" cy="114873"/>
            <wp:effectExtent l="0" t="0" r="0" b="0"/>
            <wp:docPr id="43" name="Image 43" descr="">
              <a:hlinkClick r:id="rId60"/>
            </wp:docPr>
            <wp:cNvGraphicFramePr>
              <a:graphicFrameLocks/>
            </wp:cNvGraphicFramePr>
            <a:graphic>
              <a:graphicData uri="http://schemas.openxmlformats.org/drawingml/2006/picture">
                <pic:pic>
                  <pic:nvPicPr>
                    <pic:cNvPr id="43" name="Image 43" descr="">
                      <a:hlinkClick r:id="rId60"/>
                    </pic:cNvPr>
                    <pic:cNvPicPr/>
                  </pic:nvPicPr>
                  <pic:blipFill>
                    <a:blip r:embed="rId11" cstate="print"/>
                    <a:stretch>
                      <a:fillRect/>
                    </a:stretch>
                  </pic:blipFill>
                  <pic:spPr>
                    <a:xfrm>
                      <a:off x="0" y="0"/>
                      <a:ext cx="201308" cy="114873"/>
                    </a:xfrm>
                    <a:prstGeom prst="rect">
                      <a:avLst/>
                    </a:prstGeom>
                  </pic:spPr>
                </pic:pic>
              </a:graphicData>
            </a:graphic>
          </wp:inline>
        </w:drawing>
      </w:r>
      <w:r>
        <w:rPr>
          <w:color w:val="950000"/>
          <w:spacing w:val="2"/>
        </w:rPr>
      </w:r>
    </w:p>
    <w:p>
      <w:pPr>
        <w:spacing w:before="94"/>
        <w:ind w:left="1134" w:right="0" w:firstLine="0"/>
        <w:jc w:val="both"/>
        <w:rPr>
          <w:sz w:val="18"/>
        </w:rPr>
      </w:pPr>
      <w:r>
        <w:rPr>
          <w:rFonts w:ascii="Arial" w:hAnsi="Arial"/>
          <w:b/>
          <w:sz w:val="18"/>
        </w:rPr>
        <w:t>Art.</w:t>
      </w:r>
      <w:r>
        <w:rPr>
          <w:rFonts w:ascii="Arial" w:hAnsi="Arial"/>
          <w:b/>
          <w:spacing w:val="-2"/>
          <w:sz w:val="18"/>
        </w:rPr>
        <w:t> </w:t>
      </w:r>
      <w:r>
        <w:rPr>
          <w:rFonts w:ascii="Arial" w:hAnsi="Arial"/>
          <w:b/>
          <w:sz w:val="18"/>
        </w:rPr>
        <w:t>37,</w:t>
      </w:r>
      <w:r>
        <w:rPr>
          <w:rFonts w:ascii="Arial" w:hAnsi="Arial"/>
          <w:b/>
          <w:spacing w:val="-2"/>
          <w:sz w:val="18"/>
        </w:rPr>
        <w:t> </w:t>
      </w:r>
      <w:r>
        <w:rPr>
          <w:rFonts w:ascii="Arial" w:hAnsi="Arial"/>
          <w:b/>
          <w:sz w:val="18"/>
        </w:rPr>
        <w:t>al.</w:t>
      </w:r>
      <w:r>
        <w:rPr>
          <w:rFonts w:ascii="Arial" w:hAnsi="Arial"/>
          <w:b/>
          <w:spacing w:val="-4"/>
          <w:sz w:val="18"/>
        </w:rPr>
        <w:t> </w:t>
      </w:r>
      <w:r>
        <w:rPr>
          <w:rFonts w:ascii="Arial" w:hAnsi="Arial"/>
          <w:b/>
          <w:sz w:val="18"/>
        </w:rPr>
        <w:t>2</w:t>
      </w:r>
      <w:r>
        <w:rPr>
          <w:rFonts w:ascii="Arial" w:hAnsi="Arial"/>
          <w:b/>
          <w:spacing w:val="-1"/>
          <w:sz w:val="18"/>
        </w:rPr>
        <w:t> </w:t>
      </w:r>
      <w:r>
        <w:rPr>
          <w:rFonts w:ascii="Arial" w:hAnsi="Arial"/>
          <w:b/>
          <w:sz w:val="18"/>
        </w:rPr>
        <w:t>LI</w:t>
      </w:r>
      <w:r>
        <w:rPr>
          <w:rFonts w:ascii="Arial" w:hAnsi="Arial"/>
          <w:b/>
          <w:spacing w:val="-3"/>
          <w:sz w:val="18"/>
        </w:rPr>
        <w:t> </w:t>
      </w:r>
      <w:r>
        <w:rPr>
          <w:rFonts w:ascii="Arial" w:hAnsi="Arial"/>
          <w:b/>
          <w:sz w:val="18"/>
        </w:rPr>
        <w:t>;</w:t>
      </w:r>
      <w:r>
        <w:rPr>
          <w:rFonts w:ascii="Arial" w:hAnsi="Arial"/>
          <w:b/>
          <w:spacing w:val="-2"/>
          <w:sz w:val="18"/>
        </w:rPr>
        <w:t> </w:t>
      </w:r>
      <w:hyperlink r:id="rId50">
        <w:r>
          <w:rPr>
            <w:color w:val="0462C0"/>
            <w:sz w:val="18"/>
            <w:u w:val="single" w:color="0462C0"/>
          </w:rPr>
          <w:t>Tableau</w:t>
        </w:r>
        <w:r>
          <w:rPr>
            <w:color w:val="0462C0"/>
            <w:spacing w:val="-1"/>
            <w:sz w:val="18"/>
            <w:u w:val="single" w:color="0462C0"/>
          </w:rPr>
          <w:t> </w:t>
        </w:r>
        <w:r>
          <w:rPr>
            <w:color w:val="0462C0"/>
            <w:sz w:val="18"/>
            <w:u w:val="single" w:color="0462C0"/>
          </w:rPr>
          <w:t>des</w:t>
        </w:r>
        <w:r>
          <w:rPr>
            <w:color w:val="0462C0"/>
            <w:spacing w:val="-3"/>
            <w:sz w:val="18"/>
            <w:u w:val="single" w:color="0462C0"/>
          </w:rPr>
          <w:t> </w:t>
        </w:r>
        <w:r>
          <w:rPr>
            <w:color w:val="0462C0"/>
            <w:sz w:val="18"/>
            <w:u w:val="single" w:color="0462C0"/>
          </w:rPr>
          <w:t>principales</w:t>
        </w:r>
        <w:r>
          <w:rPr>
            <w:color w:val="0462C0"/>
            <w:spacing w:val="-3"/>
            <w:sz w:val="18"/>
            <w:u w:val="single" w:color="0462C0"/>
          </w:rPr>
          <w:t> </w:t>
        </w:r>
        <w:r>
          <w:rPr>
            <w:color w:val="0462C0"/>
            <w:sz w:val="18"/>
            <w:u w:val="single" w:color="0462C0"/>
          </w:rPr>
          <w:t>déductions </w:t>
        </w:r>
        <w:r>
          <w:rPr>
            <w:color w:val="0462C0"/>
            <w:spacing w:val="-4"/>
            <w:sz w:val="18"/>
            <w:u w:val="single" w:color="0462C0"/>
          </w:rPr>
          <w:t>2026</w:t>
        </w:r>
      </w:hyperlink>
    </w:p>
    <w:p>
      <w:pPr>
        <w:pStyle w:val="BodyText"/>
        <w:spacing w:before="55"/>
        <w:ind w:right="703"/>
        <w:jc w:val="both"/>
      </w:pPr>
      <w:r>
        <w:rPr>
          <w:position w:val="6"/>
          <w:sz w:val="12"/>
        </w:rPr>
        <w:t>2</w:t>
      </w:r>
      <w:r>
        <w:rPr>
          <w:spacing w:val="-9"/>
          <w:position w:val="6"/>
          <w:sz w:val="12"/>
        </w:rPr>
        <w:t> </w:t>
      </w:r>
      <w:r>
        <w:rPr/>
        <w:t>Lorsque</w:t>
      </w:r>
      <w:r>
        <w:rPr>
          <w:spacing w:val="-12"/>
        </w:rPr>
        <w:t> </w:t>
      </w:r>
      <w:r>
        <w:rPr/>
        <w:t>les</w:t>
      </w:r>
      <w:r>
        <w:rPr>
          <w:spacing w:val="-13"/>
        </w:rPr>
        <w:t> </w:t>
      </w:r>
      <w:r>
        <w:rPr/>
        <w:t>époux</w:t>
      </w:r>
      <w:r>
        <w:rPr>
          <w:spacing w:val="-12"/>
        </w:rPr>
        <w:t> </w:t>
      </w:r>
      <w:r>
        <w:rPr/>
        <w:t>vivent</w:t>
      </w:r>
      <w:r>
        <w:rPr>
          <w:spacing w:val="-13"/>
        </w:rPr>
        <w:t> </w:t>
      </w:r>
      <w:r>
        <w:rPr/>
        <w:t>en</w:t>
      </w:r>
      <w:r>
        <w:rPr>
          <w:spacing w:val="-12"/>
        </w:rPr>
        <w:t> </w:t>
      </w:r>
      <w:r>
        <w:rPr/>
        <w:t>ménage</w:t>
      </w:r>
      <w:r>
        <w:rPr>
          <w:spacing w:val="-13"/>
        </w:rPr>
        <w:t> </w:t>
      </w:r>
      <w:r>
        <w:rPr/>
        <w:t>commun,</w:t>
      </w:r>
      <w:r>
        <w:rPr>
          <w:spacing w:val="-12"/>
        </w:rPr>
        <w:t> </w:t>
      </w:r>
      <w:r>
        <w:rPr/>
        <w:t>un</w:t>
      </w:r>
      <w:r>
        <w:rPr>
          <w:spacing w:val="-13"/>
        </w:rPr>
        <w:t> </w:t>
      </w:r>
      <w:r>
        <w:rPr/>
        <w:t>montant</w:t>
      </w:r>
      <w:r>
        <w:rPr>
          <w:spacing w:val="-12"/>
        </w:rPr>
        <w:t> </w:t>
      </w:r>
      <w:r>
        <w:rPr/>
        <w:t>de</w:t>
      </w:r>
      <w:r>
        <w:rPr>
          <w:spacing w:val="-13"/>
        </w:rPr>
        <w:t> </w:t>
      </w:r>
      <w:r>
        <w:rPr/>
        <w:t>1'500</w:t>
      </w:r>
      <w:r>
        <w:rPr>
          <w:spacing w:val="-12"/>
        </w:rPr>
        <w:t> </w:t>
      </w:r>
      <w:r>
        <w:rPr/>
        <w:t>(</w:t>
      </w:r>
      <w:r>
        <w:rPr>
          <w:rFonts w:ascii="Arial" w:hAnsi="Arial"/>
          <w:b/>
        </w:rPr>
        <w:t>1'700</w:t>
      </w:r>
      <w:r>
        <w:rPr/>
        <w:t>)*</w:t>
      </w:r>
      <w:r>
        <w:rPr>
          <w:spacing w:val="-13"/>
        </w:rPr>
        <w:t> </w:t>
      </w:r>
      <w:r>
        <w:rPr/>
        <w:t>francs</w:t>
      </w:r>
      <w:r>
        <w:rPr>
          <w:spacing w:val="-12"/>
        </w:rPr>
        <w:t> </w:t>
      </w:r>
      <w:r>
        <w:rPr/>
        <w:t>est</w:t>
      </w:r>
      <w:r>
        <w:rPr>
          <w:spacing w:val="-13"/>
        </w:rPr>
        <w:t> </w:t>
      </w:r>
      <w:r>
        <w:rPr/>
        <w:t>déduit</w:t>
      </w:r>
      <w:r>
        <w:rPr>
          <w:spacing w:val="-12"/>
        </w:rPr>
        <w:t> </w:t>
      </w:r>
      <w:r>
        <w:rPr/>
        <w:t>du</w:t>
      </w:r>
      <w:r>
        <w:rPr>
          <w:spacing w:val="-13"/>
        </w:rPr>
        <w:t> </w:t>
      </w:r>
      <w:r>
        <w:rPr/>
        <w:t>produit du</w:t>
      </w:r>
      <w:r>
        <w:rPr>
          <w:spacing w:val="-4"/>
        </w:rPr>
        <w:t> </w:t>
      </w:r>
      <w:r>
        <w:rPr/>
        <w:t>travail</w:t>
      </w:r>
      <w:r>
        <w:rPr>
          <w:spacing w:val="-4"/>
        </w:rPr>
        <w:t> </w:t>
      </w:r>
      <w:r>
        <w:rPr/>
        <w:t>qu'obtient</w:t>
      </w:r>
      <w:r>
        <w:rPr>
          <w:spacing w:val="-4"/>
        </w:rPr>
        <w:t> </w:t>
      </w:r>
      <w:r>
        <w:rPr/>
        <w:t>l'un</w:t>
      </w:r>
      <w:r>
        <w:rPr>
          <w:spacing w:val="-6"/>
        </w:rPr>
        <w:t> </w:t>
      </w:r>
      <w:r>
        <w:rPr/>
        <w:t>des</w:t>
      </w:r>
      <w:r>
        <w:rPr>
          <w:spacing w:val="-3"/>
        </w:rPr>
        <w:t> </w:t>
      </w:r>
      <w:r>
        <w:rPr/>
        <w:t>conjoints</w:t>
      </w:r>
      <w:r>
        <w:rPr>
          <w:spacing w:val="-6"/>
        </w:rPr>
        <w:t> </w:t>
      </w:r>
      <w:r>
        <w:rPr/>
        <w:t>pour</w:t>
      </w:r>
      <w:r>
        <w:rPr>
          <w:spacing w:val="-7"/>
        </w:rPr>
        <w:t> </w:t>
      </w:r>
      <w:r>
        <w:rPr/>
        <w:t>une</w:t>
      </w:r>
      <w:r>
        <w:rPr>
          <w:spacing w:val="-6"/>
        </w:rPr>
        <w:t> </w:t>
      </w:r>
      <w:r>
        <w:rPr/>
        <w:t>activité</w:t>
      </w:r>
      <w:r>
        <w:rPr>
          <w:spacing w:val="-4"/>
        </w:rPr>
        <w:t> </w:t>
      </w:r>
      <w:r>
        <w:rPr/>
        <w:t>indépendante</w:t>
      </w:r>
      <w:r>
        <w:rPr>
          <w:spacing w:val="-4"/>
        </w:rPr>
        <w:t> </w:t>
      </w:r>
      <w:r>
        <w:rPr/>
        <w:t>de</w:t>
      </w:r>
      <w:r>
        <w:rPr>
          <w:spacing w:val="-4"/>
        </w:rPr>
        <w:t> </w:t>
      </w:r>
      <w:r>
        <w:rPr/>
        <w:t>la</w:t>
      </w:r>
      <w:r>
        <w:rPr>
          <w:spacing w:val="-6"/>
        </w:rPr>
        <w:t> </w:t>
      </w:r>
      <w:r>
        <w:rPr/>
        <w:t>profession,</w:t>
      </w:r>
      <w:r>
        <w:rPr>
          <w:spacing w:val="-6"/>
        </w:rPr>
        <w:t> </w:t>
      </w:r>
      <w:r>
        <w:rPr/>
        <w:t>du</w:t>
      </w:r>
      <w:r>
        <w:rPr>
          <w:spacing w:val="-6"/>
        </w:rPr>
        <w:t> </w:t>
      </w:r>
      <w:r>
        <w:rPr/>
        <w:t>commerce</w:t>
      </w:r>
      <w:r>
        <w:rPr>
          <w:spacing w:val="-6"/>
        </w:rPr>
        <w:t> </w:t>
      </w:r>
      <w:r>
        <w:rPr/>
        <w:t>ou de l'entreprise de l'autre ; une déduction analogue est accordée lorsque l'un des conjoints fournit un travail important pour seconder l'autre dans sa profession, son commerce ou son entreprise.</w:t>
      </w:r>
    </w:p>
    <w:p>
      <w:pPr>
        <w:spacing w:before="39"/>
        <w:ind w:left="1134" w:right="0" w:firstLine="0"/>
        <w:jc w:val="both"/>
        <w:rPr>
          <w:sz w:val="18"/>
        </w:rPr>
      </w:pPr>
      <w:r>
        <w:rPr>
          <w:sz w:val="18"/>
        </w:rPr>
        <w:t>*</w:t>
      </w:r>
      <w:r>
        <w:rPr>
          <w:spacing w:val="-3"/>
          <w:sz w:val="18"/>
        </w:rPr>
        <w:t> </w:t>
      </w:r>
      <w:r>
        <w:rPr>
          <w:sz w:val="18"/>
        </w:rPr>
        <w:t>Montant</w:t>
      </w:r>
      <w:r>
        <w:rPr>
          <w:spacing w:val="-1"/>
          <w:sz w:val="18"/>
        </w:rPr>
        <w:t> </w:t>
      </w:r>
      <w:r>
        <w:rPr>
          <w:sz w:val="18"/>
        </w:rPr>
        <w:t>indexé</w:t>
      </w:r>
      <w:r>
        <w:rPr>
          <w:spacing w:val="-3"/>
          <w:sz w:val="18"/>
        </w:rPr>
        <w:t> </w:t>
      </w:r>
      <w:r>
        <w:rPr>
          <w:sz w:val="18"/>
        </w:rPr>
        <w:t>pour</w:t>
      </w:r>
      <w:r>
        <w:rPr>
          <w:spacing w:val="-4"/>
          <w:sz w:val="18"/>
        </w:rPr>
        <w:t> </w:t>
      </w:r>
      <w:r>
        <w:rPr>
          <w:sz w:val="18"/>
        </w:rPr>
        <w:t>l’</w:t>
      </w:r>
      <w:r>
        <w:rPr>
          <w:rFonts w:ascii="Arial" w:hAnsi="Arial"/>
          <w:b/>
          <w:sz w:val="18"/>
        </w:rPr>
        <w:t>année</w:t>
      </w:r>
      <w:r>
        <w:rPr>
          <w:rFonts w:ascii="Arial" w:hAnsi="Arial"/>
          <w:b/>
          <w:spacing w:val="-3"/>
          <w:sz w:val="18"/>
        </w:rPr>
        <w:t> </w:t>
      </w:r>
      <w:r>
        <w:rPr>
          <w:rFonts w:ascii="Arial" w:hAnsi="Arial"/>
          <w:b/>
          <w:sz w:val="18"/>
        </w:rPr>
        <w:t>fiscale </w:t>
      </w:r>
      <w:r>
        <w:rPr>
          <w:rFonts w:ascii="Arial" w:hAnsi="Arial"/>
          <w:b/>
          <w:spacing w:val="-4"/>
          <w:sz w:val="18"/>
        </w:rPr>
        <w:t>2026</w:t>
      </w:r>
      <w:r>
        <w:rPr>
          <w:spacing w:val="-4"/>
          <w:sz w:val="18"/>
        </w:rPr>
        <w:t>.</w:t>
      </w:r>
    </w:p>
    <w:p>
      <w:pPr>
        <w:pStyle w:val="BodyText"/>
        <w:spacing w:before="34"/>
        <w:ind w:left="0"/>
      </w:pPr>
    </w:p>
    <w:p>
      <w:pPr>
        <w:pStyle w:val="Heading7"/>
        <w:jc w:val="both"/>
      </w:pPr>
      <w:r>
        <w:rPr>
          <w:color w:val="950000"/>
        </w:rPr>
        <w:t>Mises dans les loteries</w:t>
      </w:r>
      <w:r>
        <w:rPr>
          <w:color w:val="950000"/>
          <w:spacing w:val="80"/>
        </w:rPr>
        <w:t> </w:t>
      </w:r>
      <w:r>
        <w:rPr>
          <w:color w:val="950000"/>
          <w:spacing w:val="3"/>
        </w:rPr>
        <w:drawing>
          <wp:inline distT="0" distB="0" distL="0" distR="0">
            <wp:extent cx="201274" cy="114880"/>
            <wp:effectExtent l="0" t="0" r="0" b="0"/>
            <wp:docPr id="44" name="Image 44" descr="">
              <a:hlinkClick r:id="rId41"/>
            </wp:docPr>
            <wp:cNvGraphicFramePr>
              <a:graphicFrameLocks/>
            </wp:cNvGraphicFramePr>
            <a:graphic>
              <a:graphicData uri="http://schemas.openxmlformats.org/drawingml/2006/picture">
                <pic:pic>
                  <pic:nvPicPr>
                    <pic:cNvPr id="44" name="Image 44" descr="">
                      <a:hlinkClick r:id="rId41"/>
                    </pic:cNvPr>
                    <pic:cNvPicPr/>
                  </pic:nvPicPr>
                  <pic:blipFill>
                    <a:blip r:embed="rId11" cstate="print"/>
                    <a:stretch>
                      <a:fillRect/>
                    </a:stretch>
                  </pic:blipFill>
                  <pic:spPr>
                    <a:xfrm>
                      <a:off x="0" y="0"/>
                      <a:ext cx="201274" cy="114880"/>
                    </a:xfrm>
                    <a:prstGeom prst="rect">
                      <a:avLst/>
                    </a:prstGeom>
                  </pic:spPr>
                </pic:pic>
              </a:graphicData>
            </a:graphic>
          </wp:inline>
        </w:drawing>
      </w:r>
      <w:r>
        <w:rPr>
          <w:color w:val="950000"/>
          <w:spacing w:val="3"/>
        </w:rPr>
      </w:r>
    </w:p>
    <w:p>
      <w:pPr>
        <w:pStyle w:val="Heading8"/>
        <w:spacing w:before="92"/>
      </w:pPr>
      <w:r>
        <w:rPr/>
        <w:t>Art.</w:t>
      </w:r>
      <w:r>
        <w:rPr>
          <w:spacing w:val="-3"/>
        </w:rPr>
        <w:t> </w:t>
      </w:r>
      <w:r>
        <w:rPr/>
        <w:t>37, al.</w:t>
      </w:r>
      <w:r>
        <w:rPr>
          <w:spacing w:val="-3"/>
        </w:rPr>
        <w:t> </w:t>
      </w:r>
      <w:r>
        <w:rPr/>
        <w:t>3</w:t>
      </w:r>
      <w:r>
        <w:rPr>
          <w:spacing w:val="1"/>
        </w:rPr>
        <w:t> </w:t>
      </w:r>
      <w:r>
        <w:rPr>
          <w:spacing w:val="-5"/>
        </w:rPr>
        <w:t>LI</w:t>
      </w:r>
    </w:p>
    <w:p>
      <w:pPr>
        <w:pStyle w:val="BodyText"/>
        <w:spacing w:line="237" w:lineRule="auto" w:before="57"/>
        <w:ind w:right="703"/>
        <w:jc w:val="both"/>
      </w:pPr>
      <w:r>
        <w:rPr>
          <w:position w:val="6"/>
          <w:sz w:val="12"/>
        </w:rPr>
        <w:t>3</w:t>
      </w:r>
      <w:r>
        <w:rPr>
          <w:spacing w:val="13"/>
          <w:position w:val="6"/>
          <w:sz w:val="12"/>
        </w:rPr>
        <w:t> </w:t>
      </w:r>
      <w:r>
        <w:rPr/>
        <w:t>Sont</w:t>
      </w:r>
      <w:r>
        <w:rPr>
          <w:spacing w:val="-6"/>
        </w:rPr>
        <w:t> </w:t>
      </w:r>
      <w:r>
        <w:rPr/>
        <w:t>déduits</w:t>
      </w:r>
      <w:r>
        <w:rPr>
          <w:spacing w:val="-6"/>
        </w:rPr>
        <w:t> </w:t>
      </w:r>
      <w:r>
        <w:rPr/>
        <w:t>des</w:t>
      </w:r>
      <w:r>
        <w:rPr>
          <w:spacing w:val="-6"/>
        </w:rPr>
        <w:t> </w:t>
      </w:r>
      <w:r>
        <w:rPr/>
        <w:t>gains</w:t>
      </w:r>
      <w:r>
        <w:rPr>
          <w:spacing w:val="-6"/>
        </w:rPr>
        <w:t> </w:t>
      </w:r>
      <w:r>
        <w:rPr/>
        <w:t>unitaires</w:t>
      </w:r>
      <w:r>
        <w:rPr>
          <w:spacing w:val="-6"/>
        </w:rPr>
        <w:t> </w:t>
      </w:r>
      <w:r>
        <w:rPr/>
        <w:t>provenant</w:t>
      </w:r>
      <w:r>
        <w:rPr>
          <w:spacing w:val="-6"/>
        </w:rPr>
        <w:t> </w:t>
      </w:r>
      <w:r>
        <w:rPr/>
        <w:t>des</w:t>
      </w:r>
      <w:r>
        <w:rPr>
          <w:spacing w:val="-6"/>
        </w:rPr>
        <w:t> </w:t>
      </w:r>
      <w:r>
        <w:rPr/>
        <w:t>jeux</w:t>
      </w:r>
      <w:r>
        <w:rPr>
          <w:spacing w:val="-6"/>
        </w:rPr>
        <w:t> </w:t>
      </w:r>
      <w:r>
        <w:rPr/>
        <w:t>d'argent</w:t>
      </w:r>
      <w:r>
        <w:rPr>
          <w:spacing w:val="-4"/>
        </w:rPr>
        <w:t> </w:t>
      </w:r>
      <w:r>
        <w:rPr/>
        <w:t>non</w:t>
      </w:r>
      <w:r>
        <w:rPr>
          <w:spacing w:val="-4"/>
        </w:rPr>
        <w:t> </w:t>
      </w:r>
      <w:r>
        <w:rPr/>
        <w:t>exonérés</w:t>
      </w:r>
      <w:r>
        <w:rPr>
          <w:spacing w:val="-6"/>
        </w:rPr>
        <w:t> </w:t>
      </w:r>
      <w:r>
        <w:rPr/>
        <w:t>de</w:t>
      </w:r>
      <w:r>
        <w:rPr>
          <w:spacing w:val="-6"/>
        </w:rPr>
        <w:t> </w:t>
      </w:r>
      <w:r>
        <w:rPr/>
        <w:t>l'impôt</w:t>
      </w:r>
      <w:r>
        <w:rPr>
          <w:spacing w:val="-6"/>
        </w:rPr>
        <w:t> </w:t>
      </w:r>
      <w:r>
        <w:rPr/>
        <w:t>selon</w:t>
      </w:r>
      <w:r>
        <w:rPr>
          <w:spacing w:val="-4"/>
        </w:rPr>
        <w:t> </w:t>
      </w:r>
      <w:r>
        <w:rPr/>
        <w:t>l'article</w:t>
      </w:r>
      <w:r>
        <w:rPr>
          <w:spacing w:val="-6"/>
        </w:rPr>
        <w:t> </w:t>
      </w:r>
      <w:r>
        <w:rPr/>
        <w:t>28, lettres</w:t>
      </w:r>
      <w:r>
        <w:rPr>
          <w:spacing w:val="-1"/>
        </w:rPr>
        <w:t> </w:t>
      </w:r>
      <w:r>
        <w:rPr/>
        <w:t>j</w:t>
      </w:r>
      <w:r>
        <w:rPr>
          <w:position w:val="6"/>
          <w:sz w:val="12"/>
        </w:rPr>
        <w:t>bis</w:t>
      </w:r>
      <w:r>
        <w:rPr>
          <w:spacing w:val="12"/>
          <w:position w:val="6"/>
          <w:sz w:val="12"/>
        </w:rPr>
        <w:t> </w:t>
      </w:r>
      <w:r>
        <w:rPr/>
        <w:t>à</w:t>
      </w:r>
      <w:r>
        <w:rPr>
          <w:spacing w:val="-1"/>
        </w:rPr>
        <w:t> </w:t>
      </w:r>
      <w:r>
        <w:rPr/>
        <w:t>k,</w:t>
      </w:r>
      <w:r>
        <w:rPr>
          <w:spacing w:val="-4"/>
        </w:rPr>
        <w:t> </w:t>
      </w:r>
      <w:r>
        <w:rPr/>
        <w:t>5</w:t>
      </w:r>
      <w:r>
        <w:rPr>
          <w:spacing w:val="-1"/>
        </w:rPr>
        <w:t> </w:t>
      </w:r>
      <w:r>
        <w:rPr/>
        <w:t>%</w:t>
      </w:r>
      <w:r>
        <w:rPr>
          <w:spacing w:val="-4"/>
        </w:rPr>
        <w:t> </w:t>
      </w:r>
      <w:r>
        <w:rPr/>
        <w:t>à</w:t>
      </w:r>
      <w:r>
        <w:rPr>
          <w:spacing w:val="-1"/>
        </w:rPr>
        <w:t> </w:t>
      </w:r>
      <w:r>
        <w:rPr/>
        <w:t>titre</w:t>
      </w:r>
      <w:r>
        <w:rPr>
          <w:spacing w:val="-1"/>
        </w:rPr>
        <w:t> </w:t>
      </w:r>
      <w:r>
        <w:rPr/>
        <w:t>de</w:t>
      </w:r>
      <w:r>
        <w:rPr>
          <w:spacing w:val="-4"/>
        </w:rPr>
        <w:t> </w:t>
      </w:r>
      <w:r>
        <w:rPr/>
        <w:t>mise,</w:t>
      </w:r>
      <w:r>
        <w:rPr>
          <w:spacing w:val="-4"/>
        </w:rPr>
        <w:t> </w:t>
      </w:r>
      <w:r>
        <w:rPr/>
        <w:t>mais</w:t>
      </w:r>
      <w:r>
        <w:rPr>
          <w:spacing w:val="-1"/>
        </w:rPr>
        <w:t> </w:t>
      </w:r>
      <w:r>
        <w:rPr/>
        <w:t>au</w:t>
      </w:r>
      <w:r>
        <w:rPr>
          <w:spacing w:val="-4"/>
        </w:rPr>
        <w:t> </w:t>
      </w:r>
      <w:r>
        <w:rPr/>
        <w:t>plus</w:t>
      </w:r>
      <w:r>
        <w:rPr>
          <w:spacing w:val="-1"/>
        </w:rPr>
        <w:t> </w:t>
      </w:r>
      <w:r>
        <w:rPr/>
        <w:t>5000</w:t>
      </w:r>
      <w:r>
        <w:rPr>
          <w:spacing w:val="-1"/>
        </w:rPr>
        <w:t> </w:t>
      </w:r>
      <w:r>
        <w:rPr/>
        <w:t>francs.</w:t>
      </w:r>
      <w:r>
        <w:rPr>
          <w:spacing w:val="-4"/>
        </w:rPr>
        <w:t> </w:t>
      </w:r>
      <w:r>
        <w:rPr/>
        <w:t>Sont</w:t>
      </w:r>
      <w:r>
        <w:rPr>
          <w:spacing w:val="-2"/>
        </w:rPr>
        <w:t> </w:t>
      </w:r>
      <w:r>
        <w:rPr/>
        <w:t>déduits</w:t>
      </w:r>
      <w:r>
        <w:rPr>
          <w:spacing w:val="-1"/>
        </w:rPr>
        <w:t> </w:t>
      </w:r>
      <w:r>
        <w:rPr/>
        <w:t>des</w:t>
      </w:r>
      <w:r>
        <w:rPr>
          <w:spacing w:val="-3"/>
        </w:rPr>
        <w:t> </w:t>
      </w:r>
      <w:r>
        <w:rPr/>
        <w:t>gains</w:t>
      </w:r>
      <w:r>
        <w:rPr>
          <w:spacing w:val="-1"/>
        </w:rPr>
        <w:t> </w:t>
      </w:r>
      <w:r>
        <w:rPr/>
        <w:t>unitaires</w:t>
      </w:r>
      <w:r>
        <w:rPr>
          <w:spacing w:val="-1"/>
        </w:rPr>
        <w:t> </w:t>
      </w:r>
      <w:r>
        <w:rPr/>
        <w:t>provenant de la participation en ligne à des jeux de casino visés à l'article 28, lettre j</w:t>
      </w:r>
      <w:r>
        <w:rPr>
          <w:position w:val="6"/>
          <w:sz w:val="12"/>
        </w:rPr>
        <w:t>bis</w:t>
      </w:r>
      <w:r>
        <w:rPr/>
        <w:t>, les mises prélevées du compte en ligne du joueur au cours de l'année fiscale, mais au plus 25 000 francs.</w:t>
      </w:r>
    </w:p>
    <w:p>
      <w:pPr>
        <w:pStyle w:val="BodyText"/>
        <w:spacing w:before="154"/>
        <w:ind w:left="0"/>
      </w:pPr>
    </w:p>
    <w:p>
      <w:pPr>
        <w:pStyle w:val="Heading3"/>
      </w:pPr>
      <w:bookmarkStart w:name="Détermination du revenu imposable" w:id="18"/>
      <w:bookmarkEnd w:id="18"/>
      <w:r>
        <w:rPr>
          <w:b w:val="0"/>
        </w:rPr>
      </w:r>
      <w:bookmarkStart w:name="_bookmark6" w:id="19"/>
      <w:bookmarkEnd w:id="19"/>
      <w:r>
        <w:rPr>
          <w:b w:val="0"/>
        </w:rPr>
      </w:r>
      <w:r>
        <w:rPr>
          <w:color w:val="2D73B4"/>
        </w:rPr>
        <w:t>Détermination</w:t>
      </w:r>
      <w:r>
        <w:rPr>
          <w:color w:val="2D73B4"/>
          <w:spacing w:val="-7"/>
        </w:rPr>
        <w:t> </w:t>
      </w:r>
      <w:r>
        <w:rPr>
          <w:color w:val="2D73B4"/>
        </w:rPr>
        <w:t>du</w:t>
      </w:r>
      <w:r>
        <w:rPr>
          <w:color w:val="2D73B4"/>
          <w:spacing w:val="-10"/>
        </w:rPr>
        <w:t> </w:t>
      </w:r>
      <w:r>
        <w:rPr>
          <w:color w:val="2D73B4"/>
        </w:rPr>
        <w:t>revenu</w:t>
      </w:r>
      <w:r>
        <w:rPr>
          <w:color w:val="2D73B4"/>
          <w:spacing w:val="-10"/>
        </w:rPr>
        <w:t> </w:t>
      </w:r>
      <w:r>
        <w:rPr>
          <w:color w:val="2D73B4"/>
          <w:spacing w:val="-2"/>
        </w:rPr>
        <w:t>imposable</w:t>
      </w:r>
    </w:p>
    <w:p>
      <w:pPr>
        <w:pStyle w:val="BodyText"/>
        <w:spacing w:before="60"/>
        <w:ind w:left="851"/>
      </w:pPr>
      <w:r>
        <w:rPr/>
        <w:t>(Art.</w:t>
      </w:r>
      <w:r>
        <w:rPr>
          <w:spacing w:val="-1"/>
        </w:rPr>
        <w:t> </w:t>
      </w:r>
      <w:r>
        <w:rPr/>
        <w:t>39</w:t>
      </w:r>
      <w:r>
        <w:rPr>
          <w:spacing w:val="-2"/>
        </w:rPr>
        <w:t> </w:t>
      </w:r>
      <w:r>
        <w:rPr/>
        <w:t>–</w:t>
      </w:r>
      <w:r>
        <w:rPr>
          <w:spacing w:val="1"/>
        </w:rPr>
        <w:t> </w:t>
      </w:r>
      <w:r>
        <w:rPr/>
        <w:t>45</w:t>
      </w:r>
      <w:r>
        <w:rPr>
          <w:spacing w:val="-3"/>
        </w:rPr>
        <w:t> </w:t>
      </w:r>
      <w:r>
        <w:rPr/>
        <w:t>et 277g</w:t>
      </w:r>
      <w:r>
        <w:rPr>
          <w:spacing w:val="-2"/>
        </w:rPr>
        <w:t> </w:t>
      </w:r>
      <w:r>
        <w:rPr/>
        <w:t>LI; </w:t>
      </w:r>
      <w:r>
        <w:rPr>
          <w:spacing w:val="-2"/>
        </w:rPr>
        <w:t>RIFam)</w:t>
      </w:r>
    </w:p>
    <w:p>
      <w:pPr>
        <w:pStyle w:val="Heading7"/>
        <w:spacing w:line="249" w:lineRule="auto" w:before="129"/>
        <w:ind w:left="851"/>
      </w:pPr>
      <w:r>
        <w:rPr/>
        <w:t>Le</w:t>
      </w:r>
      <w:r>
        <w:rPr>
          <w:spacing w:val="-4"/>
        </w:rPr>
        <w:t> </w:t>
      </w:r>
      <w:r>
        <w:rPr/>
        <w:t>revenu</w:t>
      </w:r>
      <w:r>
        <w:rPr>
          <w:spacing w:val="-2"/>
        </w:rPr>
        <w:t> </w:t>
      </w:r>
      <w:r>
        <w:rPr/>
        <w:t>imposable</w:t>
      </w:r>
      <w:r>
        <w:rPr>
          <w:spacing w:val="-2"/>
        </w:rPr>
        <w:t> </w:t>
      </w:r>
      <w:r>
        <w:rPr/>
        <w:t>correspond</w:t>
      </w:r>
      <w:r>
        <w:rPr>
          <w:spacing w:val="-2"/>
        </w:rPr>
        <w:t> </w:t>
      </w:r>
      <w:r>
        <w:rPr/>
        <w:t>au</w:t>
      </w:r>
      <w:r>
        <w:rPr>
          <w:spacing w:val="-2"/>
        </w:rPr>
        <w:t> </w:t>
      </w:r>
      <w:r>
        <w:rPr/>
        <w:t>revenu</w:t>
      </w:r>
      <w:r>
        <w:rPr>
          <w:spacing w:val="-4"/>
        </w:rPr>
        <w:t> </w:t>
      </w:r>
      <w:r>
        <w:rPr/>
        <w:t>net</w:t>
      </w:r>
      <w:r>
        <w:rPr>
          <w:spacing w:val="-1"/>
        </w:rPr>
        <w:t> </w:t>
      </w:r>
      <w:r>
        <w:rPr/>
        <w:t>diminué</w:t>
      </w:r>
      <w:r>
        <w:rPr>
          <w:spacing w:val="-2"/>
        </w:rPr>
        <w:t> </w:t>
      </w:r>
      <w:r>
        <w:rPr/>
        <w:t>des</w:t>
      </w:r>
      <w:r>
        <w:rPr>
          <w:spacing w:val="-2"/>
        </w:rPr>
        <w:t> </w:t>
      </w:r>
      <w:r>
        <w:rPr/>
        <w:t>déductions sociales.</w:t>
      </w:r>
      <w:r>
        <w:rPr>
          <w:spacing w:val="-4"/>
        </w:rPr>
        <w:t> </w:t>
      </w:r>
      <w:r>
        <w:rPr/>
        <w:t>Celui-ci</w:t>
      </w:r>
      <w:r>
        <w:rPr>
          <w:spacing w:val="-5"/>
        </w:rPr>
        <w:t> </w:t>
      </w:r>
      <w:r>
        <w:rPr/>
        <w:t>sert</w:t>
      </w:r>
      <w:r>
        <w:rPr>
          <w:spacing w:val="-1"/>
        </w:rPr>
        <w:t> </w:t>
      </w:r>
      <w:r>
        <w:rPr/>
        <w:t>de</w:t>
      </w:r>
      <w:r>
        <w:rPr>
          <w:spacing w:val="-2"/>
        </w:rPr>
        <w:t> </w:t>
      </w:r>
      <w:r>
        <w:rPr/>
        <w:t>base pour l’impôt sur le revenu.</w:t>
      </w:r>
    </w:p>
    <w:p>
      <w:pPr>
        <w:pStyle w:val="BodyText"/>
        <w:spacing w:before="12"/>
        <w:ind w:left="0"/>
        <w:rPr>
          <w:sz w:val="20"/>
        </w:rPr>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7"/>
        </w:rPr>
        <w:t> </w:t>
      </w:r>
      <w:r>
        <w:rPr>
          <w:color w:val="950000"/>
        </w:rPr>
        <w:t>relever</w:t>
      </w:r>
      <w:r>
        <w:rPr>
          <w:color w:val="950000"/>
          <w:spacing w:val="-11"/>
        </w:rPr>
        <w:t> </w:t>
      </w:r>
      <w:r>
        <w:rPr>
          <w:color w:val="950000"/>
          <w:spacing w:val="-10"/>
        </w:rPr>
        <w:t>:</w:t>
      </w:r>
    </w:p>
    <w:p>
      <w:pPr>
        <w:pStyle w:val="BodyText"/>
        <w:spacing w:before="11"/>
        <w:ind w:left="0"/>
        <w:rPr>
          <w:rFonts w:ascii="Arial"/>
          <w:b/>
          <w:sz w:val="20"/>
        </w:rPr>
      </w:pPr>
    </w:p>
    <w:p>
      <w:pPr>
        <w:pStyle w:val="Heading4"/>
      </w:pPr>
      <w:bookmarkStart w:name="Déductions sociales" w:id="20"/>
      <w:bookmarkEnd w:id="20"/>
      <w:r>
        <w:rPr/>
      </w:r>
      <w:r>
        <w:rPr>
          <w:color w:val="2D73B4"/>
        </w:rPr>
        <w:t>Déductions</w:t>
      </w:r>
      <w:r>
        <w:rPr>
          <w:color w:val="2D73B4"/>
          <w:spacing w:val="-4"/>
        </w:rPr>
        <w:t> </w:t>
      </w:r>
      <w:r>
        <w:rPr>
          <w:color w:val="2D73B4"/>
          <w:spacing w:val="-2"/>
        </w:rPr>
        <w:t>sociales</w:t>
      </w:r>
    </w:p>
    <w:p>
      <w:pPr>
        <w:pStyle w:val="BodyText"/>
        <w:spacing w:before="59"/>
        <w:ind w:left="851"/>
      </w:pPr>
      <w:r>
        <w:rPr/>
        <w:t>(Art.</w:t>
      </w:r>
      <w:r>
        <w:rPr>
          <w:spacing w:val="-4"/>
        </w:rPr>
        <w:t> </w:t>
      </w:r>
      <w:r>
        <w:rPr/>
        <w:t>39</w:t>
      </w:r>
      <w:r>
        <w:rPr>
          <w:spacing w:val="-4"/>
        </w:rPr>
        <w:t> </w:t>
      </w:r>
      <w:r>
        <w:rPr/>
        <w:t>–</w:t>
      </w:r>
      <w:r>
        <w:rPr>
          <w:spacing w:val="-1"/>
        </w:rPr>
        <w:t> </w:t>
      </w:r>
      <w:r>
        <w:rPr/>
        <w:t>43</w:t>
      </w:r>
      <w:r>
        <w:rPr>
          <w:spacing w:val="-4"/>
        </w:rPr>
        <w:t> </w:t>
      </w:r>
      <w:r>
        <w:rPr/>
        <w:t>et</w:t>
      </w:r>
      <w:r>
        <w:rPr>
          <w:spacing w:val="-2"/>
        </w:rPr>
        <w:t> </w:t>
      </w:r>
      <w:r>
        <w:rPr/>
        <w:t>277g</w:t>
      </w:r>
      <w:r>
        <w:rPr>
          <w:spacing w:val="-4"/>
        </w:rPr>
        <w:t> </w:t>
      </w:r>
      <w:r>
        <w:rPr/>
        <w:t>LI</w:t>
      </w:r>
      <w:r>
        <w:rPr>
          <w:spacing w:val="-2"/>
        </w:rPr>
        <w:t> </w:t>
      </w:r>
      <w:r>
        <w:rPr/>
        <w:t>;</w:t>
      </w:r>
      <w:r>
        <w:rPr>
          <w:spacing w:val="-2"/>
        </w:rPr>
        <w:t> </w:t>
      </w:r>
      <w:r>
        <w:rPr/>
        <w:t>RIFam</w:t>
      </w:r>
      <w:r>
        <w:rPr>
          <w:spacing w:val="-1"/>
        </w:rPr>
        <w:t> </w:t>
      </w:r>
      <w:r>
        <w:rPr/>
        <w:t>;</w:t>
      </w:r>
      <w:r>
        <w:rPr>
          <w:spacing w:val="-2"/>
        </w:rPr>
        <w:t> </w:t>
      </w:r>
      <w:r>
        <w:rPr/>
        <w:t>Instructions</w:t>
      </w:r>
      <w:r>
        <w:rPr>
          <w:spacing w:val="-3"/>
        </w:rPr>
        <w:t> </w:t>
      </w:r>
      <w:r>
        <w:rPr/>
        <w:t>générales</w:t>
      </w:r>
      <w:r>
        <w:rPr>
          <w:spacing w:val="-3"/>
        </w:rPr>
        <w:t> </w:t>
      </w:r>
      <w:r>
        <w:rPr/>
        <w:t>;Tableau</w:t>
      </w:r>
      <w:r>
        <w:rPr>
          <w:spacing w:val="-4"/>
        </w:rPr>
        <w:t> </w:t>
      </w:r>
      <w:r>
        <w:rPr/>
        <w:t>des</w:t>
      </w:r>
      <w:r>
        <w:rPr>
          <w:spacing w:val="-1"/>
        </w:rPr>
        <w:t> </w:t>
      </w:r>
      <w:r>
        <w:rPr/>
        <w:t>principales</w:t>
      </w:r>
      <w:r>
        <w:rPr>
          <w:spacing w:val="-2"/>
        </w:rPr>
        <w:t> déductions)</w:t>
      </w:r>
    </w:p>
    <w:p>
      <w:pPr>
        <w:pStyle w:val="BodyText"/>
        <w:spacing w:before="32"/>
        <w:ind w:left="0"/>
      </w:pPr>
    </w:p>
    <w:p>
      <w:pPr>
        <w:pStyle w:val="Heading7"/>
        <w:spacing w:before="1"/>
      </w:pPr>
      <w:r>
        <w:rPr>
          <w:color w:val="950000"/>
        </w:rPr>
        <w:t>Déduction</w:t>
      </w:r>
      <w:r>
        <w:rPr>
          <w:color w:val="950000"/>
          <w:spacing w:val="-7"/>
        </w:rPr>
        <w:t> </w:t>
      </w:r>
      <w:r>
        <w:rPr>
          <w:color w:val="950000"/>
        </w:rPr>
        <w:t>pour</w:t>
      </w:r>
      <w:r>
        <w:rPr>
          <w:color w:val="950000"/>
          <w:spacing w:val="-6"/>
        </w:rPr>
        <w:t> </w:t>
      </w:r>
      <w:r>
        <w:rPr>
          <w:color w:val="950000"/>
        </w:rPr>
        <w:t>le</w:t>
      </w:r>
      <w:r>
        <w:rPr>
          <w:color w:val="950000"/>
          <w:spacing w:val="-7"/>
        </w:rPr>
        <w:t> </w:t>
      </w:r>
      <w:r>
        <w:rPr>
          <w:color w:val="950000"/>
          <w:spacing w:val="-2"/>
        </w:rPr>
        <w:t>logement</w:t>
      </w:r>
    </w:p>
    <w:p>
      <w:pPr>
        <w:spacing w:before="93"/>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39</w:t>
      </w:r>
      <w:r>
        <w:rPr>
          <w:rFonts w:ascii="Arial" w:hAnsi="Arial"/>
          <w:b/>
          <w:spacing w:val="-1"/>
          <w:sz w:val="18"/>
        </w:rPr>
        <w:t> </w:t>
      </w:r>
      <w:r>
        <w:rPr>
          <w:rFonts w:ascii="Arial" w:hAnsi="Arial"/>
          <w:b/>
          <w:sz w:val="18"/>
        </w:rPr>
        <w:t>LI</w:t>
      </w:r>
      <w:r>
        <w:rPr>
          <w:rFonts w:ascii="Arial" w:hAnsi="Arial"/>
          <w:b/>
          <w:spacing w:val="-2"/>
          <w:sz w:val="18"/>
        </w:rPr>
        <w:t> </w:t>
      </w:r>
      <w:r>
        <w:rPr>
          <w:rFonts w:ascii="Arial" w:hAnsi="Arial"/>
          <w:b/>
          <w:sz w:val="18"/>
        </w:rPr>
        <w:t>;</w:t>
      </w:r>
      <w:r>
        <w:rPr>
          <w:rFonts w:ascii="Arial" w:hAnsi="Arial"/>
          <w:b/>
          <w:spacing w:val="-4"/>
          <w:sz w:val="18"/>
        </w:rPr>
        <w:t> </w:t>
      </w:r>
      <w:hyperlink r:id="rId45">
        <w:r>
          <w:rPr>
            <w:color w:val="0462C0"/>
            <w:sz w:val="18"/>
            <w:u w:val="single" w:color="0462C0"/>
          </w:rPr>
          <w:t>Instructions</w:t>
        </w:r>
        <w:r>
          <w:rPr>
            <w:color w:val="0462C0"/>
            <w:spacing w:val="-1"/>
            <w:sz w:val="18"/>
            <w:u w:val="single" w:color="0462C0"/>
          </w:rPr>
          <w:t> </w:t>
        </w:r>
        <w:r>
          <w:rPr>
            <w:color w:val="0462C0"/>
            <w:sz w:val="18"/>
            <w:u w:val="single" w:color="0462C0"/>
          </w:rPr>
          <w:t>générales</w:t>
        </w:r>
        <w:r>
          <w:rPr>
            <w:color w:val="0462C0"/>
            <w:spacing w:val="-3"/>
            <w:sz w:val="18"/>
            <w:u w:val="single" w:color="0462C0"/>
          </w:rPr>
          <w:t> </w:t>
        </w:r>
        <w:r>
          <w:rPr>
            <w:color w:val="0462C0"/>
            <w:spacing w:val="-4"/>
            <w:sz w:val="18"/>
            <w:u w:val="single" w:color="0462C0"/>
          </w:rPr>
          <w:t>2025</w:t>
        </w:r>
      </w:hyperlink>
    </w:p>
    <w:p>
      <w:pPr>
        <w:pStyle w:val="BodyText"/>
        <w:spacing w:before="56"/>
        <w:ind w:right="702"/>
      </w:pPr>
      <w:r>
        <w:rPr>
          <w:position w:val="6"/>
          <w:sz w:val="12"/>
        </w:rPr>
        <w:t>1</w:t>
      </w:r>
      <w:r>
        <w:rPr>
          <w:spacing w:val="-1"/>
          <w:position w:val="6"/>
          <w:sz w:val="12"/>
        </w:rPr>
        <w:t> </w:t>
      </w:r>
      <w:r>
        <w:rPr/>
        <w:t>La</w:t>
      </w:r>
      <w:r>
        <w:rPr>
          <w:spacing w:val="-5"/>
        </w:rPr>
        <w:t> </w:t>
      </w:r>
      <w:r>
        <w:rPr/>
        <w:t>valeur</w:t>
      </w:r>
      <w:r>
        <w:rPr>
          <w:spacing w:val="-4"/>
        </w:rPr>
        <w:t> </w:t>
      </w:r>
      <w:r>
        <w:rPr/>
        <w:t>locative</w:t>
      </w:r>
      <w:r>
        <w:rPr>
          <w:spacing w:val="-4"/>
        </w:rPr>
        <w:t> </w:t>
      </w:r>
      <w:r>
        <w:rPr/>
        <w:t>ou</w:t>
      </w:r>
      <w:r>
        <w:rPr>
          <w:spacing w:val="-4"/>
        </w:rPr>
        <w:t> </w:t>
      </w:r>
      <w:r>
        <w:rPr/>
        <w:t>le</w:t>
      </w:r>
      <w:r>
        <w:rPr>
          <w:spacing w:val="-4"/>
        </w:rPr>
        <w:t> </w:t>
      </w:r>
      <w:r>
        <w:rPr/>
        <w:t>loyer</w:t>
      </w:r>
      <w:r>
        <w:rPr>
          <w:spacing w:val="-6"/>
        </w:rPr>
        <w:t> </w:t>
      </w:r>
      <w:r>
        <w:rPr/>
        <w:t>net</w:t>
      </w:r>
      <w:r>
        <w:rPr>
          <w:spacing w:val="-4"/>
        </w:rPr>
        <w:t> </w:t>
      </w:r>
      <w:r>
        <w:rPr/>
        <w:t>du</w:t>
      </w:r>
      <w:r>
        <w:rPr>
          <w:spacing w:val="-4"/>
        </w:rPr>
        <w:t> </w:t>
      </w:r>
      <w:r>
        <w:rPr/>
        <w:t>logement</w:t>
      </w:r>
      <w:r>
        <w:rPr>
          <w:spacing w:val="-4"/>
        </w:rPr>
        <w:t> </w:t>
      </w:r>
      <w:r>
        <w:rPr/>
        <w:t>affecté</w:t>
      </w:r>
      <w:r>
        <w:rPr>
          <w:spacing w:val="-4"/>
        </w:rPr>
        <w:t> </w:t>
      </w:r>
      <w:r>
        <w:rPr/>
        <w:t>au</w:t>
      </w:r>
      <w:r>
        <w:rPr>
          <w:spacing w:val="-4"/>
        </w:rPr>
        <w:t> </w:t>
      </w:r>
      <w:r>
        <w:rPr/>
        <w:t>domicile</w:t>
      </w:r>
      <w:r>
        <w:rPr>
          <w:spacing w:val="-4"/>
        </w:rPr>
        <w:t> </w:t>
      </w:r>
      <w:r>
        <w:rPr/>
        <w:t>principal</w:t>
      </w:r>
      <w:r>
        <w:rPr>
          <w:spacing w:val="-4"/>
        </w:rPr>
        <w:t> </w:t>
      </w:r>
      <w:r>
        <w:rPr/>
        <w:t>du</w:t>
      </w:r>
      <w:r>
        <w:rPr>
          <w:spacing w:val="-4"/>
        </w:rPr>
        <w:t> </w:t>
      </w:r>
      <w:r>
        <w:rPr/>
        <w:t>contribuable,</w:t>
      </w:r>
      <w:r>
        <w:rPr>
          <w:spacing w:val="-4"/>
        </w:rPr>
        <w:t> </w:t>
      </w:r>
      <w:r>
        <w:rPr/>
        <w:t>qui</w:t>
      </w:r>
      <w:r>
        <w:rPr>
          <w:spacing w:val="-4"/>
        </w:rPr>
        <w:t> </w:t>
      </w:r>
      <w:r>
        <w:rPr/>
        <w:t>excède 20% de son revenu net, peut être déduit jusqu'à concurrence de 5'700 (</w:t>
      </w:r>
      <w:r>
        <w:rPr>
          <w:rFonts w:ascii="Arial" w:hAnsi="Arial"/>
          <w:b/>
        </w:rPr>
        <w:t>6'800</w:t>
      </w:r>
      <w:r>
        <w:rPr/>
        <w:t>)* francs au maximum.</w:t>
      </w:r>
    </w:p>
    <w:p>
      <w:pPr>
        <w:pStyle w:val="BodyText"/>
        <w:spacing w:before="36"/>
        <w:ind w:right="702"/>
        <w:jc w:val="both"/>
      </w:pPr>
      <w:r>
        <w:rPr>
          <w:position w:val="6"/>
          <w:sz w:val="12"/>
        </w:rPr>
        <w:t>2</w:t>
      </w:r>
      <w:r>
        <w:rPr>
          <w:spacing w:val="-3"/>
          <w:position w:val="6"/>
          <w:sz w:val="12"/>
        </w:rPr>
        <w:t> </w:t>
      </w:r>
      <w:r>
        <w:rPr/>
        <w:t>Le</w:t>
      </w:r>
      <w:r>
        <w:rPr>
          <w:spacing w:val="-8"/>
        </w:rPr>
        <w:t> </w:t>
      </w:r>
      <w:r>
        <w:rPr/>
        <w:t>montant</w:t>
      </w:r>
      <w:r>
        <w:rPr>
          <w:spacing w:val="-8"/>
        </w:rPr>
        <w:t> </w:t>
      </w:r>
      <w:r>
        <w:rPr/>
        <w:t>de</w:t>
      </w:r>
      <w:r>
        <w:rPr>
          <w:spacing w:val="-6"/>
        </w:rPr>
        <w:t> </w:t>
      </w:r>
      <w:r>
        <w:rPr/>
        <w:t>la</w:t>
      </w:r>
      <w:r>
        <w:rPr>
          <w:spacing w:val="-6"/>
        </w:rPr>
        <w:t> </w:t>
      </w:r>
      <w:r>
        <w:rPr/>
        <w:t>valeur</w:t>
      </w:r>
      <w:r>
        <w:rPr>
          <w:spacing w:val="-8"/>
        </w:rPr>
        <w:t> </w:t>
      </w:r>
      <w:r>
        <w:rPr/>
        <w:t>locative</w:t>
      </w:r>
      <w:r>
        <w:rPr>
          <w:spacing w:val="-6"/>
        </w:rPr>
        <w:t> </w:t>
      </w:r>
      <w:r>
        <w:rPr/>
        <w:t>ou</w:t>
      </w:r>
      <w:r>
        <w:rPr>
          <w:spacing w:val="-8"/>
        </w:rPr>
        <w:t> </w:t>
      </w:r>
      <w:r>
        <w:rPr/>
        <w:t>du</w:t>
      </w:r>
      <w:r>
        <w:rPr>
          <w:spacing w:val="-6"/>
        </w:rPr>
        <w:t> </w:t>
      </w:r>
      <w:r>
        <w:rPr/>
        <w:t>loyer</w:t>
      </w:r>
      <w:r>
        <w:rPr>
          <w:spacing w:val="-7"/>
        </w:rPr>
        <w:t> </w:t>
      </w:r>
      <w:r>
        <w:rPr/>
        <w:t>net</w:t>
      </w:r>
      <w:r>
        <w:rPr>
          <w:spacing w:val="-8"/>
        </w:rPr>
        <w:t> </w:t>
      </w:r>
      <w:r>
        <w:rPr/>
        <w:t>du</w:t>
      </w:r>
      <w:r>
        <w:rPr>
          <w:spacing w:val="-6"/>
        </w:rPr>
        <w:t> </w:t>
      </w:r>
      <w:r>
        <w:rPr/>
        <w:t>logement</w:t>
      </w:r>
      <w:r>
        <w:rPr>
          <w:spacing w:val="-8"/>
        </w:rPr>
        <w:t> </w:t>
      </w:r>
      <w:r>
        <w:rPr/>
        <w:t>déterminant</w:t>
      </w:r>
      <w:r>
        <w:rPr>
          <w:spacing w:val="-6"/>
        </w:rPr>
        <w:t> </w:t>
      </w:r>
      <w:r>
        <w:rPr/>
        <w:t>pour</w:t>
      </w:r>
      <w:r>
        <w:rPr>
          <w:spacing w:val="-7"/>
        </w:rPr>
        <w:t> </w:t>
      </w:r>
      <w:r>
        <w:rPr/>
        <w:t>le</w:t>
      </w:r>
      <w:r>
        <w:rPr>
          <w:spacing w:val="-6"/>
        </w:rPr>
        <w:t> </w:t>
      </w:r>
      <w:r>
        <w:rPr/>
        <w:t>calcul</w:t>
      </w:r>
      <w:r>
        <w:rPr>
          <w:spacing w:val="-6"/>
        </w:rPr>
        <w:t> </w:t>
      </w:r>
      <w:r>
        <w:rPr/>
        <w:t>de</w:t>
      </w:r>
      <w:r>
        <w:rPr>
          <w:spacing w:val="-6"/>
        </w:rPr>
        <w:t> </w:t>
      </w:r>
      <w:r>
        <w:rPr/>
        <w:t>la</w:t>
      </w:r>
      <w:r>
        <w:rPr>
          <w:spacing w:val="-6"/>
        </w:rPr>
        <w:t> </w:t>
      </w:r>
      <w:r>
        <w:rPr/>
        <w:t>déduction ne peut pas excéder 9'360 (</w:t>
      </w:r>
      <w:r>
        <w:rPr>
          <w:rFonts w:ascii="Arial" w:hAnsi="Arial"/>
          <w:b/>
        </w:rPr>
        <w:t>11'100</w:t>
      </w:r>
      <w:r>
        <w:rPr/>
        <w:t>)* francs pour le contribuable célibataire, veuf, divorcé ou imposé séparément selon l'article 10 et 11'520 (</w:t>
      </w:r>
      <w:r>
        <w:rPr>
          <w:rFonts w:ascii="Arial" w:hAnsi="Arial"/>
          <w:b/>
        </w:rPr>
        <w:t>13'700</w:t>
      </w:r>
      <w:r>
        <w:rPr/>
        <w:t>)* francs pour les époux vivant en ménage commun</w:t>
      </w:r>
      <w:r>
        <w:rPr>
          <w:spacing w:val="80"/>
        </w:rPr>
        <w:t> </w:t>
      </w:r>
      <w:r>
        <w:rPr/>
        <w:t>(art.</w:t>
      </w:r>
      <w:r>
        <w:rPr>
          <w:spacing w:val="-1"/>
        </w:rPr>
        <w:t> </w:t>
      </w:r>
      <w:r>
        <w:rPr/>
        <w:t>9) et pour le contribuable célibataire, veuf, divorcé ou imposé séparément, selon l'article 10, pour autant</w:t>
      </w:r>
      <w:r>
        <w:rPr>
          <w:spacing w:val="-11"/>
        </w:rPr>
        <w:t> </w:t>
      </w:r>
      <w:r>
        <w:rPr/>
        <w:t>qu'il</w:t>
      </w:r>
      <w:r>
        <w:rPr>
          <w:spacing w:val="-8"/>
        </w:rPr>
        <w:t> </w:t>
      </w:r>
      <w:r>
        <w:rPr/>
        <w:t>tienne</w:t>
      </w:r>
      <w:r>
        <w:rPr>
          <w:spacing w:val="-9"/>
        </w:rPr>
        <w:t> </w:t>
      </w:r>
      <w:r>
        <w:rPr/>
        <w:t>un</w:t>
      </w:r>
      <w:r>
        <w:rPr>
          <w:spacing w:val="-11"/>
        </w:rPr>
        <w:t> </w:t>
      </w:r>
      <w:r>
        <w:rPr/>
        <w:t>ménage</w:t>
      </w:r>
      <w:r>
        <w:rPr>
          <w:spacing w:val="-11"/>
        </w:rPr>
        <w:t> </w:t>
      </w:r>
      <w:r>
        <w:rPr/>
        <w:t>indépendant</w:t>
      </w:r>
      <w:r>
        <w:rPr>
          <w:spacing w:val="-9"/>
        </w:rPr>
        <w:t> </w:t>
      </w:r>
      <w:r>
        <w:rPr/>
        <w:t>seul</w:t>
      </w:r>
      <w:r>
        <w:rPr>
          <w:spacing w:val="-8"/>
        </w:rPr>
        <w:t> </w:t>
      </w:r>
      <w:r>
        <w:rPr/>
        <w:t>avec</w:t>
      </w:r>
      <w:r>
        <w:rPr>
          <w:spacing w:val="-8"/>
        </w:rPr>
        <w:t> </w:t>
      </w:r>
      <w:r>
        <w:rPr/>
        <w:t>un</w:t>
      </w:r>
      <w:r>
        <w:rPr>
          <w:spacing w:val="-9"/>
        </w:rPr>
        <w:t> </w:t>
      </w:r>
      <w:r>
        <w:rPr/>
        <w:t>enfant</w:t>
      </w:r>
      <w:r>
        <w:rPr>
          <w:spacing w:val="-9"/>
        </w:rPr>
        <w:t> </w:t>
      </w:r>
      <w:r>
        <w:rPr/>
        <w:t>mineur,</w:t>
      </w:r>
      <w:r>
        <w:rPr>
          <w:spacing w:val="-11"/>
        </w:rPr>
        <w:t> </w:t>
      </w:r>
      <w:r>
        <w:rPr/>
        <w:t>en</w:t>
      </w:r>
      <w:r>
        <w:rPr>
          <w:spacing w:val="-9"/>
        </w:rPr>
        <w:t> </w:t>
      </w:r>
      <w:r>
        <w:rPr/>
        <w:t>apprentissage</w:t>
      </w:r>
      <w:r>
        <w:rPr>
          <w:spacing w:val="-9"/>
        </w:rPr>
        <w:t> </w:t>
      </w:r>
      <w:r>
        <w:rPr/>
        <w:t>ou</w:t>
      </w:r>
      <w:r>
        <w:rPr>
          <w:spacing w:val="-11"/>
        </w:rPr>
        <w:t> </w:t>
      </w:r>
      <w:r>
        <w:rPr/>
        <w:t>aux</w:t>
      </w:r>
      <w:r>
        <w:rPr>
          <w:spacing w:val="-8"/>
        </w:rPr>
        <w:t> </w:t>
      </w:r>
      <w:r>
        <w:rPr/>
        <w:t>études,</w:t>
      </w:r>
    </w:p>
    <w:p>
      <w:pPr>
        <w:pStyle w:val="BodyText"/>
        <w:spacing w:after="0"/>
        <w:jc w:val="both"/>
        <w:sectPr>
          <w:pgSz w:w="11910" w:h="16840"/>
          <w:pgMar w:header="724" w:footer="687" w:top="960" w:bottom="880" w:left="850" w:right="992"/>
        </w:sectPr>
      </w:pPr>
    </w:p>
    <w:p>
      <w:pPr>
        <w:pStyle w:val="BodyText"/>
        <w:spacing w:before="0"/>
        <w:ind w:left="0"/>
      </w:pPr>
    </w:p>
    <w:p>
      <w:pPr>
        <w:pStyle w:val="BodyText"/>
        <w:spacing w:before="26"/>
        <w:ind w:left="0"/>
      </w:pPr>
    </w:p>
    <w:p>
      <w:pPr>
        <w:pStyle w:val="BodyText"/>
        <w:spacing w:before="0"/>
        <w:ind w:right="703"/>
        <w:jc w:val="both"/>
      </w:pPr>
      <w:r>
        <w:rPr/>
        <w:t>dont il assure l'entretien complet. Ces montants sont augmentés de 3'120 (</w:t>
      </w:r>
      <w:r>
        <w:rPr>
          <w:rFonts w:ascii="Arial" w:hAnsi="Arial"/>
          <w:b/>
        </w:rPr>
        <w:t>3'700</w:t>
      </w:r>
      <w:r>
        <w:rPr/>
        <w:t>)* francs pour chaque enfant mineur, en apprentissage ou aux études, dont le contribuable assume l'entretien complet.</w:t>
      </w:r>
    </w:p>
    <w:p>
      <w:pPr>
        <w:spacing w:before="40"/>
        <w:ind w:left="1134" w:right="0" w:firstLine="0"/>
        <w:jc w:val="both"/>
        <w:rPr>
          <w:sz w:val="18"/>
        </w:rPr>
      </w:pPr>
      <w:r>
        <w:rPr>
          <w:sz w:val="18"/>
        </w:rPr>
        <w:t>*</w:t>
      </w:r>
      <w:r>
        <w:rPr>
          <w:spacing w:val="-3"/>
          <w:sz w:val="18"/>
        </w:rPr>
        <w:t> </w:t>
      </w:r>
      <w:r>
        <w:rPr>
          <w:sz w:val="18"/>
        </w:rPr>
        <w:t>Montant</w:t>
      </w:r>
      <w:r>
        <w:rPr>
          <w:spacing w:val="-1"/>
          <w:sz w:val="18"/>
        </w:rPr>
        <w:t> </w:t>
      </w:r>
      <w:r>
        <w:rPr>
          <w:sz w:val="18"/>
        </w:rPr>
        <w:t>indexé</w:t>
      </w:r>
      <w:r>
        <w:rPr>
          <w:spacing w:val="-3"/>
          <w:sz w:val="18"/>
        </w:rPr>
        <w:t> </w:t>
      </w:r>
      <w:r>
        <w:rPr>
          <w:sz w:val="18"/>
        </w:rPr>
        <w:t>pour</w:t>
      </w:r>
      <w:r>
        <w:rPr>
          <w:spacing w:val="-4"/>
          <w:sz w:val="18"/>
        </w:rPr>
        <w:t> </w:t>
      </w:r>
      <w:r>
        <w:rPr>
          <w:sz w:val="18"/>
        </w:rPr>
        <w:t>l’</w:t>
      </w:r>
      <w:r>
        <w:rPr>
          <w:rFonts w:ascii="Arial" w:hAnsi="Arial"/>
          <w:b/>
          <w:sz w:val="18"/>
        </w:rPr>
        <w:t>année</w:t>
      </w:r>
      <w:r>
        <w:rPr>
          <w:rFonts w:ascii="Arial" w:hAnsi="Arial"/>
          <w:b/>
          <w:spacing w:val="-3"/>
          <w:sz w:val="18"/>
        </w:rPr>
        <w:t> </w:t>
      </w:r>
      <w:r>
        <w:rPr>
          <w:rFonts w:ascii="Arial" w:hAnsi="Arial"/>
          <w:b/>
          <w:sz w:val="18"/>
        </w:rPr>
        <w:t>fiscale </w:t>
      </w:r>
      <w:r>
        <w:rPr>
          <w:rFonts w:ascii="Arial" w:hAnsi="Arial"/>
          <w:b/>
          <w:spacing w:val="-4"/>
          <w:sz w:val="18"/>
        </w:rPr>
        <w:t>2025</w:t>
      </w:r>
      <w:r>
        <w:rPr>
          <w:spacing w:val="-4"/>
          <w:sz w:val="18"/>
        </w:rPr>
        <w:t>.</w:t>
      </w:r>
    </w:p>
    <w:p>
      <w:pPr>
        <w:pStyle w:val="BodyText"/>
        <w:spacing w:before="34"/>
        <w:ind w:left="0"/>
      </w:pPr>
    </w:p>
    <w:p>
      <w:pPr>
        <w:pStyle w:val="Heading7"/>
        <w:jc w:val="both"/>
      </w:pPr>
      <w:r>
        <w:rPr>
          <w:color w:val="950000"/>
        </w:rPr>
        <w:t>Déduction pour personne à charge</w:t>
      </w:r>
      <w:r>
        <w:rPr>
          <w:color w:val="950000"/>
          <w:spacing w:val="80"/>
        </w:rPr>
        <w:t> </w:t>
      </w:r>
      <w:r>
        <w:rPr>
          <w:color w:val="950000"/>
          <w:spacing w:val="2"/>
        </w:rPr>
        <w:drawing>
          <wp:inline distT="0" distB="0" distL="0" distR="0">
            <wp:extent cx="201270" cy="114886"/>
            <wp:effectExtent l="0" t="0" r="0" b="0"/>
            <wp:docPr id="45" name="Image 45">
              <a:hlinkClick r:id="rId61"/>
            </wp:docPr>
            <wp:cNvGraphicFramePr>
              <a:graphicFrameLocks/>
            </wp:cNvGraphicFramePr>
            <a:graphic>
              <a:graphicData uri="http://schemas.openxmlformats.org/drawingml/2006/picture">
                <pic:pic>
                  <pic:nvPicPr>
                    <pic:cNvPr id="45" name="Image 45">
                      <a:hlinkClick r:id="rId61"/>
                    </pic:cNvPr>
                    <pic:cNvPicPr/>
                  </pic:nvPicPr>
                  <pic:blipFill>
                    <a:blip r:embed="rId11" cstate="print"/>
                    <a:stretch>
                      <a:fillRect/>
                    </a:stretch>
                  </pic:blipFill>
                  <pic:spPr>
                    <a:xfrm>
                      <a:off x="0" y="0"/>
                      <a:ext cx="201270" cy="114886"/>
                    </a:xfrm>
                    <a:prstGeom prst="rect">
                      <a:avLst/>
                    </a:prstGeom>
                  </pic:spPr>
                </pic:pic>
              </a:graphicData>
            </a:graphic>
          </wp:inline>
        </w:drawing>
      </w:r>
      <w:r>
        <w:rPr>
          <w:color w:val="950000"/>
          <w:spacing w:val="2"/>
        </w:rPr>
      </w:r>
    </w:p>
    <w:p>
      <w:pPr>
        <w:spacing w:before="93"/>
        <w:ind w:left="1134" w:right="0" w:firstLine="0"/>
        <w:jc w:val="both"/>
        <w:rPr>
          <w:sz w:val="18"/>
        </w:rPr>
      </w:pPr>
      <w:r>
        <w:rPr>
          <w:rFonts w:ascii="Arial" w:hAnsi="Arial"/>
          <w:b/>
          <w:sz w:val="18"/>
        </w:rPr>
        <w:t>Art.</w:t>
      </w:r>
      <w:r>
        <w:rPr>
          <w:rFonts w:ascii="Arial" w:hAnsi="Arial"/>
          <w:b/>
          <w:spacing w:val="-3"/>
          <w:sz w:val="18"/>
        </w:rPr>
        <w:t> </w:t>
      </w:r>
      <w:r>
        <w:rPr>
          <w:rFonts w:ascii="Arial" w:hAnsi="Arial"/>
          <w:b/>
          <w:sz w:val="18"/>
        </w:rPr>
        <w:t>40</w:t>
      </w:r>
      <w:r>
        <w:rPr>
          <w:rFonts w:ascii="Arial" w:hAnsi="Arial"/>
          <w:b/>
          <w:spacing w:val="-2"/>
          <w:sz w:val="18"/>
        </w:rPr>
        <w:t> </w:t>
      </w:r>
      <w:r>
        <w:rPr>
          <w:rFonts w:ascii="Arial" w:hAnsi="Arial"/>
          <w:b/>
          <w:sz w:val="18"/>
        </w:rPr>
        <w:t>LI</w:t>
      </w:r>
      <w:r>
        <w:rPr>
          <w:rFonts w:ascii="Arial" w:hAnsi="Arial"/>
          <w:b/>
          <w:spacing w:val="-2"/>
          <w:sz w:val="18"/>
        </w:rPr>
        <w:t> </w:t>
      </w:r>
      <w:r>
        <w:rPr>
          <w:rFonts w:ascii="Arial" w:hAnsi="Arial"/>
          <w:b/>
          <w:sz w:val="18"/>
        </w:rPr>
        <w:t>;</w:t>
      </w:r>
      <w:r>
        <w:rPr>
          <w:rFonts w:ascii="Arial" w:hAnsi="Arial"/>
          <w:b/>
          <w:spacing w:val="-5"/>
          <w:sz w:val="18"/>
        </w:rPr>
        <w:t> </w:t>
      </w:r>
      <w:hyperlink r:id="rId50">
        <w:r>
          <w:rPr>
            <w:color w:val="0462C0"/>
            <w:sz w:val="18"/>
            <w:u w:val="single" w:color="0462C0"/>
          </w:rPr>
          <w:t>Tableau</w:t>
        </w:r>
        <w:r>
          <w:rPr>
            <w:color w:val="0462C0"/>
            <w:spacing w:val="-4"/>
            <w:sz w:val="18"/>
            <w:u w:val="single" w:color="0462C0"/>
          </w:rPr>
          <w:t> </w:t>
        </w:r>
        <w:r>
          <w:rPr>
            <w:color w:val="0462C0"/>
            <w:sz w:val="18"/>
            <w:u w:val="single" w:color="0462C0"/>
          </w:rPr>
          <w:t>des</w:t>
        </w:r>
        <w:r>
          <w:rPr>
            <w:color w:val="0462C0"/>
            <w:spacing w:val="-2"/>
            <w:sz w:val="18"/>
            <w:u w:val="single" w:color="0462C0"/>
          </w:rPr>
          <w:t> </w:t>
        </w:r>
        <w:r>
          <w:rPr>
            <w:color w:val="0462C0"/>
            <w:sz w:val="18"/>
            <w:u w:val="single" w:color="0462C0"/>
          </w:rPr>
          <w:t>principales</w:t>
        </w:r>
        <w:r>
          <w:rPr>
            <w:color w:val="0462C0"/>
            <w:spacing w:val="-2"/>
            <w:sz w:val="18"/>
            <w:u w:val="single" w:color="0462C0"/>
          </w:rPr>
          <w:t> </w:t>
        </w:r>
        <w:r>
          <w:rPr>
            <w:color w:val="0462C0"/>
            <w:sz w:val="18"/>
            <w:u w:val="single" w:color="0462C0"/>
          </w:rPr>
          <w:t>déductions</w:t>
        </w:r>
        <w:r>
          <w:rPr>
            <w:color w:val="0462C0"/>
            <w:spacing w:val="-1"/>
            <w:sz w:val="18"/>
            <w:u w:val="single" w:color="0462C0"/>
          </w:rPr>
          <w:t> </w:t>
        </w:r>
        <w:r>
          <w:rPr>
            <w:color w:val="0462C0"/>
            <w:spacing w:val="-4"/>
            <w:sz w:val="18"/>
            <w:u w:val="single" w:color="0462C0"/>
          </w:rPr>
          <w:t>2026</w:t>
        </w:r>
      </w:hyperlink>
    </w:p>
    <w:p>
      <w:pPr>
        <w:pStyle w:val="BodyText"/>
        <w:spacing w:before="55"/>
        <w:ind w:right="702"/>
        <w:jc w:val="both"/>
      </w:pPr>
      <w:r>
        <w:rPr>
          <w:position w:val="6"/>
          <w:sz w:val="12"/>
        </w:rPr>
        <w:t>1 </w:t>
      </w:r>
      <w:r>
        <w:rPr/>
        <w:t>Une déduction de 2'900 (</w:t>
      </w:r>
      <w:r>
        <w:rPr>
          <w:rFonts w:ascii="Arial" w:hAnsi="Arial"/>
          <w:b/>
        </w:rPr>
        <w:t>3'400</w:t>
      </w:r>
      <w:r>
        <w:rPr/>
        <w:t>)* francs est accordée au contribuable qui pourvoit à l'entretien d'une personne incapable de subvenir seule à ses besoins, pour</w:t>
      </w:r>
      <w:r>
        <w:rPr>
          <w:spacing w:val="-1"/>
        </w:rPr>
        <w:t> </w:t>
      </w:r>
      <w:r>
        <w:rPr/>
        <w:t>autant</w:t>
      </w:r>
      <w:r>
        <w:rPr>
          <w:spacing w:val="-1"/>
        </w:rPr>
        <w:t> </w:t>
      </w:r>
      <w:r>
        <w:rPr/>
        <w:t>que l'aide atteigne au moins ce mon-tant et qu'aucun abattement ne soit accordé en application des articles 37, alinéa 1, lettre c et 43.</w:t>
      </w:r>
    </w:p>
    <w:p>
      <w:pPr>
        <w:spacing w:before="39"/>
        <w:ind w:left="1134" w:right="0" w:firstLine="0"/>
        <w:jc w:val="both"/>
        <w:rPr>
          <w:sz w:val="18"/>
        </w:rPr>
      </w:pPr>
      <w:r>
        <w:rPr>
          <w:sz w:val="18"/>
        </w:rPr>
        <w:t>*</w:t>
      </w:r>
      <w:r>
        <w:rPr>
          <w:spacing w:val="-3"/>
          <w:sz w:val="18"/>
        </w:rPr>
        <w:t> </w:t>
      </w:r>
      <w:r>
        <w:rPr>
          <w:sz w:val="18"/>
        </w:rPr>
        <w:t>Montant</w:t>
      </w:r>
      <w:r>
        <w:rPr>
          <w:spacing w:val="-1"/>
          <w:sz w:val="18"/>
        </w:rPr>
        <w:t> </w:t>
      </w:r>
      <w:r>
        <w:rPr>
          <w:sz w:val="18"/>
        </w:rPr>
        <w:t>indexé</w:t>
      </w:r>
      <w:r>
        <w:rPr>
          <w:spacing w:val="-3"/>
          <w:sz w:val="18"/>
        </w:rPr>
        <w:t> </w:t>
      </w:r>
      <w:r>
        <w:rPr>
          <w:sz w:val="18"/>
        </w:rPr>
        <w:t>pour</w:t>
      </w:r>
      <w:r>
        <w:rPr>
          <w:spacing w:val="-4"/>
          <w:sz w:val="18"/>
        </w:rPr>
        <w:t> </w:t>
      </w:r>
      <w:r>
        <w:rPr>
          <w:sz w:val="18"/>
        </w:rPr>
        <w:t>l’</w:t>
      </w:r>
      <w:r>
        <w:rPr>
          <w:rFonts w:ascii="Arial" w:hAnsi="Arial"/>
          <w:b/>
          <w:sz w:val="18"/>
        </w:rPr>
        <w:t>année</w:t>
      </w:r>
      <w:r>
        <w:rPr>
          <w:rFonts w:ascii="Arial" w:hAnsi="Arial"/>
          <w:b/>
          <w:spacing w:val="-3"/>
          <w:sz w:val="18"/>
        </w:rPr>
        <w:t> </w:t>
      </w:r>
      <w:r>
        <w:rPr>
          <w:rFonts w:ascii="Arial" w:hAnsi="Arial"/>
          <w:b/>
          <w:sz w:val="18"/>
        </w:rPr>
        <w:t>fiscale </w:t>
      </w:r>
      <w:r>
        <w:rPr>
          <w:rFonts w:ascii="Arial" w:hAnsi="Arial"/>
          <w:b/>
          <w:spacing w:val="-4"/>
          <w:sz w:val="18"/>
        </w:rPr>
        <w:t>2026</w:t>
      </w:r>
      <w:r>
        <w:rPr>
          <w:spacing w:val="-4"/>
          <w:sz w:val="18"/>
        </w:rPr>
        <w:t>.</w:t>
      </w:r>
    </w:p>
    <w:p>
      <w:pPr>
        <w:pStyle w:val="BodyText"/>
        <w:spacing w:before="35"/>
        <w:ind w:left="0"/>
      </w:pPr>
    </w:p>
    <w:p>
      <w:pPr>
        <w:pStyle w:val="Heading7"/>
        <w:jc w:val="both"/>
      </w:pPr>
      <w:r>
        <w:rPr>
          <w:color w:val="950000"/>
        </w:rPr>
        <w:t>Déduction pour contribuable à revenu modeste</w:t>
      </w:r>
      <w:r>
        <w:rPr>
          <w:color w:val="950000"/>
          <w:spacing w:val="80"/>
        </w:rPr>
        <w:t> </w:t>
      </w:r>
      <w:r>
        <w:rPr>
          <w:color w:val="950000"/>
        </w:rPr>
        <w:drawing>
          <wp:inline distT="0" distB="0" distL="0" distR="0">
            <wp:extent cx="200631" cy="115514"/>
            <wp:effectExtent l="0" t="0" r="0" b="0"/>
            <wp:docPr id="46" name="Image 46">
              <a:hlinkClick r:id="rId62"/>
            </wp:docPr>
            <wp:cNvGraphicFramePr>
              <a:graphicFrameLocks/>
            </wp:cNvGraphicFramePr>
            <a:graphic>
              <a:graphicData uri="http://schemas.openxmlformats.org/drawingml/2006/picture">
                <pic:pic>
                  <pic:nvPicPr>
                    <pic:cNvPr id="46" name="Image 46">
                      <a:hlinkClick r:id="rId62"/>
                    </pic:cNvPr>
                    <pic:cNvPicPr/>
                  </pic:nvPicPr>
                  <pic:blipFill>
                    <a:blip r:embed="rId63" cstate="print"/>
                    <a:stretch>
                      <a:fillRect/>
                    </a:stretch>
                  </pic:blipFill>
                  <pic:spPr>
                    <a:xfrm>
                      <a:off x="0" y="0"/>
                      <a:ext cx="200631" cy="115514"/>
                    </a:xfrm>
                    <a:prstGeom prst="rect">
                      <a:avLst/>
                    </a:prstGeom>
                  </pic:spPr>
                </pic:pic>
              </a:graphicData>
            </a:graphic>
          </wp:inline>
        </w:drawing>
      </w:r>
      <w:r>
        <w:rPr>
          <w:color w:val="950000"/>
        </w:rPr>
      </w:r>
    </w:p>
    <w:p>
      <w:pPr>
        <w:spacing w:before="94"/>
        <w:ind w:left="1134" w:right="0" w:firstLine="0"/>
        <w:jc w:val="both"/>
        <w:rPr>
          <w:sz w:val="18"/>
        </w:rPr>
      </w:pPr>
      <w:r>
        <w:rPr>
          <w:rFonts w:ascii="Arial" w:hAnsi="Arial"/>
          <w:b/>
          <w:sz w:val="18"/>
        </w:rPr>
        <w:t>Art</w:t>
      </w:r>
      <w:r>
        <w:rPr>
          <w:rFonts w:ascii="Arial" w:hAnsi="Arial"/>
          <w:b/>
          <w:spacing w:val="-3"/>
          <w:sz w:val="18"/>
        </w:rPr>
        <w:t> </w:t>
      </w:r>
      <w:r>
        <w:rPr>
          <w:rFonts w:ascii="Arial" w:hAnsi="Arial"/>
          <w:b/>
          <w:sz w:val="18"/>
        </w:rPr>
        <w:t>42</w:t>
      </w:r>
      <w:r>
        <w:rPr>
          <w:rFonts w:ascii="Arial" w:hAnsi="Arial"/>
          <w:b/>
          <w:spacing w:val="-1"/>
          <w:sz w:val="18"/>
        </w:rPr>
        <w:t> </w:t>
      </w:r>
      <w:r>
        <w:rPr>
          <w:rFonts w:ascii="Arial" w:hAnsi="Arial"/>
          <w:b/>
          <w:sz w:val="18"/>
        </w:rPr>
        <w:t>LI</w:t>
      </w:r>
      <w:r>
        <w:rPr>
          <w:rFonts w:ascii="Arial" w:hAnsi="Arial"/>
          <w:b/>
          <w:spacing w:val="-2"/>
          <w:sz w:val="18"/>
        </w:rPr>
        <w:t> </w:t>
      </w:r>
      <w:r>
        <w:rPr>
          <w:rFonts w:ascii="Arial" w:hAnsi="Arial"/>
          <w:b/>
          <w:sz w:val="18"/>
        </w:rPr>
        <w:t>;</w:t>
      </w:r>
      <w:r>
        <w:rPr>
          <w:rFonts w:ascii="Arial" w:hAnsi="Arial"/>
          <w:b/>
          <w:spacing w:val="-2"/>
          <w:sz w:val="18"/>
        </w:rPr>
        <w:t> </w:t>
      </w:r>
      <w:hyperlink r:id="rId50">
        <w:r>
          <w:rPr>
            <w:color w:val="0462C0"/>
            <w:sz w:val="18"/>
            <w:u w:val="single" w:color="0462C0"/>
          </w:rPr>
          <w:t>Tableau</w:t>
        </w:r>
        <w:r>
          <w:rPr>
            <w:color w:val="0462C0"/>
            <w:spacing w:val="-4"/>
            <w:sz w:val="18"/>
            <w:u w:val="single" w:color="0462C0"/>
          </w:rPr>
          <w:t> </w:t>
        </w:r>
        <w:r>
          <w:rPr>
            <w:color w:val="0462C0"/>
            <w:sz w:val="18"/>
            <w:u w:val="single" w:color="0462C0"/>
          </w:rPr>
          <w:t>des</w:t>
        </w:r>
        <w:r>
          <w:rPr>
            <w:color w:val="0462C0"/>
            <w:spacing w:val="-3"/>
            <w:sz w:val="18"/>
            <w:u w:val="single" w:color="0462C0"/>
          </w:rPr>
          <w:t> </w:t>
        </w:r>
        <w:r>
          <w:rPr>
            <w:color w:val="0462C0"/>
            <w:sz w:val="18"/>
            <w:u w:val="single" w:color="0462C0"/>
          </w:rPr>
          <w:t>principales</w:t>
        </w:r>
        <w:r>
          <w:rPr>
            <w:color w:val="0462C0"/>
            <w:spacing w:val="-3"/>
            <w:sz w:val="18"/>
            <w:u w:val="single" w:color="0462C0"/>
          </w:rPr>
          <w:t> </w:t>
        </w:r>
        <w:r>
          <w:rPr>
            <w:color w:val="0462C0"/>
            <w:sz w:val="18"/>
            <w:u w:val="single" w:color="0462C0"/>
          </w:rPr>
          <w:t>déductions</w:t>
        </w:r>
        <w:r>
          <w:rPr>
            <w:color w:val="0462C0"/>
            <w:spacing w:val="-1"/>
            <w:sz w:val="18"/>
            <w:u w:val="single" w:color="0462C0"/>
          </w:rPr>
          <w:t> </w:t>
        </w:r>
        <w:r>
          <w:rPr>
            <w:color w:val="0462C0"/>
            <w:spacing w:val="-4"/>
            <w:sz w:val="18"/>
            <w:u w:val="single" w:color="0462C0"/>
          </w:rPr>
          <w:t>2026</w:t>
        </w:r>
      </w:hyperlink>
    </w:p>
    <w:p>
      <w:pPr>
        <w:pStyle w:val="BodyText"/>
        <w:spacing w:before="56"/>
        <w:ind w:right="701"/>
        <w:jc w:val="both"/>
      </w:pPr>
      <w:r>
        <w:rPr>
          <w:position w:val="6"/>
          <w:sz w:val="12"/>
        </w:rPr>
        <w:t>1</w:t>
      </w:r>
      <w:r>
        <w:rPr>
          <w:spacing w:val="-4"/>
          <w:position w:val="6"/>
          <w:sz w:val="12"/>
        </w:rPr>
        <w:t> </w:t>
      </w:r>
      <w:r>
        <w:rPr/>
        <w:t>Une</w:t>
      </w:r>
      <w:r>
        <w:rPr>
          <w:spacing w:val="-5"/>
        </w:rPr>
        <w:t> </w:t>
      </w:r>
      <w:r>
        <w:rPr/>
        <w:t>déduction</w:t>
      </w:r>
      <w:r>
        <w:rPr>
          <w:spacing w:val="-5"/>
        </w:rPr>
        <w:t> </w:t>
      </w:r>
      <w:r>
        <w:rPr/>
        <w:t>supplémentaire</w:t>
      </w:r>
      <w:r>
        <w:rPr>
          <w:spacing w:val="-5"/>
        </w:rPr>
        <w:t> </w:t>
      </w:r>
      <w:r>
        <w:rPr/>
        <w:t>de</w:t>
      </w:r>
      <w:r>
        <w:rPr>
          <w:spacing w:val="-7"/>
        </w:rPr>
        <w:t> </w:t>
      </w:r>
      <w:r>
        <w:rPr/>
        <w:t>16'000</w:t>
      </w:r>
      <w:r>
        <w:rPr>
          <w:spacing w:val="-5"/>
        </w:rPr>
        <w:t> </w:t>
      </w:r>
      <w:r>
        <w:rPr/>
        <w:t>(</w:t>
      </w:r>
      <w:r>
        <w:rPr>
          <w:rFonts w:ascii="Arial" w:hAnsi="Arial"/>
          <w:b/>
        </w:rPr>
        <w:t>17’000</w:t>
      </w:r>
      <w:r>
        <w:rPr/>
        <w:t>)*</w:t>
      </w:r>
      <w:r>
        <w:rPr>
          <w:spacing w:val="-6"/>
        </w:rPr>
        <w:t> </w:t>
      </w:r>
      <w:r>
        <w:rPr/>
        <w:t>francs</w:t>
      </w:r>
      <w:r>
        <w:rPr>
          <w:spacing w:val="-4"/>
        </w:rPr>
        <w:t> </w:t>
      </w:r>
      <w:r>
        <w:rPr/>
        <w:t>est</w:t>
      </w:r>
      <w:r>
        <w:rPr>
          <w:spacing w:val="-5"/>
        </w:rPr>
        <w:t> </w:t>
      </w:r>
      <w:r>
        <w:rPr/>
        <w:t>accordée</w:t>
      </w:r>
      <w:r>
        <w:rPr>
          <w:spacing w:val="-7"/>
        </w:rPr>
        <w:t> </w:t>
      </w:r>
      <w:r>
        <w:rPr/>
        <w:t>au</w:t>
      </w:r>
      <w:r>
        <w:rPr>
          <w:spacing w:val="-7"/>
        </w:rPr>
        <w:t> </w:t>
      </w:r>
      <w:r>
        <w:rPr/>
        <w:t>contribuable</w:t>
      </w:r>
      <w:r>
        <w:rPr>
          <w:spacing w:val="-7"/>
        </w:rPr>
        <w:t> </w:t>
      </w:r>
      <w:r>
        <w:rPr/>
        <w:t>dont</w:t>
      </w:r>
      <w:r>
        <w:rPr>
          <w:spacing w:val="-5"/>
        </w:rPr>
        <w:t> </w:t>
      </w:r>
      <w:r>
        <w:rPr/>
        <w:t>le</w:t>
      </w:r>
      <w:r>
        <w:rPr>
          <w:spacing w:val="-7"/>
        </w:rPr>
        <w:t> </w:t>
      </w:r>
      <w:r>
        <w:rPr/>
        <w:t>revenu net, diminué des éventuelles déductions prévues aux articles 37, alinéa 1, lettre k, 39 et 40, n'excède pas 16'099 (</w:t>
      </w:r>
      <w:r>
        <w:rPr>
          <w:rFonts w:ascii="Arial" w:hAnsi="Arial"/>
          <w:b/>
        </w:rPr>
        <w:t>17’099</w:t>
      </w:r>
      <w:r>
        <w:rPr/>
        <w:t>)* francs.</w:t>
      </w:r>
    </w:p>
    <w:p>
      <w:pPr>
        <w:pStyle w:val="BodyText"/>
        <w:spacing w:before="35"/>
        <w:ind w:right="703"/>
        <w:jc w:val="both"/>
      </w:pPr>
      <w:r>
        <w:rPr>
          <w:position w:val="6"/>
          <w:sz w:val="12"/>
        </w:rPr>
        <w:t>2</w:t>
      </w:r>
      <w:r>
        <w:rPr>
          <w:spacing w:val="-1"/>
          <w:position w:val="6"/>
          <w:sz w:val="12"/>
        </w:rPr>
        <w:t> </w:t>
      </w:r>
      <w:r>
        <w:rPr/>
        <w:t>La</w:t>
      </w:r>
      <w:r>
        <w:rPr>
          <w:spacing w:val="-4"/>
        </w:rPr>
        <w:t> </w:t>
      </w:r>
      <w:r>
        <w:rPr/>
        <w:t>déduction</w:t>
      </w:r>
      <w:r>
        <w:rPr>
          <w:spacing w:val="-4"/>
        </w:rPr>
        <w:t> </w:t>
      </w:r>
      <w:r>
        <w:rPr/>
        <w:t>et</w:t>
      </w:r>
      <w:r>
        <w:rPr>
          <w:spacing w:val="-4"/>
        </w:rPr>
        <w:t> </w:t>
      </w:r>
      <w:r>
        <w:rPr/>
        <w:t>la</w:t>
      </w:r>
      <w:r>
        <w:rPr>
          <w:spacing w:val="-4"/>
        </w:rPr>
        <w:t> </w:t>
      </w:r>
      <w:r>
        <w:rPr/>
        <w:t>limite</w:t>
      </w:r>
      <w:r>
        <w:rPr>
          <w:spacing w:val="-1"/>
        </w:rPr>
        <w:t> </w:t>
      </w:r>
      <w:r>
        <w:rPr/>
        <w:t>de</w:t>
      </w:r>
      <w:r>
        <w:rPr>
          <w:spacing w:val="-1"/>
        </w:rPr>
        <w:t> </w:t>
      </w:r>
      <w:r>
        <w:rPr/>
        <w:t>revenu</w:t>
      </w:r>
      <w:r>
        <w:rPr>
          <w:spacing w:val="-4"/>
        </w:rPr>
        <w:t> </w:t>
      </w:r>
      <w:r>
        <w:rPr/>
        <w:t>sont</w:t>
      </w:r>
      <w:r>
        <w:rPr>
          <w:spacing w:val="-4"/>
        </w:rPr>
        <w:t> </w:t>
      </w:r>
      <w:r>
        <w:rPr/>
        <w:t>augmentées</w:t>
      </w:r>
      <w:r>
        <w:rPr>
          <w:spacing w:val="-1"/>
        </w:rPr>
        <w:t> </w:t>
      </w:r>
      <w:r>
        <w:rPr/>
        <w:t>de</w:t>
      </w:r>
      <w:r>
        <w:rPr>
          <w:spacing w:val="-1"/>
        </w:rPr>
        <w:t> </w:t>
      </w:r>
      <w:r>
        <w:rPr/>
        <w:t>5'300</w:t>
      </w:r>
      <w:r>
        <w:rPr>
          <w:spacing w:val="-1"/>
        </w:rPr>
        <w:t> </w:t>
      </w:r>
      <w:r>
        <w:rPr/>
        <w:t>(</w:t>
      </w:r>
      <w:r>
        <w:rPr>
          <w:rFonts w:ascii="Arial" w:hAnsi="Arial"/>
          <w:b/>
        </w:rPr>
        <w:t>5'700</w:t>
      </w:r>
      <w:r>
        <w:rPr/>
        <w:t>)*</w:t>
      </w:r>
      <w:r>
        <w:rPr>
          <w:spacing w:val="-5"/>
        </w:rPr>
        <w:t> </w:t>
      </w:r>
      <w:r>
        <w:rPr/>
        <w:t>francs</w:t>
      </w:r>
      <w:r>
        <w:rPr>
          <w:spacing w:val="-3"/>
        </w:rPr>
        <w:t> </w:t>
      </w:r>
      <w:r>
        <w:rPr/>
        <w:t>pour</w:t>
      </w:r>
      <w:r>
        <w:rPr>
          <w:spacing w:val="-4"/>
        </w:rPr>
        <w:t> </w:t>
      </w:r>
      <w:r>
        <w:rPr/>
        <w:t>les</w:t>
      </w:r>
      <w:r>
        <w:rPr>
          <w:spacing w:val="-3"/>
        </w:rPr>
        <w:t> </w:t>
      </w:r>
      <w:r>
        <w:rPr/>
        <w:t>époux</w:t>
      </w:r>
      <w:r>
        <w:rPr>
          <w:spacing w:val="-3"/>
        </w:rPr>
        <w:t> </w:t>
      </w:r>
      <w:r>
        <w:rPr/>
        <w:t>vivant</w:t>
      </w:r>
      <w:r>
        <w:rPr>
          <w:spacing w:val="-4"/>
        </w:rPr>
        <w:t> </w:t>
      </w:r>
      <w:r>
        <w:rPr/>
        <w:t>en ménage commun, de 3'000 (</w:t>
      </w:r>
      <w:r>
        <w:rPr>
          <w:rFonts w:ascii="Arial" w:hAnsi="Arial"/>
          <w:b/>
        </w:rPr>
        <w:t>3'200</w:t>
      </w:r>
      <w:r>
        <w:rPr/>
        <w:t>)* francs pour le contribuable désigné à l'article 43, alinéa 2, lettre c, ainsi</w:t>
      </w:r>
      <w:r>
        <w:rPr>
          <w:spacing w:val="-3"/>
        </w:rPr>
        <w:t> </w:t>
      </w:r>
      <w:r>
        <w:rPr/>
        <w:t>que</w:t>
      </w:r>
      <w:r>
        <w:rPr>
          <w:spacing w:val="-3"/>
        </w:rPr>
        <w:t> </w:t>
      </w:r>
      <w:r>
        <w:rPr/>
        <w:t>de</w:t>
      </w:r>
      <w:r>
        <w:rPr>
          <w:spacing w:val="-3"/>
        </w:rPr>
        <w:t> </w:t>
      </w:r>
      <w:r>
        <w:rPr/>
        <w:t>3'300</w:t>
      </w:r>
      <w:r>
        <w:rPr>
          <w:spacing w:val="-3"/>
        </w:rPr>
        <w:t> </w:t>
      </w:r>
      <w:r>
        <w:rPr/>
        <w:t>(</w:t>
      </w:r>
      <w:r>
        <w:rPr>
          <w:rFonts w:ascii="Arial" w:hAnsi="Arial"/>
          <w:b/>
        </w:rPr>
        <w:t>3'500</w:t>
      </w:r>
      <w:r>
        <w:rPr/>
        <w:t>)*</w:t>
      </w:r>
      <w:r>
        <w:rPr>
          <w:spacing w:val="-4"/>
        </w:rPr>
        <w:t> </w:t>
      </w:r>
      <w:r>
        <w:rPr/>
        <w:t>francs</w:t>
      </w:r>
      <w:r>
        <w:rPr>
          <w:spacing w:val="-2"/>
        </w:rPr>
        <w:t> </w:t>
      </w:r>
      <w:r>
        <w:rPr/>
        <w:t>pour</w:t>
      </w:r>
      <w:r>
        <w:rPr>
          <w:spacing w:val="-3"/>
        </w:rPr>
        <w:t> </w:t>
      </w:r>
      <w:r>
        <w:rPr/>
        <w:t>chaque</w:t>
      </w:r>
      <w:r>
        <w:rPr>
          <w:spacing w:val="-3"/>
        </w:rPr>
        <w:t> </w:t>
      </w:r>
      <w:r>
        <w:rPr/>
        <w:t>enfant</w:t>
      </w:r>
      <w:r>
        <w:rPr>
          <w:spacing w:val="-3"/>
        </w:rPr>
        <w:t> </w:t>
      </w:r>
      <w:r>
        <w:rPr/>
        <w:t>à</w:t>
      </w:r>
      <w:r>
        <w:rPr>
          <w:spacing w:val="-3"/>
        </w:rPr>
        <w:t> </w:t>
      </w:r>
      <w:r>
        <w:rPr/>
        <w:t>charge</w:t>
      </w:r>
      <w:r>
        <w:rPr>
          <w:spacing w:val="-3"/>
        </w:rPr>
        <w:t> </w:t>
      </w:r>
      <w:r>
        <w:rPr/>
        <w:t>pour</w:t>
      </w:r>
      <w:r>
        <w:rPr>
          <w:spacing w:val="-3"/>
        </w:rPr>
        <w:t> </w:t>
      </w:r>
      <w:r>
        <w:rPr/>
        <w:t>lequel</w:t>
      </w:r>
      <w:r>
        <w:rPr>
          <w:spacing w:val="-3"/>
        </w:rPr>
        <w:t> </w:t>
      </w:r>
      <w:r>
        <w:rPr/>
        <w:t>le</w:t>
      </w:r>
      <w:r>
        <w:rPr>
          <w:spacing w:val="-3"/>
        </w:rPr>
        <w:t> </w:t>
      </w:r>
      <w:r>
        <w:rPr/>
        <w:t>contribuable</w:t>
      </w:r>
      <w:r>
        <w:rPr>
          <w:spacing w:val="-5"/>
        </w:rPr>
        <w:t> </w:t>
      </w:r>
      <w:r>
        <w:rPr/>
        <w:t>a</w:t>
      </w:r>
      <w:r>
        <w:rPr>
          <w:spacing w:val="-3"/>
        </w:rPr>
        <w:t> </w:t>
      </w:r>
      <w:r>
        <w:rPr/>
        <w:t>droit</w:t>
      </w:r>
      <w:r>
        <w:rPr>
          <w:spacing w:val="-3"/>
        </w:rPr>
        <w:t> </w:t>
      </w:r>
      <w:r>
        <w:rPr/>
        <w:t>à</w:t>
      </w:r>
      <w:r>
        <w:rPr>
          <w:spacing w:val="-3"/>
        </w:rPr>
        <w:t> </w:t>
      </w:r>
      <w:r>
        <w:rPr/>
        <w:t>une part de 0,5 (art. 43, al. 2, let. d). L'article 45 est réservé.</w:t>
      </w:r>
    </w:p>
    <w:p>
      <w:pPr>
        <w:pStyle w:val="BodyText"/>
        <w:spacing w:before="37"/>
        <w:ind w:right="706"/>
        <w:jc w:val="both"/>
      </w:pPr>
      <w:r>
        <w:rPr>
          <w:position w:val="6"/>
          <w:sz w:val="12"/>
        </w:rPr>
        <w:t>3 </w:t>
      </w:r>
      <w:r>
        <w:rPr/>
        <w:t>La déduction est réduite de 100 francs pour chaque tranche de revenu de 200 francs dépassant les limites de revenu fixées ci-dessus.</w:t>
      </w:r>
    </w:p>
    <w:p>
      <w:pPr>
        <w:spacing w:before="40"/>
        <w:ind w:left="1134" w:right="0" w:firstLine="0"/>
        <w:jc w:val="both"/>
        <w:rPr>
          <w:sz w:val="18"/>
        </w:rPr>
      </w:pPr>
      <w:r>
        <w:rPr>
          <w:sz w:val="18"/>
        </w:rPr>
        <w:t>*</w:t>
      </w:r>
      <w:r>
        <w:rPr>
          <w:spacing w:val="-3"/>
          <w:sz w:val="18"/>
        </w:rPr>
        <w:t> </w:t>
      </w:r>
      <w:r>
        <w:rPr>
          <w:sz w:val="18"/>
        </w:rPr>
        <w:t>Montant</w:t>
      </w:r>
      <w:r>
        <w:rPr>
          <w:spacing w:val="-1"/>
          <w:sz w:val="18"/>
        </w:rPr>
        <w:t> </w:t>
      </w:r>
      <w:r>
        <w:rPr>
          <w:sz w:val="18"/>
        </w:rPr>
        <w:t>indexé</w:t>
      </w:r>
      <w:r>
        <w:rPr>
          <w:spacing w:val="-3"/>
          <w:sz w:val="18"/>
        </w:rPr>
        <w:t> </w:t>
      </w:r>
      <w:r>
        <w:rPr>
          <w:sz w:val="18"/>
        </w:rPr>
        <w:t>pour</w:t>
      </w:r>
      <w:r>
        <w:rPr>
          <w:spacing w:val="-4"/>
          <w:sz w:val="18"/>
        </w:rPr>
        <w:t> </w:t>
      </w:r>
      <w:r>
        <w:rPr>
          <w:sz w:val="18"/>
        </w:rPr>
        <w:t>l’</w:t>
      </w:r>
      <w:r>
        <w:rPr>
          <w:rFonts w:ascii="Arial" w:hAnsi="Arial"/>
          <w:b/>
          <w:sz w:val="18"/>
        </w:rPr>
        <w:t>année</w:t>
      </w:r>
      <w:r>
        <w:rPr>
          <w:rFonts w:ascii="Arial" w:hAnsi="Arial"/>
          <w:b/>
          <w:spacing w:val="-3"/>
          <w:sz w:val="18"/>
        </w:rPr>
        <w:t> </w:t>
      </w:r>
      <w:r>
        <w:rPr>
          <w:rFonts w:ascii="Arial" w:hAnsi="Arial"/>
          <w:b/>
          <w:sz w:val="18"/>
        </w:rPr>
        <w:t>fiscale </w:t>
      </w:r>
      <w:r>
        <w:rPr>
          <w:rFonts w:ascii="Arial" w:hAnsi="Arial"/>
          <w:b/>
          <w:spacing w:val="-4"/>
          <w:sz w:val="18"/>
        </w:rPr>
        <w:t>2026</w:t>
      </w:r>
      <w:r>
        <w:rPr>
          <w:spacing w:val="-4"/>
          <w:sz w:val="18"/>
        </w:rPr>
        <w:t>.</w:t>
      </w:r>
    </w:p>
    <w:p>
      <w:pPr>
        <w:pStyle w:val="BodyText"/>
        <w:spacing w:before="32"/>
        <w:ind w:left="0"/>
      </w:pPr>
    </w:p>
    <w:p>
      <w:pPr>
        <w:pStyle w:val="Heading7"/>
        <w:spacing w:line="364" w:lineRule="auto" w:before="1"/>
        <w:ind w:right="5495"/>
      </w:pPr>
      <w:r>
        <w:rPr>
          <w:color w:val="950000"/>
        </w:rPr>
        <w:t>Déduction pour famille</w:t>
      </w:r>
      <w:r>
        <w:rPr>
          <w:color w:val="950000"/>
          <w:spacing w:val="80"/>
        </w:rPr>
        <w:t> </w:t>
      </w:r>
      <w:r>
        <w:rPr>
          <w:color w:val="950000"/>
          <w:spacing w:val="2"/>
        </w:rPr>
        <w:drawing>
          <wp:inline distT="0" distB="0" distL="0" distR="0">
            <wp:extent cx="201260" cy="114886"/>
            <wp:effectExtent l="0" t="0" r="0" b="0"/>
            <wp:docPr id="47" name="Image 47">
              <a:hlinkClick r:id="rId64"/>
            </wp:docPr>
            <wp:cNvGraphicFramePr>
              <a:graphicFrameLocks/>
            </wp:cNvGraphicFramePr>
            <a:graphic>
              <a:graphicData uri="http://schemas.openxmlformats.org/drawingml/2006/picture">
                <pic:pic>
                  <pic:nvPicPr>
                    <pic:cNvPr id="47" name="Image 47">
                      <a:hlinkClick r:id="rId64"/>
                    </pic:cNvPr>
                    <pic:cNvPicPr/>
                  </pic:nvPicPr>
                  <pic:blipFill>
                    <a:blip r:embed="rId11" cstate="print"/>
                    <a:stretch>
                      <a:fillRect/>
                    </a:stretch>
                  </pic:blipFill>
                  <pic:spPr>
                    <a:xfrm>
                      <a:off x="0" y="0"/>
                      <a:ext cx="201260" cy="114886"/>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rPr>
        <w:t>Déductions</w:t>
      </w:r>
      <w:r>
        <w:rPr>
          <w:color w:val="950000"/>
          <w:spacing w:val="-6"/>
        </w:rPr>
        <w:t> </w:t>
      </w:r>
      <w:r>
        <w:rPr>
          <w:color w:val="950000"/>
        </w:rPr>
        <w:t>sociales</w:t>
      </w:r>
      <w:r>
        <w:rPr>
          <w:color w:val="950000"/>
          <w:spacing w:val="-6"/>
        </w:rPr>
        <w:t> </w:t>
      </w:r>
      <w:r>
        <w:rPr>
          <w:color w:val="950000"/>
        </w:rPr>
        <w:t>pour</w:t>
      </w:r>
      <w:r>
        <w:rPr>
          <w:color w:val="950000"/>
          <w:spacing w:val="-5"/>
        </w:rPr>
        <w:t> </w:t>
      </w:r>
      <w:r>
        <w:rPr>
          <w:color w:val="950000"/>
        </w:rPr>
        <w:t>enfants</w:t>
      </w:r>
      <w:r>
        <w:rPr>
          <w:color w:val="950000"/>
          <w:spacing w:val="80"/>
        </w:rPr>
        <w:t> </w:t>
      </w:r>
      <w:r>
        <w:rPr>
          <w:color w:val="950000"/>
          <w:spacing w:val="2"/>
        </w:rPr>
        <w:drawing>
          <wp:inline distT="0" distB="0" distL="0" distR="0">
            <wp:extent cx="201269" cy="114906"/>
            <wp:effectExtent l="0" t="0" r="0" b="0"/>
            <wp:docPr id="48" name="Image 48">
              <a:hlinkClick r:id="rId65"/>
            </wp:docPr>
            <wp:cNvGraphicFramePr>
              <a:graphicFrameLocks/>
            </wp:cNvGraphicFramePr>
            <a:graphic>
              <a:graphicData uri="http://schemas.openxmlformats.org/drawingml/2006/picture">
                <pic:pic>
                  <pic:nvPicPr>
                    <pic:cNvPr id="48" name="Image 48">
                      <a:hlinkClick r:id="rId65"/>
                    </pic:cNvPr>
                    <pic:cNvPicPr/>
                  </pic:nvPicPr>
                  <pic:blipFill>
                    <a:blip r:embed="rId11" cstate="print"/>
                    <a:stretch>
                      <a:fillRect/>
                    </a:stretch>
                  </pic:blipFill>
                  <pic:spPr>
                    <a:xfrm>
                      <a:off x="0" y="0"/>
                      <a:ext cx="201269" cy="114906"/>
                    </a:xfrm>
                    <a:prstGeom prst="rect">
                      <a:avLst/>
                    </a:prstGeom>
                  </pic:spPr>
                </pic:pic>
              </a:graphicData>
            </a:graphic>
          </wp:inline>
        </w:drawing>
      </w:r>
      <w:r>
        <w:rPr>
          <w:color w:val="950000"/>
          <w:spacing w:val="2"/>
        </w:rPr>
      </w:r>
    </w:p>
    <w:p>
      <w:pPr>
        <w:spacing w:line="182" w:lineRule="exact" w:before="0"/>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42a</w:t>
      </w:r>
      <w:r>
        <w:rPr>
          <w:rFonts w:ascii="Arial" w:hAnsi="Arial"/>
          <w:b/>
          <w:spacing w:val="-2"/>
          <w:sz w:val="18"/>
        </w:rPr>
        <w:t> </w:t>
      </w:r>
      <w:r>
        <w:rPr>
          <w:rFonts w:ascii="Arial" w:hAnsi="Arial"/>
          <w:b/>
          <w:sz w:val="18"/>
        </w:rPr>
        <w:t>LI</w:t>
      </w:r>
      <w:r>
        <w:rPr>
          <w:rFonts w:ascii="Arial" w:hAnsi="Arial"/>
          <w:b/>
          <w:spacing w:val="-4"/>
          <w:sz w:val="18"/>
        </w:rPr>
        <w:t> </w:t>
      </w:r>
      <w:r>
        <w:rPr>
          <w:rFonts w:ascii="Arial" w:hAnsi="Arial"/>
          <w:b/>
          <w:sz w:val="18"/>
        </w:rPr>
        <w:t>;</w:t>
      </w:r>
      <w:r>
        <w:rPr>
          <w:rFonts w:ascii="Arial" w:hAnsi="Arial"/>
          <w:b/>
          <w:spacing w:val="-3"/>
          <w:sz w:val="18"/>
        </w:rPr>
        <w:t> </w:t>
      </w:r>
      <w:hyperlink r:id="rId50">
        <w:r>
          <w:rPr>
            <w:color w:val="0462C0"/>
            <w:sz w:val="18"/>
            <w:u w:val="single" w:color="0462C0"/>
          </w:rPr>
          <w:t>Tableau</w:t>
        </w:r>
        <w:r>
          <w:rPr>
            <w:color w:val="0462C0"/>
            <w:spacing w:val="-2"/>
            <w:sz w:val="18"/>
            <w:u w:val="single" w:color="0462C0"/>
          </w:rPr>
          <w:t> </w:t>
        </w:r>
        <w:r>
          <w:rPr>
            <w:color w:val="0462C0"/>
            <w:sz w:val="18"/>
            <w:u w:val="single" w:color="0462C0"/>
          </w:rPr>
          <w:t>des</w:t>
        </w:r>
        <w:r>
          <w:rPr>
            <w:color w:val="0462C0"/>
            <w:spacing w:val="-1"/>
            <w:sz w:val="18"/>
            <w:u w:val="single" w:color="0462C0"/>
          </w:rPr>
          <w:t> </w:t>
        </w:r>
        <w:r>
          <w:rPr>
            <w:color w:val="0462C0"/>
            <w:sz w:val="18"/>
            <w:u w:val="single" w:color="0462C0"/>
          </w:rPr>
          <w:t>principales</w:t>
        </w:r>
        <w:r>
          <w:rPr>
            <w:color w:val="0462C0"/>
            <w:spacing w:val="-2"/>
            <w:sz w:val="18"/>
            <w:u w:val="single" w:color="0462C0"/>
          </w:rPr>
          <w:t> </w:t>
        </w:r>
        <w:r>
          <w:rPr>
            <w:color w:val="0462C0"/>
            <w:sz w:val="18"/>
            <w:u w:val="single" w:color="0462C0"/>
          </w:rPr>
          <w:t>déductions</w:t>
        </w:r>
        <w:r>
          <w:rPr>
            <w:color w:val="0462C0"/>
            <w:spacing w:val="-1"/>
            <w:sz w:val="18"/>
            <w:u w:val="single" w:color="0462C0"/>
          </w:rPr>
          <w:t> </w:t>
        </w:r>
        <w:r>
          <w:rPr>
            <w:color w:val="0462C0"/>
            <w:spacing w:val="-4"/>
            <w:sz w:val="18"/>
            <w:u w:val="single" w:color="0462C0"/>
          </w:rPr>
          <w:t>2026</w:t>
        </w:r>
      </w:hyperlink>
    </w:p>
    <w:p>
      <w:pPr>
        <w:pStyle w:val="BodyText"/>
        <w:spacing w:before="55"/>
        <w:ind w:right="346"/>
      </w:pPr>
      <w:r>
        <w:rPr>
          <w:position w:val="6"/>
          <w:sz w:val="12"/>
        </w:rPr>
        <w:t>1</w:t>
      </w:r>
      <w:r>
        <w:rPr>
          <w:spacing w:val="-9"/>
          <w:position w:val="6"/>
          <w:sz w:val="12"/>
        </w:rPr>
        <w:t> </w:t>
      </w:r>
      <w:r>
        <w:rPr/>
        <w:t>Une</w:t>
      </w:r>
      <w:r>
        <w:rPr>
          <w:spacing w:val="-12"/>
        </w:rPr>
        <w:t> </w:t>
      </w:r>
      <w:r>
        <w:rPr/>
        <w:t>déduction</w:t>
      </w:r>
      <w:r>
        <w:rPr>
          <w:spacing w:val="-14"/>
        </w:rPr>
        <w:t> </w:t>
      </w:r>
      <w:r>
        <w:rPr/>
        <w:t>supplémentaire</w:t>
      </w:r>
      <w:r>
        <w:rPr>
          <w:spacing w:val="-13"/>
        </w:rPr>
        <w:t> </w:t>
      </w:r>
      <w:r>
        <w:rPr/>
        <w:t>est</w:t>
      </w:r>
      <w:r>
        <w:rPr>
          <w:spacing w:val="-12"/>
        </w:rPr>
        <w:t> </w:t>
      </w:r>
      <w:r>
        <w:rPr/>
        <w:t>accordée</w:t>
      </w:r>
      <w:r>
        <w:rPr>
          <w:spacing w:val="-14"/>
        </w:rPr>
        <w:t> </w:t>
      </w:r>
      <w:r>
        <w:rPr/>
        <w:t>aux</w:t>
      </w:r>
      <w:r>
        <w:rPr>
          <w:spacing w:val="-13"/>
        </w:rPr>
        <w:t> </w:t>
      </w:r>
      <w:r>
        <w:rPr/>
        <w:t>époux</w:t>
      </w:r>
      <w:r>
        <w:rPr>
          <w:spacing w:val="-13"/>
        </w:rPr>
        <w:t> </w:t>
      </w:r>
      <w:r>
        <w:rPr/>
        <w:t>vivant</w:t>
      </w:r>
      <w:r>
        <w:rPr>
          <w:spacing w:val="-12"/>
        </w:rPr>
        <w:t> </w:t>
      </w:r>
      <w:r>
        <w:rPr/>
        <w:t>en</w:t>
      </w:r>
      <w:r>
        <w:rPr>
          <w:spacing w:val="-14"/>
        </w:rPr>
        <w:t> </w:t>
      </w:r>
      <w:r>
        <w:rPr/>
        <w:t>ménage</w:t>
      </w:r>
      <w:r>
        <w:rPr>
          <w:spacing w:val="-13"/>
        </w:rPr>
        <w:t> </w:t>
      </w:r>
      <w:r>
        <w:rPr/>
        <w:t>commun</w:t>
      </w:r>
      <w:r>
        <w:rPr>
          <w:spacing w:val="-14"/>
        </w:rPr>
        <w:t> </w:t>
      </w:r>
      <w:r>
        <w:rPr/>
        <w:t>et</w:t>
      </w:r>
      <w:r>
        <w:rPr>
          <w:spacing w:val="-12"/>
        </w:rPr>
        <w:t> </w:t>
      </w:r>
      <w:r>
        <w:rPr/>
        <w:t>aux</w:t>
      </w:r>
      <w:r>
        <w:rPr>
          <w:spacing w:val="-13"/>
        </w:rPr>
        <w:t> </w:t>
      </w:r>
      <w:r>
        <w:rPr/>
        <w:t>contribuables visés à l'article 43, alinéa 2, lettre c.</w:t>
      </w:r>
    </w:p>
    <w:p>
      <w:pPr>
        <w:pStyle w:val="BodyText"/>
        <w:spacing w:before="36"/>
        <w:ind w:right="702"/>
      </w:pPr>
      <w:r>
        <w:rPr>
          <w:position w:val="6"/>
          <w:sz w:val="12"/>
        </w:rPr>
        <w:t>2</w:t>
      </w:r>
      <w:r>
        <w:rPr>
          <w:spacing w:val="29"/>
          <w:position w:val="6"/>
          <w:sz w:val="12"/>
        </w:rPr>
        <w:t> </w:t>
      </w:r>
      <w:r>
        <w:rPr/>
        <w:t>Pour les revenus nets ne dépassant pas 116'000 (</w:t>
      </w:r>
      <w:r>
        <w:rPr>
          <w:rFonts w:ascii="Arial" w:hAnsi="Arial"/>
          <w:b/>
        </w:rPr>
        <w:t>126'400</w:t>
      </w:r>
      <w:r>
        <w:rPr/>
        <w:t>)* francs, la déduction supplémentaire se monte à :</w:t>
      </w:r>
    </w:p>
    <w:p>
      <w:pPr>
        <w:pStyle w:val="ListParagraph"/>
        <w:numPr>
          <w:ilvl w:val="0"/>
          <w:numId w:val="10"/>
        </w:numPr>
        <w:tabs>
          <w:tab w:pos="2058" w:val="left" w:leader="none"/>
        </w:tabs>
        <w:spacing w:line="240" w:lineRule="auto" w:before="40" w:after="0"/>
        <w:ind w:left="2058" w:right="0" w:hanging="355"/>
        <w:jc w:val="left"/>
        <w:rPr>
          <w:sz w:val="18"/>
        </w:rPr>
      </w:pPr>
      <w:r>
        <w:rPr>
          <w:sz w:val="18"/>
        </w:rPr>
        <w:t>1'300</w:t>
      </w:r>
      <w:r>
        <w:rPr>
          <w:spacing w:val="-2"/>
          <w:sz w:val="18"/>
        </w:rPr>
        <w:t> </w:t>
      </w:r>
      <w:r>
        <w:rPr>
          <w:sz w:val="18"/>
        </w:rPr>
        <w:t>francs</w:t>
      </w:r>
      <w:r>
        <w:rPr>
          <w:spacing w:val="-2"/>
          <w:sz w:val="18"/>
        </w:rPr>
        <w:t> </w:t>
      </w:r>
      <w:r>
        <w:rPr>
          <w:sz w:val="18"/>
        </w:rPr>
        <w:t>pour</w:t>
      </w:r>
      <w:r>
        <w:rPr>
          <w:spacing w:val="-2"/>
          <w:sz w:val="18"/>
        </w:rPr>
        <w:t> </w:t>
      </w:r>
      <w:r>
        <w:rPr>
          <w:sz w:val="18"/>
        </w:rPr>
        <w:t>les</w:t>
      </w:r>
      <w:r>
        <w:rPr>
          <w:spacing w:val="-4"/>
          <w:sz w:val="18"/>
        </w:rPr>
        <w:t> </w:t>
      </w:r>
      <w:r>
        <w:rPr>
          <w:sz w:val="18"/>
        </w:rPr>
        <w:t>couples</w:t>
      </w:r>
      <w:r>
        <w:rPr>
          <w:spacing w:val="-3"/>
          <w:sz w:val="18"/>
        </w:rPr>
        <w:t> </w:t>
      </w:r>
      <w:r>
        <w:rPr>
          <w:spacing w:val="-2"/>
          <w:sz w:val="18"/>
        </w:rPr>
        <w:t>mariés</w:t>
      </w:r>
    </w:p>
    <w:p>
      <w:pPr>
        <w:pStyle w:val="ListParagraph"/>
        <w:numPr>
          <w:ilvl w:val="0"/>
          <w:numId w:val="10"/>
        </w:numPr>
        <w:tabs>
          <w:tab w:pos="2058" w:val="left" w:leader="none"/>
        </w:tabs>
        <w:spacing w:line="240" w:lineRule="auto" w:before="40" w:after="0"/>
        <w:ind w:left="2058" w:right="0" w:hanging="355"/>
        <w:jc w:val="left"/>
        <w:rPr>
          <w:sz w:val="18"/>
        </w:rPr>
      </w:pPr>
      <w:r>
        <w:rPr>
          <w:sz w:val="18"/>
        </w:rPr>
        <w:t>2'700</w:t>
      </w:r>
      <w:r>
        <w:rPr>
          <w:spacing w:val="-2"/>
          <w:sz w:val="18"/>
        </w:rPr>
        <w:t> </w:t>
      </w:r>
      <w:r>
        <w:rPr>
          <w:sz w:val="18"/>
        </w:rPr>
        <w:t>(</w:t>
      </w:r>
      <w:r>
        <w:rPr>
          <w:rFonts w:ascii="Arial" w:hAnsi="Arial"/>
          <w:b/>
          <w:sz w:val="18"/>
        </w:rPr>
        <w:t>2'800</w:t>
      </w:r>
      <w:r>
        <w:rPr>
          <w:sz w:val="18"/>
        </w:rPr>
        <w:t>)*</w:t>
      </w:r>
      <w:r>
        <w:rPr>
          <w:spacing w:val="-3"/>
          <w:sz w:val="18"/>
        </w:rPr>
        <w:t> </w:t>
      </w:r>
      <w:r>
        <w:rPr>
          <w:sz w:val="18"/>
        </w:rPr>
        <w:t>francs</w:t>
      </w:r>
      <w:r>
        <w:rPr>
          <w:spacing w:val="-2"/>
          <w:sz w:val="18"/>
        </w:rPr>
        <w:t> </w:t>
      </w:r>
      <w:r>
        <w:rPr>
          <w:sz w:val="18"/>
        </w:rPr>
        <w:t>pour</w:t>
      </w:r>
      <w:r>
        <w:rPr>
          <w:spacing w:val="-4"/>
          <w:sz w:val="18"/>
        </w:rPr>
        <w:t> </w:t>
      </w:r>
      <w:r>
        <w:rPr>
          <w:sz w:val="18"/>
        </w:rPr>
        <w:t>les</w:t>
      </w:r>
      <w:r>
        <w:rPr>
          <w:spacing w:val="-4"/>
          <w:sz w:val="18"/>
        </w:rPr>
        <w:t> </w:t>
      </w:r>
      <w:r>
        <w:rPr>
          <w:sz w:val="18"/>
        </w:rPr>
        <w:t>familles</w:t>
      </w:r>
      <w:r>
        <w:rPr>
          <w:spacing w:val="-2"/>
          <w:sz w:val="18"/>
        </w:rPr>
        <w:t> </w:t>
      </w:r>
      <w:r>
        <w:rPr>
          <w:sz w:val="18"/>
        </w:rPr>
        <w:t>monoparentales</w:t>
      </w:r>
      <w:r>
        <w:rPr>
          <w:spacing w:val="-1"/>
          <w:sz w:val="18"/>
        </w:rPr>
        <w:t> </w:t>
      </w:r>
      <w:r>
        <w:rPr>
          <w:sz w:val="18"/>
        </w:rPr>
        <w:t>(art.</w:t>
      </w:r>
      <w:r>
        <w:rPr>
          <w:spacing w:val="-3"/>
          <w:sz w:val="18"/>
        </w:rPr>
        <w:t> </w:t>
      </w:r>
      <w:r>
        <w:rPr>
          <w:sz w:val="18"/>
        </w:rPr>
        <w:t>43,</w:t>
      </w:r>
      <w:r>
        <w:rPr>
          <w:spacing w:val="-3"/>
          <w:sz w:val="18"/>
        </w:rPr>
        <w:t> </w:t>
      </w:r>
      <w:r>
        <w:rPr>
          <w:sz w:val="18"/>
        </w:rPr>
        <w:t>al.</w:t>
      </w:r>
      <w:r>
        <w:rPr>
          <w:spacing w:val="-4"/>
          <w:sz w:val="18"/>
        </w:rPr>
        <w:t> </w:t>
      </w:r>
      <w:r>
        <w:rPr>
          <w:sz w:val="18"/>
        </w:rPr>
        <w:t>2,</w:t>
      </w:r>
      <w:r>
        <w:rPr>
          <w:spacing w:val="-3"/>
          <w:sz w:val="18"/>
        </w:rPr>
        <w:t> </w:t>
      </w:r>
      <w:r>
        <w:rPr>
          <w:sz w:val="18"/>
        </w:rPr>
        <w:t>let.</w:t>
      </w:r>
      <w:r>
        <w:rPr>
          <w:spacing w:val="-4"/>
          <w:sz w:val="18"/>
        </w:rPr>
        <w:t> </w:t>
      </w:r>
      <w:r>
        <w:rPr>
          <w:spacing w:val="-5"/>
          <w:sz w:val="18"/>
        </w:rPr>
        <w:t>c)</w:t>
      </w:r>
    </w:p>
    <w:p>
      <w:pPr>
        <w:pStyle w:val="ListParagraph"/>
        <w:numPr>
          <w:ilvl w:val="0"/>
          <w:numId w:val="10"/>
        </w:numPr>
        <w:tabs>
          <w:tab w:pos="2058" w:val="left" w:leader="none"/>
        </w:tabs>
        <w:spacing w:line="240" w:lineRule="auto" w:before="40" w:after="0"/>
        <w:ind w:left="2058" w:right="891" w:hanging="356"/>
        <w:jc w:val="left"/>
        <w:rPr>
          <w:sz w:val="18"/>
        </w:rPr>
      </w:pPr>
      <w:r>
        <w:rPr>
          <w:sz w:val="18"/>
        </w:rPr>
        <w:t>1'000</w:t>
      </w:r>
      <w:r>
        <w:rPr>
          <w:spacing w:val="-2"/>
          <w:sz w:val="18"/>
        </w:rPr>
        <w:t> </w:t>
      </w:r>
      <w:r>
        <w:rPr>
          <w:sz w:val="18"/>
        </w:rPr>
        <w:t>francs</w:t>
      </w:r>
      <w:r>
        <w:rPr>
          <w:spacing w:val="-2"/>
          <w:sz w:val="18"/>
        </w:rPr>
        <w:t> </w:t>
      </w:r>
      <w:r>
        <w:rPr>
          <w:sz w:val="18"/>
        </w:rPr>
        <w:t>pour</w:t>
      </w:r>
      <w:r>
        <w:rPr>
          <w:spacing w:val="-3"/>
          <w:sz w:val="18"/>
        </w:rPr>
        <w:t> </w:t>
      </w:r>
      <w:r>
        <w:rPr>
          <w:sz w:val="18"/>
        </w:rPr>
        <w:t>chaque</w:t>
      </w:r>
      <w:r>
        <w:rPr>
          <w:spacing w:val="-2"/>
          <w:sz w:val="18"/>
        </w:rPr>
        <w:t> </w:t>
      </w:r>
      <w:r>
        <w:rPr>
          <w:sz w:val="18"/>
        </w:rPr>
        <w:t>enfant</w:t>
      </w:r>
      <w:r>
        <w:rPr>
          <w:spacing w:val="-3"/>
          <w:sz w:val="18"/>
        </w:rPr>
        <w:t> </w:t>
      </w:r>
      <w:r>
        <w:rPr>
          <w:sz w:val="18"/>
        </w:rPr>
        <w:t>mineur,</w:t>
      </w:r>
      <w:r>
        <w:rPr>
          <w:spacing w:val="-3"/>
          <w:sz w:val="18"/>
        </w:rPr>
        <w:t> </w:t>
      </w:r>
      <w:r>
        <w:rPr>
          <w:sz w:val="18"/>
        </w:rPr>
        <w:t>en</w:t>
      </w:r>
      <w:r>
        <w:rPr>
          <w:spacing w:val="-5"/>
          <w:sz w:val="18"/>
        </w:rPr>
        <w:t> </w:t>
      </w:r>
      <w:r>
        <w:rPr>
          <w:sz w:val="18"/>
        </w:rPr>
        <w:t>apprentissage</w:t>
      </w:r>
      <w:r>
        <w:rPr>
          <w:spacing w:val="-5"/>
          <w:sz w:val="18"/>
        </w:rPr>
        <w:t> </w:t>
      </w:r>
      <w:r>
        <w:rPr>
          <w:sz w:val="18"/>
        </w:rPr>
        <w:t>ou</w:t>
      </w:r>
      <w:r>
        <w:rPr>
          <w:spacing w:val="-2"/>
          <w:sz w:val="18"/>
        </w:rPr>
        <w:t> </w:t>
      </w:r>
      <w:r>
        <w:rPr>
          <w:sz w:val="18"/>
        </w:rPr>
        <w:t>aux</w:t>
      </w:r>
      <w:r>
        <w:rPr>
          <w:spacing w:val="-2"/>
          <w:sz w:val="18"/>
        </w:rPr>
        <w:t> </w:t>
      </w:r>
      <w:r>
        <w:rPr>
          <w:sz w:val="18"/>
        </w:rPr>
        <w:t>études,</w:t>
      </w:r>
      <w:r>
        <w:rPr>
          <w:spacing w:val="-3"/>
          <w:sz w:val="18"/>
        </w:rPr>
        <w:t> </w:t>
      </w:r>
      <w:r>
        <w:rPr>
          <w:sz w:val="18"/>
        </w:rPr>
        <w:t>dont</w:t>
      </w:r>
      <w:r>
        <w:rPr>
          <w:spacing w:val="-3"/>
          <w:sz w:val="18"/>
        </w:rPr>
        <w:t> </w:t>
      </w:r>
      <w:r>
        <w:rPr>
          <w:sz w:val="18"/>
        </w:rPr>
        <w:t>les</w:t>
      </w:r>
      <w:r>
        <w:rPr>
          <w:spacing w:val="-4"/>
          <w:sz w:val="18"/>
        </w:rPr>
        <w:t> </w:t>
      </w:r>
      <w:r>
        <w:rPr>
          <w:sz w:val="18"/>
        </w:rPr>
        <w:t>époux ou le parent assurent l'entretien complet.</w:t>
      </w:r>
    </w:p>
    <w:p>
      <w:pPr>
        <w:pStyle w:val="BodyText"/>
        <w:ind w:right="703"/>
        <w:jc w:val="both"/>
      </w:pPr>
      <w:r>
        <w:rPr/>
        <w:t>Pour chaque tranche de revenu net de 2'000 (</w:t>
      </w:r>
      <w:r>
        <w:rPr>
          <w:rFonts w:ascii="Arial" w:hAnsi="Arial"/>
          <w:b/>
        </w:rPr>
        <w:t>2'100</w:t>
      </w:r>
      <w:r>
        <w:rPr/>
        <w:t>)* francs dépassant 116'000 (</w:t>
      </w:r>
      <w:r>
        <w:rPr>
          <w:rFonts w:ascii="Arial" w:hAnsi="Arial"/>
          <w:b/>
        </w:rPr>
        <w:t>126'400</w:t>
      </w:r>
      <w:r>
        <w:rPr/>
        <w:t>)* francs et jusqu'à 150'000 (</w:t>
      </w:r>
      <w:r>
        <w:rPr>
          <w:rFonts w:ascii="Arial" w:hAnsi="Arial"/>
          <w:b/>
        </w:rPr>
        <w:t>164'200</w:t>
      </w:r>
      <w:r>
        <w:rPr/>
        <w:t>)* francs le montant total de la déduction diminue de 100 francs. Au-delà de 150'000</w:t>
      </w:r>
      <w:r>
        <w:rPr>
          <w:spacing w:val="-1"/>
        </w:rPr>
        <w:t> </w:t>
      </w:r>
      <w:r>
        <w:rPr/>
        <w:t>(</w:t>
      </w:r>
      <w:r>
        <w:rPr>
          <w:rFonts w:ascii="Arial" w:hAnsi="Arial"/>
          <w:b/>
        </w:rPr>
        <w:t>164'200</w:t>
      </w:r>
      <w:r>
        <w:rPr/>
        <w:t>)* francs, la</w:t>
      </w:r>
      <w:r>
        <w:rPr>
          <w:spacing w:val="-1"/>
        </w:rPr>
        <w:t> </w:t>
      </w:r>
      <w:r>
        <w:rPr/>
        <w:t>diminution</w:t>
      </w:r>
      <w:r>
        <w:rPr>
          <w:spacing w:val="-1"/>
        </w:rPr>
        <w:t> </w:t>
      </w:r>
      <w:r>
        <w:rPr/>
        <w:t>est</w:t>
      </w:r>
      <w:r>
        <w:rPr>
          <w:spacing w:val="-2"/>
        </w:rPr>
        <w:t> </w:t>
      </w:r>
      <w:r>
        <w:rPr/>
        <w:t>de</w:t>
      </w:r>
      <w:r>
        <w:rPr>
          <w:spacing w:val="-1"/>
        </w:rPr>
        <w:t> </w:t>
      </w:r>
      <w:r>
        <w:rPr/>
        <w:t>100</w:t>
      </w:r>
      <w:r>
        <w:rPr>
          <w:spacing w:val="-1"/>
        </w:rPr>
        <w:t> </w:t>
      </w:r>
      <w:r>
        <w:rPr/>
        <w:t>francs</w:t>
      </w:r>
      <w:r>
        <w:rPr>
          <w:spacing w:val="-1"/>
        </w:rPr>
        <w:t> </w:t>
      </w:r>
      <w:r>
        <w:rPr/>
        <w:t>pour chaque tranche</w:t>
      </w:r>
      <w:r>
        <w:rPr>
          <w:spacing w:val="-1"/>
        </w:rPr>
        <w:t> </w:t>
      </w:r>
      <w:r>
        <w:rPr/>
        <w:t>de revenu</w:t>
      </w:r>
      <w:r>
        <w:rPr>
          <w:spacing w:val="-1"/>
        </w:rPr>
        <w:t> </w:t>
      </w:r>
      <w:r>
        <w:rPr/>
        <w:t>net</w:t>
      </w:r>
      <w:r>
        <w:rPr>
          <w:spacing w:val="-2"/>
        </w:rPr>
        <w:t> </w:t>
      </w:r>
      <w:r>
        <w:rPr/>
        <w:t>de 1'000 </w:t>
      </w:r>
      <w:r>
        <w:rPr>
          <w:spacing w:val="-2"/>
        </w:rPr>
        <w:t>francs.</w:t>
      </w:r>
    </w:p>
    <w:p>
      <w:pPr>
        <w:pStyle w:val="BodyText"/>
        <w:spacing w:line="235" w:lineRule="auto"/>
        <w:ind w:right="703"/>
        <w:jc w:val="both"/>
      </w:pPr>
      <w:r>
        <w:rPr>
          <w:position w:val="6"/>
          <w:sz w:val="12"/>
        </w:rPr>
        <w:t>3</w:t>
      </w:r>
      <w:r>
        <w:rPr>
          <w:spacing w:val="-9"/>
          <w:position w:val="6"/>
          <w:sz w:val="12"/>
        </w:rPr>
        <w:t> </w:t>
      </w:r>
      <w:r>
        <w:rPr/>
        <w:t>Le</w:t>
      </w:r>
      <w:r>
        <w:rPr>
          <w:spacing w:val="-12"/>
        </w:rPr>
        <w:t> </w:t>
      </w:r>
      <w:r>
        <w:rPr/>
        <w:t>revenu</w:t>
      </w:r>
      <w:r>
        <w:rPr>
          <w:spacing w:val="-13"/>
        </w:rPr>
        <w:t> </w:t>
      </w:r>
      <w:r>
        <w:rPr/>
        <w:t>net</w:t>
      </w:r>
      <w:r>
        <w:rPr>
          <w:spacing w:val="-12"/>
        </w:rPr>
        <w:t> </w:t>
      </w:r>
      <w:r>
        <w:rPr/>
        <w:t>au</w:t>
      </w:r>
      <w:r>
        <w:rPr>
          <w:spacing w:val="-13"/>
        </w:rPr>
        <w:t> </w:t>
      </w:r>
      <w:r>
        <w:rPr/>
        <w:t>sens</w:t>
      </w:r>
      <w:r>
        <w:rPr>
          <w:spacing w:val="-12"/>
        </w:rPr>
        <w:t> </w:t>
      </w:r>
      <w:r>
        <w:rPr/>
        <w:t>de</w:t>
      </w:r>
      <w:r>
        <w:rPr>
          <w:spacing w:val="-13"/>
        </w:rPr>
        <w:t> </w:t>
      </w:r>
      <w:r>
        <w:rPr/>
        <w:t>l'alinéa</w:t>
      </w:r>
      <w:r>
        <w:rPr>
          <w:spacing w:val="-12"/>
        </w:rPr>
        <w:t> </w:t>
      </w:r>
      <w:r>
        <w:rPr/>
        <w:t>2</w:t>
      </w:r>
      <w:r>
        <w:rPr>
          <w:spacing w:val="-13"/>
        </w:rPr>
        <w:t> </w:t>
      </w:r>
      <w:r>
        <w:rPr/>
        <w:t>correspond</w:t>
      </w:r>
      <w:r>
        <w:rPr>
          <w:spacing w:val="-12"/>
        </w:rPr>
        <w:t> </w:t>
      </w:r>
      <w:r>
        <w:rPr/>
        <w:t>à</w:t>
      </w:r>
      <w:r>
        <w:rPr>
          <w:spacing w:val="-13"/>
        </w:rPr>
        <w:t> </w:t>
      </w:r>
      <w:r>
        <w:rPr/>
        <w:t>celui</w:t>
      </w:r>
      <w:r>
        <w:rPr>
          <w:spacing w:val="-12"/>
        </w:rPr>
        <w:t> </w:t>
      </w:r>
      <w:r>
        <w:rPr/>
        <w:t>déterminé</w:t>
      </w:r>
      <w:r>
        <w:rPr>
          <w:spacing w:val="-13"/>
        </w:rPr>
        <w:t> </w:t>
      </w:r>
      <w:r>
        <w:rPr/>
        <w:t>à</w:t>
      </w:r>
      <w:r>
        <w:rPr>
          <w:spacing w:val="-12"/>
        </w:rPr>
        <w:t> </w:t>
      </w:r>
      <w:r>
        <w:rPr/>
        <w:t>l'article</w:t>
      </w:r>
      <w:r>
        <w:rPr>
          <w:spacing w:val="-13"/>
        </w:rPr>
        <w:t> </w:t>
      </w:r>
      <w:r>
        <w:rPr/>
        <w:t>29,</w:t>
      </w:r>
      <w:r>
        <w:rPr>
          <w:spacing w:val="-12"/>
        </w:rPr>
        <w:t> </w:t>
      </w:r>
      <w:r>
        <w:rPr/>
        <w:t>augmenté</w:t>
      </w:r>
      <w:r>
        <w:rPr>
          <w:spacing w:val="-13"/>
        </w:rPr>
        <w:t> </w:t>
      </w:r>
      <w:r>
        <w:rPr/>
        <w:t>des</w:t>
      </w:r>
      <w:r>
        <w:rPr>
          <w:spacing w:val="-12"/>
        </w:rPr>
        <w:t> </w:t>
      </w:r>
      <w:r>
        <w:rPr/>
        <w:t>déductions prévues à l'article 37, lettres h, h</w:t>
      </w:r>
      <w:r>
        <w:rPr>
          <w:position w:val="6"/>
          <w:sz w:val="12"/>
        </w:rPr>
        <w:t>bis</w:t>
      </w:r>
      <w:r>
        <w:rPr>
          <w:spacing w:val="34"/>
          <w:position w:val="6"/>
          <w:sz w:val="12"/>
        </w:rPr>
        <w:t> </w:t>
      </w:r>
      <w:r>
        <w:rPr/>
        <w:t>et i.</w:t>
      </w:r>
    </w:p>
    <w:p>
      <w:pPr>
        <w:pStyle w:val="BodyText"/>
        <w:spacing w:before="37"/>
        <w:ind w:right="702"/>
      </w:pPr>
      <w:r>
        <w:rPr>
          <w:position w:val="6"/>
          <w:sz w:val="12"/>
        </w:rPr>
        <w:t>4</w:t>
      </w:r>
      <w:r>
        <w:rPr>
          <w:spacing w:val="-2"/>
          <w:position w:val="6"/>
          <w:sz w:val="12"/>
        </w:rPr>
        <w:t> </w:t>
      </w:r>
      <w:r>
        <w:rPr/>
        <w:t>La</w:t>
      </w:r>
      <w:r>
        <w:rPr>
          <w:spacing w:val="-4"/>
        </w:rPr>
        <w:t> </w:t>
      </w:r>
      <w:r>
        <w:rPr/>
        <w:t>déduction</w:t>
      </w:r>
      <w:r>
        <w:rPr>
          <w:spacing w:val="-4"/>
        </w:rPr>
        <w:t> </w:t>
      </w:r>
      <w:r>
        <w:rPr/>
        <w:t>est</w:t>
      </w:r>
      <w:r>
        <w:rPr>
          <w:spacing w:val="-4"/>
        </w:rPr>
        <w:t> </w:t>
      </w:r>
      <w:r>
        <w:rPr/>
        <w:t>faite</w:t>
      </w:r>
      <w:r>
        <w:rPr>
          <w:spacing w:val="-4"/>
        </w:rPr>
        <w:t> </w:t>
      </w:r>
      <w:r>
        <w:rPr/>
        <w:t>après</w:t>
      </w:r>
      <w:r>
        <w:rPr>
          <w:spacing w:val="-1"/>
        </w:rPr>
        <w:t> </w:t>
      </w:r>
      <w:r>
        <w:rPr/>
        <w:t>toutes</w:t>
      </w:r>
      <w:r>
        <w:rPr>
          <w:spacing w:val="-1"/>
        </w:rPr>
        <w:t> </w:t>
      </w:r>
      <w:r>
        <w:rPr/>
        <w:t>les</w:t>
      </w:r>
      <w:r>
        <w:rPr>
          <w:spacing w:val="-3"/>
        </w:rPr>
        <w:t> </w:t>
      </w:r>
      <w:r>
        <w:rPr/>
        <w:t>autres</w:t>
      </w:r>
      <w:r>
        <w:rPr>
          <w:spacing w:val="-3"/>
        </w:rPr>
        <w:t> </w:t>
      </w:r>
      <w:r>
        <w:rPr/>
        <w:t>déductions,</w:t>
      </w:r>
      <w:r>
        <w:rPr>
          <w:spacing w:val="-4"/>
        </w:rPr>
        <w:t> </w:t>
      </w:r>
      <w:r>
        <w:rPr/>
        <w:t>sur</w:t>
      </w:r>
      <w:r>
        <w:rPr>
          <w:spacing w:val="-2"/>
        </w:rPr>
        <w:t> </w:t>
      </w:r>
      <w:r>
        <w:rPr/>
        <w:t>lesquelles</w:t>
      </w:r>
      <w:r>
        <w:rPr>
          <w:spacing w:val="-3"/>
        </w:rPr>
        <w:t> </w:t>
      </w:r>
      <w:r>
        <w:rPr/>
        <w:t>elle</w:t>
      </w:r>
      <w:r>
        <w:rPr>
          <w:spacing w:val="-4"/>
        </w:rPr>
        <w:t> </w:t>
      </w:r>
      <w:r>
        <w:rPr/>
        <w:t>est</w:t>
      </w:r>
      <w:r>
        <w:rPr>
          <w:spacing w:val="-4"/>
        </w:rPr>
        <w:t> </w:t>
      </w:r>
      <w:r>
        <w:rPr/>
        <w:t>sans</w:t>
      </w:r>
      <w:r>
        <w:rPr>
          <w:spacing w:val="-3"/>
        </w:rPr>
        <w:t> </w:t>
      </w:r>
      <w:r>
        <w:rPr/>
        <w:t>incidences,</w:t>
      </w:r>
      <w:r>
        <w:rPr>
          <w:spacing w:val="-4"/>
        </w:rPr>
        <w:t> </w:t>
      </w:r>
      <w:r>
        <w:rPr/>
        <w:t>sous réserve du calcul du revenu déterminant pour le taux.</w:t>
      </w:r>
    </w:p>
    <w:p>
      <w:pPr>
        <w:pStyle w:val="BodyText"/>
        <w:spacing w:before="36"/>
      </w:pPr>
      <w:r>
        <w:rPr>
          <w:position w:val="6"/>
          <w:sz w:val="12"/>
        </w:rPr>
        <w:t>5</w:t>
      </w:r>
      <w:r>
        <w:rPr>
          <w:spacing w:val="-1"/>
          <w:position w:val="6"/>
          <w:sz w:val="12"/>
        </w:rPr>
        <w:t> </w:t>
      </w:r>
      <w:r>
        <w:rPr/>
        <w:t>L'article</w:t>
      </w:r>
      <w:r>
        <w:rPr>
          <w:spacing w:val="-3"/>
        </w:rPr>
        <w:t> </w:t>
      </w:r>
      <w:r>
        <w:rPr/>
        <w:t>60 est </w:t>
      </w:r>
      <w:r>
        <w:rPr>
          <w:spacing w:val="-2"/>
        </w:rPr>
        <w:t>applicable.</w:t>
      </w:r>
    </w:p>
    <w:p>
      <w:pPr>
        <w:spacing w:before="41"/>
        <w:ind w:left="1134" w:right="0" w:firstLine="0"/>
        <w:jc w:val="left"/>
        <w:rPr>
          <w:sz w:val="18"/>
        </w:rPr>
      </w:pPr>
      <w:r>
        <w:rPr>
          <w:sz w:val="18"/>
        </w:rPr>
        <w:t>*</w:t>
      </w:r>
      <w:r>
        <w:rPr>
          <w:spacing w:val="-3"/>
          <w:sz w:val="18"/>
        </w:rPr>
        <w:t> </w:t>
      </w:r>
      <w:r>
        <w:rPr>
          <w:sz w:val="18"/>
        </w:rPr>
        <w:t>Montant</w:t>
      </w:r>
      <w:r>
        <w:rPr>
          <w:spacing w:val="-1"/>
          <w:sz w:val="18"/>
        </w:rPr>
        <w:t> </w:t>
      </w:r>
      <w:r>
        <w:rPr>
          <w:sz w:val="18"/>
        </w:rPr>
        <w:t>indexé</w:t>
      </w:r>
      <w:r>
        <w:rPr>
          <w:spacing w:val="-3"/>
          <w:sz w:val="18"/>
        </w:rPr>
        <w:t> </w:t>
      </w:r>
      <w:r>
        <w:rPr>
          <w:sz w:val="18"/>
        </w:rPr>
        <w:t>pour</w:t>
      </w:r>
      <w:r>
        <w:rPr>
          <w:spacing w:val="-4"/>
          <w:sz w:val="18"/>
        </w:rPr>
        <w:t> </w:t>
      </w:r>
      <w:r>
        <w:rPr>
          <w:sz w:val="18"/>
        </w:rPr>
        <w:t>l’</w:t>
      </w:r>
      <w:r>
        <w:rPr>
          <w:rFonts w:ascii="Arial" w:hAnsi="Arial"/>
          <w:b/>
          <w:sz w:val="18"/>
        </w:rPr>
        <w:t>année</w:t>
      </w:r>
      <w:r>
        <w:rPr>
          <w:rFonts w:ascii="Arial" w:hAnsi="Arial"/>
          <w:b/>
          <w:spacing w:val="-3"/>
          <w:sz w:val="18"/>
        </w:rPr>
        <w:t> </w:t>
      </w:r>
      <w:r>
        <w:rPr>
          <w:rFonts w:ascii="Arial" w:hAnsi="Arial"/>
          <w:b/>
          <w:sz w:val="18"/>
        </w:rPr>
        <w:t>fiscale </w:t>
      </w:r>
      <w:r>
        <w:rPr>
          <w:rFonts w:ascii="Arial" w:hAnsi="Arial"/>
          <w:b/>
          <w:spacing w:val="-4"/>
          <w:sz w:val="18"/>
        </w:rPr>
        <w:t>2026</w:t>
      </w:r>
      <w:r>
        <w:rPr>
          <w:spacing w:val="-4"/>
          <w:sz w:val="18"/>
        </w:rPr>
        <w:t>.</w:t>
      </w:r>
    </w:p>
    <w:p>
      <w:pPr>
        <w:pStyle w:val="BodyText"/>
        <w:spacing w:before="33"/>
        <w:ind w:left="0"/>
      </w:pPr>
    </w:p>
    <w:p>
      <w:pPr>
        <w:pStyle w:val="Heading7"/>
      </w:pPr>
      <w:r>
        <w:rPr>
          <w:color w:val="950000"/>
        </w:rPr>
        <w:t>Quotient familial</w:t>
      </w:r>
      <w:r>
        <w:rPr>
          <w:color w:val="950000"/>
          <w:spacing w:val="80"/>
        </w:rPr>
        <w:t> </w:t>
      </w:r>
      <w:r>
        <w:rPr>
          <w:color w:val="950000"/>
          <w:spacing w:val="-1"/>
        </w:rPr>
        <w:drawing>
          <wp:inline distT="0" distB="0" distL="0" distR="0">
            <wp:extent cx="201263" cy="114886"/>
            <wp:effectExtent l="0" t="0" r="0" b="0"/>
            <wp:docPr id="49" name="Image 49">
              <a:hlinkClick r:id="rId64"/>
            </wp:docPr>
            <wp:cNvGraphicFramePr>
              <a:graphicFrameLocks/>
            </wp:cNvGraphicFramePr>
            <a:graphic>
              <a:graphicData uri="http://schemas.openxmlformats.org/drawingml/2006/picture">
                <pic:pic>
                  <pic:nvPicPr>
                    <pic:cNvPr id="49" name="Image 49">
                      <a:hlinkClick r:id="rId64"/>
                    </pic:cNvPr>
                    <pic:cNvPicPr/>
                  </pic:nvPicPr>
                  <pic:blipFill>
                    <a:blip r:embed="rId11" cstate="print"/>
                    <a:stretch>
                      <a:fillRect/>
                    </a:stretch>
                  </pic:blipFill>
                  <pic:spPr>
                    <a:xfrm>
                      <a:off x="0" y="0"/>
                      <a:ext cx="201263" cy="114886"/>
                    </a:xfrm>
                    <a:prstGeom prst="rect">
                      <a:avLst/>
                    </a:prstGeom>
                  </pic:spPr>
                </pic:pic>
              </a:graphicData>
            </a:graphic>
          </wp:inline>
        </w:drawing>
      </w:r>
      <w:r>
        <w:rPr>
          <w:color w:val="950000"/>
          <w:spacing w:val="-1"/>
        </w:rPr>
      </w:r>
    </w:p>
    <w:p>
      <w:pPr>
        <w:spacing w:before="93"/>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43</w:t>
      </w:r>
      <w:r>
        <w:rPr>
          <w:rFonts w:ascii="Arial" w:hAnsi="Arial"/>
          <w:b/>
          <w:spacing w:val="-1"/>
          <w:sz w:val="18"/>
        </w:rPr>
        <w:t> </w:t>
      </w:r>
      <w:r>
        <w:rPr>
          <w:rFonts w:ascii="Arial" w:hAnsi="Arial"/>
          <w:b/>
          <w:sz w:val="18"/>
        </w:rPr>
        <w:t>LI</w:t>
      </w:r>
      <w:r>
        <w:rPr>
          <w:rFonts w:ascii="Arial" w:hAnsi="Arial"/>
          <w:b/>
          <w:spacing w:val="-2"/>
          <w:sz w:val="18"/>
        </w:rPr>
        <w:t> </w:t>
      </w:r>
      <w:r>
        <w:rPr>
          <w:rFonts w:ascii="Arial" w:hAnsi="Arial"/>
          <w:b/>
          <w:sz w:val="18"/>
        </w:rPr>
        <w:t>;</w:t>
      </w:r>
      <w:r>
        <w:rPr>
          <w:rFonts w:ascii="Arial" w:hAnsi="Arial"/>
          <w:b/>
          <w:spacing w:val="-4"/>
          <w:sz w:val="18"/>
        </w:rPr>
        <w:t> </w:t>
      </w:r>
      <w:hyperlink r:id="rId45">
        <w:r>
          <w:rPr>
            <w:color w:val="0462C0"/>
            <w:sz w:val="18"/>
            <w:u w:val="single" w:color="0462C0"/>
          </w:rPr>
          <w:t>Instructions</w:t>
        </w:r>
        <w:r>
          <w:rPr>
            <w:color w:val="0462C0"/>
            <w:spacing w:val="-1"/>
            <w:sz w:val="18"/>
            <w:u w:val="single" w:color="0462C0"/>
          </w:rPr>
          <w:t> </w:t>
        </w:r>
        <w:r>
          <w:rPr>
            <w:color w:val="0462C0"/>
            <w:sz w:val="18"/>
            <w:u w:val="single" w:color="0462C0"/>
          </w:rPr>
          <w:t>générales</w:t>
        </w:r>
        <w:r>
          <w:rPr>
            <w:color w:val="0462C0"/>
            <w:spacing w:val="-3"/>
            <w:sz w:val="18"/>
            <w:u w:val="single" w:color="0462C0"/>
          </w:rPr>
          <w:t> </w:t>
        </w:r>
        <w:r>
          <w:rPr>
            <w:color w:val="0462C0"/>
            <w:spacing w:val="-4"/>
            <w:sz w:val="18"/>
            <w:u w:val="single" w:color="0462C0"/>
          </w:rPr>
          <w:t>2025</w:t>
        </w:r>
      </w:hyperlink>
    </w:p>
    <w:p>
      <w:pPr>
        <w:pStyle w:val="BodyText"/>
        <w:spacing w:before="56"/>
        <w:ind w:right="705"/>
      </w:pPr>
      <w:r>
        <w:rPr>
          <w:position w:val="6"/>
          <w:sz w:val="12"/>
        </w:rPr>
        <w:t>1 </w:t>
      </w:r>
      <w:r>
        <w:rPr/>
        <w:t>Le revenu déterminant pour le taux d'imposition correspond au revenu imposable du contribuable, di-visé par le total des parts résultant de sa situation de famille. L'alinéa 3 est réservé.</w:t>
      </w:r>
    </w:p>
    <w:p>
      <w:pPr>
        <w:pStyle w:val="BodyText"/>
        <w:spacing w:before="36"/>
      </w:pPr>
      <w:r>
        <w:rPr>
          <w:position w:val="6"/>
          <w:sz w:val="12"/>
        </w:rPr>
        <w:t>2</w:t>
      </w:r>
      <w:r>
        <w:rPr>
          <w:spacing w:val="-2"/>
          <w:position w:val="6"/>
          <w:sz w:val="12"/>
        </w:rPr>
        <w:t> </w:t>
      </w:r>
      <w:r>
        <w:rPr/>
        <w:t>Les</w:t>
      </w:r>
      <w:r>
        <w:rPr>
          <w:spacing w:val="-2"/>
        </w:rPr>
        <w:t> </w:t>
      </w:r>
      <w:r>
        <w:rPr/>
        <w:t>parts</w:t>
      </w:r>
      <w:r>
        <w:rPr>
          <w:spacing w:val="-1"/>
        </w:rPr>
        <w:t> </w:t>
      </w:r>
      <w:r>
        <w:rPr/>
        <w:t>sont</w:t>
      </w:r>
      <w:r>
        <w:rPr>
          <w:spacing w:val="-3"/>
        </w:rPr>
        <w:t> </w:t>
      </w:r>
      <w:r>
        <w:rPr/>
        <w:t>les</w:t>
      </w:r>
      <w:r>
        <w:rPr>
          <w:spacing w:val="-3"/>
        </w:rPr>
        <w:t> </w:t>
      </w:r>
      <w:r>
        <w:rPr/>
        <w:t>suivantes </w:t>
      </w:r>
      <w:r>
        <w:rPr>
          <w:spacing w:val="-10"/>
        </w:rPr>
        <w:t>:</w:t>
      </w:r>
    </w:p>
    <w:p>
      <w:pPr>
        <w:pStyle w:val="ListParagraph"/>
        <w:numPr>
          <w:ilvl w:val="0"/>
          <w:numId w:val="11"/>
        </w:numPr>
        <w:tabs>
          <w:tab w:pos="1703" w:val="left" w:leader="none"/>
        </w:tabs>
        <w:spacing w:line="240" w:lineRule="auto" w:before="40" w:after="0"/>
        <w:ind w:left="1703" w:right="0" w:hanging="569"/>
        <w:jc w:val="left"/>
        <w:rPr>
          <w:sz w:val="18"/>
        </w:rPr>
      </w:pPr>
      <w:r>
        <w:rPr>
          <w:sz w:val="18"/>
        </w:rPr>
        <w:t>1</w:t>
      </w:r>
      <w:r>
        <w:rPr>
          <w:spacing w:val="-2"/>
          <w:sz w:val="18"/>
        </w:rPr>
        <w:t> </w:t>
      </w:r>
      <w:r>
        <w:rPr>
          <w:sz w:val="18"/>
        </w:rPr>
        <w:t>pour</w:t>
      </w:r>
      <w:r>
        <w:rPr>
          <w:spacing w:val="-4"/>
          <w:sz w:val="18"/>
        </w:rPr>
        <w:t> </w:t>
      </w:r>
      <w:r>
        <w:rPr>
          <w:sz w:val="18"/>
        </w:rPr>
        <w:t>le</w:t>
      </w:r>
      <w:r>
        <w:rPr>
          <w:spacing w:val="-4"/>
          <w:sz w:val="18"/>
        </w:rPr>
        <w:t> </w:t>
      </w:r>
      <w:r>
        <w:rPr>
          <w:sz w:val="18"/>
        </w:rPr>
        <w:t>contribuable</w:t>
      </w:r>
      <w:r>
        <w:rPr>
          <w:spacing w:val="-2"/>
          <w:sz w:val="18"/>
        </w:rPr>
        <w:t> </w:t>
      </w:r>
      <w:r>
        <w:rPr>
          <w:sz w:val="18"/>
        </w:rPr>
        <w:t>célibataire,</w:t>
      </w:r>
      <w:r>
        <w:rPr>
          <w:spacing w:val="-2"/>
          <w:sz w:val="18"/>
        </w:rPr>
        <w:t> </w:t>
      </w:r>
      <w:r>
        <w:rPr>
          <w:sz w:val="18"/>
        </w:rPr>
        <w:t>veuf,</w:t>
      </w:r>
      <w:r>
        <w:rPr>
          <w:spacing w:val="-2"/>
          <w:sz w:val="18"/>
        </w:rPr>
        <w:t> </w:t>
      </w:r>
      <w:r>
        <w:rPr>
          <w:sz w:val="18"/>
        </w:rPr>
        <w:t>divorcé</w:t>
      </w:r>
      <w:r>
        <w:rPr>
          <w:spacing w:val="-5"/>
          <w:sz w:val="18"/>
        </w:rPr>
        <w:t> </w:t>
      </w:r>
      <w:r>
        <w:rPr>
          <w:sz w:val="18"/>
        </w:rPr>
        <w:t>ou</w:t>
      </w:r>
      <w:r>
        <w:rPr>
          <w:spacing w:val="-4"/>
          <w:sz w:val="18"/>
        </w:rPr>
        <w:t> </w:t>
      </w:r>
      <w:r>
        <w:rPr>
          <w:sz w:val="18"/>
        </w:rPr>
        <w:t>imposé</w:t>
      </w:r>
      <w:r>
        <w:rPr>
          <w:spacing w:val="-4"/>
          <w:sz w:val="18"/>
        </w:rPr>
        <w:t> </w:t>
      </w:r>
      <w:r>
        <w:rPr>
          <w:sz w:val="18"/>
        </w:rPr>
        <w:t>séparément</w:t>
      </w:r>
      <w:r>
        <w:rPr>
          <w:spacing w:val="-4"/>
          <w:sz w:val="18"/>
        </w:rPr>
        <w:t> </w:t>
      </w:r>
      <w:r>
        <w:rPr>
          <w:sz w:val="18"/>
        </w:rPr>
        <w:t>selon</w:t>
      </w:r>
      <w:r>
        <w:rPr>
          <w:spacing w:val="-2"/>
          <w:sz w:val="18"/>
        </w:rPr>
        <w:t> </w:t>
      </w:r>
      <w:r>
        <w:rPr>
          <w:sz w:val="18"/>
        </w:rPr>
        <w:t>l'article</w:t>
      </w:r>
      <w:r>
        <w:rPr>
          <w:spacing w:val="-4"/>
          <w:sz w:val="18"/>
        </w:rPr>
        <w:t> </w:t>
      </w:r>
      <w:r>
        <w:rPr>
          <w:sz w:val="18"/>
        </w:rPr>
        <w:t>10</w:t>
      </w:r>
      <w:r>
        <w:rPr>
          <w:spacing w:val="-1"/>
          <w:sz w:val="18"/>
        </w:rPr>
        <w:t> </w:t>
      </w:r>
      <w:r>
        <w:rPr>
          <w:spacing w:val="-10"/>
          <w:sz w:val="18"/>
        </w:rPr>
        <w:t>;</w:t>
      </w:r>
    </w:p>
    <w:p>
      <w:pPr>
        <w:pStyle w:val="ListParagraph"/>
        <w:numPr>
          <w:ilvl w:val="0"/>
          <w:numId w:val="11"/>
        </w:numPr>
        <w:tabs>
          <w:tab w:pos="1703" w:val="left" w:leader="none"/>
        </w:tabs>
        <w:spacing w:line="240" w:lineRule="auto" w:before="40" w:after="0"/>
        <w:ind w:left="1703" w:right="0" w:hanging="569"/>
        <w:jc w:val="left"/>
        <w:rPr>
          <w:sz w:val="18"/>
        </w:rPr>
      </w:pPr>
      <w:r>
        <w:rPr>
          <w:sz w:val="18"/>
        </w:rPr>
        <w:t>1,8</w:t>
      </w:r>
      <w:r>
        <w:rPr>
          <w:spacing w:val="-1"/>
          <w:sz w:val="18"/>
        </w:rPr>
        <w:t> </w:t>
      </w:r>
      <w:r>
        <w:rPr>
          <w:sz w:val="18"/>
        </w:rPr>
        <w:t>pour</w:t>
      </w:r>
      <w:r>
        <w:rPr>
          <w:spacing w:val="-2"/>
          <w:sz w:val="18"/>
        </w:rPr>
        <w:t> </w:t>
      </w:r>
      <w:r>
        <w:rPr>
          <w:sz w:val="18"/>
        </w:rPr>
        <w:t>les</w:t>
      </w:r>
      <w:r>
        <w:rPr>
          <w:spacing w:val="-1"/>
          <w:sz w:val="18"/>
        </w:rPr>
        <w:t> </w:t>
      </w:r>
      <w:r>
        <w:rPr>
          <w:sz w:val="18"/>
        </w:rPr>
        <w:t>époux</w:t>
      </w:r>
      <w:r>
        <w:rPr>
          <w:spacing w:val="-2"/>
          <w:sz w:val="18"/>
        </w:rPr>
        <w:t> </w:t>
      </w:r>
      <w:r>
        <w:rPr>
          <w:sz w:val="18"/>
        </w:rPr>
        <w:t>vivant</w:t>
      </w:r>
      <w:r>
        <w:rPr>
          <w:spacing w:val="-4"/>
          <w:sz w:val="18"/>
        </w:rPr>
        <w:t> </w:t>
      </w:r>
      <w:r>
        <w:rPr>
          <w:sz w:val="18"/>
        </w:rPr>
        <w:t>en</w:t>
      </w:r>
      <w:r>
        <w:rPr>
          <w:spacing w:val="-1"/>
          <w:sz w:val="18"/>
        </w:rPr>
        <w:t> </w:t>
      </w:r>
      <w:r>
        <w:rPr>
          <w:sz w:val="18"/>
        </w:rPr>
        <w:t>ménage</w:t>
      </w:r>
      <w:r>
        <w:rPr>
          <w:spacing w:val="-3"/>
          <w:sz w:val="18"/>
        </w:rPr>
        <w:t> </w:t>
      </w:r>
      <w:r>
        <w:rPr>
          <w:sz w:val="18"/>
        </w:rPr>
        <w:t>commun</w:t>
      </w:r>
      <w:r>
        <w:rPr>
          <w:spacing w:val="-1"/>
          <w:sz w:val="18"/>
        </w:rPr>
        <w:t> </w:t>
      </w:r>
      <w:r>
        <w:rPr>
          <w:sz w:val="18"/>
        </w:rPr>
        <w:t>(art.</w:t>
      </w:r>
      <w:r>
        <w:rPr>
          <w:spacing w:val="-2"/>
          <w:sz w:val="18"/>
        </w:rPr>
        <w:t> </w:t>
      </w:r>
      <w:r>
        <w:rPr>
          <w:sz w:val="18"/>
        </w:rPr>
        <w:t>9)</w:t>
      </w:r>
      <w:r>
        <w:rPr>
          <w:spacing w:val="-3"/>
          <w:sz w:val="18"/>
        </w:rPr>
        <w:t> </w:t>
      </w:r>
      <w:r>
        <w:rPr>
          <w:spacing w:val="-10"/>
          <w:sz w:val="18"/>
        </w:rPr>
        <w:t>;</w:t>
      </w:r>
    </w:p>
    <w:p>
      <w:pPr>
        <w:pStyle w:val="ListParagraph"/>
        <w:numPr>
          <w:ilvl w:val="0"/>
          <w:numId w:val="11"/>
        </w:numPr>
        <w:tabs>
          <w:tab w:pos="1703" w:val="left" w:leader="none"/>
        </w:tabs>
        <w:spacing w:line="240" w:lineRule="auto" w:before="40" w:after="0"/>
        <w:ind w:left="1703" w:right="700" w:hanging="569"/>
        <w:jc w:val="both"/>
        <w:rPr>
          <w:sz w:val="18"/>
        </w:rPr>
      </w:pPr>
      <w:r>
        <w:rPr>
          <w:sz w:val="18"/>
        </w:rPr>
        <w:t>1,3 pour le contribuable célibataire, veuf, divorcé ou imposé</w:t>
      </w:r>
      <w:r>
        <w:rPr>
          <w:spacing w:val="-1"/>
          <w:sz w:val="18"/>
        </w:rPr>
        <w:t> </w:t>
      </w:r>
      <w:r>
        <w:rPr>
          <w:sz w:val="18"/>
        </w:rPr>
        <w:t>séparément, selon l'article 10, pour autant</w:t>
      </w:r>
      <w:r>
        <w:rPr>
          <w:spacing w:val="-6"/>
          <w:sz w:val="18"/>
        </w:rPr>
        <w:t> </w:t>
      </w:r>
      <w:r>
        <w:rPr>
          <w:sz w:val="18"/>
        </w:rPr>
        <w:t>qu'il</w:t>
      </w:r>
      <w:r>
        <w:rPr>
          <w:spacing w:val="-4"/>
          <w:sz w:val="18"/>
        </w:rPr>
        <w:t> </w:t>
      </w:r>
      <w:r>
        <w:rPr>
          <w:sz w:val="18"/>
        </w:rPr>
        <w:t>tienne</w:t>
      </w:r>
      <w:r>
        <w:rPr>
          <w:spacing w:val="-4"/>
          <w:sz w:val="18"/>
        </w:rPr>
        <w:t> </w:t>
      </w:r>
      <w:r>
        <w:rPr>
          <w:sz w:val="18"/>
        </w:rPr>
        <w:t>un</w:t>
      </w:r>
      <w:r>
        <w:rPr>
          <w:spacing w:val="-6"/>
          <w:sz w:val="18"/>
        </w:rPr>
        <w:t> </w:t>
      </w:r>
      <w:r>
        <w:rPr>
          <w:sz w:val="18"/>
        </w:rPr>
        <w:t>ménage</w:t>
      </w:r>
      <w:r>
        <w:rPr>
          <w:spacing w:val="-6"/>
          <w:sz w:val="18"/>
        </w:rPr>
        <w:t> </w:t>
      </w:r>
      <w:r>
        <w:rPr>
          <w:sz w:val="18"/>
        </w:rPr>
        <w:t>indépendant</w:t>
      </w:r>
      <w:r>
        <w:rPr>
          <w:spacing w:val="-4"/>
          <w:sz w:val="18"/>
        </w:rPr>
        <w:t> </w:t>
      </w:r>
      <w:r>
        <w:rPr>
          <w:sz w:val="18"/>
        </w:rPr>
        <w:t>seul</w:t>
      </w:r>
      <w:r>
        <w:rPr>
          <w:spacing w:val="-4"/>
          <w:sz w:val="18"/>
        </w:rPr>
        <w:t> </w:t>
      </w:r>
      <w:r>
        <w:rPr>
          <w:sz w:val="18"/>
        </w:rPr>
        <w:t>avec</w:t>
      </w:r>
      <w:r>
        <w:rPr>
          <w:spacing w:val="-3"/>
          <w:sz w:val="18"/>
        </w:rPr>
        <w:t> </w:t>
      </w:r>
      <w:r>
        <w:rPr>
          <w:sz w:val="18"/>
        </w:rPr>
        <w:t>un</w:t>
      </w:r>
      <w:r>
        <w:rPr>
          <w:spacing w:val="-4"/>
          <w:sz w:val="18"/>
        </w:rPr>
        <w:t> </w:t>
      </w:r>
      <w:r>
        <w:rPr>
          <w:sz w:val="18"/>
        </w:rPr>
        <w:t>enfant</w:t>
      </w:r>
      <w:r>
        <w:rPr>
          <w:spacing w:val="-4"/>
          <w:sz w:val="18"/>
        </w:rPr>
        <w:t> </w:t>
      </w:r>
      <w:r>
        <w:rPr>
          <w:sz w:val="18"/>
        </w:rPr>
        <w:t>mineur,</w:t>
      </w:r>
      <w:r>
        <w:rPr>
          <w:spacing w:val="-6"/>
          <w:sz w:val="18"/>
        </w:rPr>
        <w:t> </w:t>
      </w:r>
      <w:r>
        <w:rPr>
          <w:sz w:val="18"/>
        </w:rPr>
        <w:t>en</w:t>
      </w:r>
      <w:r>
        <w:rPr>
          <w:spacing w:val="-4"/>
          <w:sz w:val="18"/>
        </w:rPr>
        <w:t> </w:t>
      </w:r>
      <w:r>
        <w:rPr>
          <w:sz w:val="18"/>
        </w:rPr>
        <w:t>apprentissage</w:t>
      </w:r>
      <w:r>
        <w:rPr>
          <w:spacing w:val="-4"/>
          <w:sz w:val="18"/>
        </w:rPr>
        <w:t> </w:t>
      </w:r>
      <w:r>
        <w:rPr>
          <w:sz w:val="18"/>
        </w:rPr>
        <w:t>ou</w:t>
      </w:r>
      <w:r>
        <w:rPr>
          <w:spacing w:val="-4"/>
          <w:sz w:val="18"/>
        </w:rPr>
        <w:t> </w:t>
      </w:r>
      <w:r>
        <w:rPr>
          <w:sz w:val="18"/>
        </w:rPr>
        <w:t>aux études,</w:t>
      </w:r>
      <w:r>
        <w:rPr>
          <w:spacing w:val="-9"/>
          <w:sz w:val="18"/>
        </w:rPr>
        <w:t> </w:t>
      </w:r>
      <w:r>
        <w:rPr>
          <w:sz w:val="18"/>
        </w:rPr>
        <w:t>dont</w:t>
      </w:r>
      <w:r>
        <w:rPr>
          <w:spacing w:val="-9"/>
          <w:sz w:val="18"/>
        </w:rPr>
        <w:t> </w:t>
      </w:r>
      <w:r>
        <w:rPr>
          <w:sz w:val="18"/>
        </w:rPr>
        <w:t>il</w:t>
      </w:r>
      <w:r>
        <w:rPr>
          <w:spacing w:val="-11"/>
          <w:sz w:val="18"/>
        </w:rPr>
        <w:t> </w:t>
      </w:r>
      <w:r>
        <w:rPr>
          <w:sz w:val="18"/>
        </w:rPr>
        <w:t>assure</w:t>
      </w:r>
      <w:r>
        <w:rPr>
          <w:spacing w:val="-9"/>
          <w:sz w:val="18"/>
        </w:rPr>
        <w:t> </w:t>
      </w:r>
      <w:r>
        <w:rPr>
          <w:sz w:val="18"/>
        </w:rPr>
        <w:t>l'entretien</w:t>
      </w:r>
      <w:r>
        <w:rPr>
          <w:spacing w:val="-9"/>
          <w:sz w:val="18"/>
        </w:rPr>
        <w:t> </w:t>
      </w:r>
      <w:r>
        <w:rPr>
          <w:sz w:val="18"/>
        </w:rPr>
        <w:t>complet.</w:t>
      </w:r>
      <w:r>
        <w:rPr>
          <w:spacing w:val="-9"/>
          <w:sz w:val="18"/>
        </w:rPr>
        <w:t> </w:t>
      </w:r>
      <w:r>
        <w:rPr>
          <w:sz w:val="18"/>
        </w:rPr>
        <w:t>Le</w:t>
      </w:r>
      <w:r>
        <w:rPr>
          <w:spacing w:val="-11"/>
          <w:sz w:val="18"/>
        </w:rPr>
        <w:t> </w:t>
      </w:r>
      <w:r>
        <w:rPr>
          <w:sz w:val="18"/>
        </w:rPr>
        <w:t>maintien</w:t>
      </w:r>
      <w:r>
        <w:rPr>
          <w:spacing w:val="-9"/>
          <w:sz w:val="18"/>
        </w:rPr>
        <w:t> </w:t>
      </w:r>
      <w:r>
        <w:rPr>
          <w:sz w:val="18"/>
        </w:rPr>
        <w:t>de</w:t>
      </w:r>
      <w:r>
        <w:rPr>
          <w:spacing w:val="-9"/>
          <w:sz w:val="18"/>
        </w:rPr>
        <w:t> </w:t>
      </w:r>
      <w:r>
        <w:rPr>
          <w:sz w:val="18"/>
        </w:rPr>
        <w:t>l'exercice</w:t>
      </w:r>
      <w:r>
        <w:rPr>
          <w:spacing w:val="-9"/>
          <w:sz w:val="18"/>
        </w:rPr>
        <w:t> </w:t>
      </w:r>
      <w:r>
        <w:rPr>
          <w:sz w:val="18"/>
        </w:rPr>
        <w:t>conjoint</w:t>
      </w:r>
      <w:r>
        <w:rPr>
          <w:spacing w:val="-9"/>
          <w:sz w:val="18"/>
        </w:rPr>
        <w:t> </w:t>
      </w:r>
      <w:r>
        <w:rPr>
          <w:sz w:val="18"/>
        </w:rPr>
        <w:t>de</w:t>
      </w:r>
      <w:r>
        <w:rPr>
          <w:spacing w:val="-11"/>
          <w:sz w:val="18"/>
        </w:rPr>
        <w:t> </w:t>
      </w:r>
      <w:r>
        <w:rPr>
          <w:sz w:val="18"/>
        </w:rPr>
        <w:t>l'autorité</w:t>
      </w:r>
      <w:r>
        <w:rPr>
          <w:spacing w:val="-9"/>
          <w:sz w:val="18"/>
        </w:rPr>
        <w:t> </w:t>
      </w:r>
      <w:r>
        <w:rPr>
          <w:sz w:val="18"/>
        </w:rPr>
        <w:t>parentale ne doit pas conduire à</w:t>
      </w:r>
      <w:r>
        <w:rPr>
          <w:spacing w:val="-1"/>
          <w:sz w:val="18"/>
        </w:rPr>
        <w:t> </w:t>
      </w:r>
      <w:r>
        <w:rPr>
          <w:sz w:val="18"/>
        </w:rPr>
        <w:t>l'octroi</w:t>
      </w:r>
      <w:r>
        <w:rPr>
          <w:spacing w:val="-1"/>
          <w:sz w:val="18"/>
        </w:rPr>
        <w:t> </w:t>
      </w:r>
      <w:r>
        <w:rPr>
          <w:sz w:val="18"/>
        </w:rPr>
        <w:t>de plusieurs</w:t>
      </w:r>
      <w:r>
        <w:rPr>
          <w:spacing w:val="-1"/>
          <w:sz w:val="18"/>
        </w:rPr>
        <w:t> </w:t>
      </w:r>
      <w:r>
        <w:rPr>
          <w:sz w:val="18"/>
        </w:rPr>
        <w:t>parts de</w:t>
      </w:r>
      <w:r>
        <w:rPr>
          <w:spacing w:val="-1"/>
          <w:sz w:val="18"/>
        </w:rPr>
        <w:t> </w:t>
      </w:r>
      <w:r>
        <w:rPr>
          <w:sz w:val="18"/>
        </w:rPr>
        <w:t>1,3.</w:t>
      </w:r>
      <w:r>
        <w:rPr>
          <w:spacing w:val="-2"/>
          <w:sz w:val="18"/>
        </w:rPr>
        <w:t> </w:t>
      </w:r>
      <w:r>
        <w:rPr>
          <w:sz w:val="18"/>
        </w:rPr>
        <w:t>Le</w:t>
      </w:r>
      <w:r>
        <w:rPr>
          <w:spacing w:val="-1"/>
          <w:sz w:val="18"/>
        </w:rPr>
        <w:t> </w:t>
      </w:r>
      <w:r>
        <w:rPr>
          <w:sz w:val="18"/>
        </w:rPr>
        <w:t>Conseil d'Etat</w:t>
      </w:r>
      <w:r>
        <w:rPr>
          <w:spacing w:val="-2"/>
          <w:sz w:val="18"/>
        </w:rPr>
        <w:t> </w:t>
      </w:r>
      <w:r>
        <w:rPr>
          <w:sz w:val="18"/>
        </w:rPr>
        <w:t>édicte</w:t>
      </w:r>
      <w:r>
        <w:rPr>
          <w:spacing w:val="-1"/>
          <w:sz w:val="18"/>
        </w:rPr>
        <w:t> </w:t>
      </w:r>
      <w:r>
        <w:rPr>
          <w:sz w:val="18"/>
        </w:rPr>
        <w:t>les règles d'ap-plication de cette disposition.</w:t>
      </w:r>
    </w:p>
    <w:p>
      <w:pPr>
        <w:pStyle w:val="ListParagraph"/>
        <w:spacing w:after="0" w:line="240" w:lineRule="auto"/>
        <w:jc w:val="both"/>
        <w:rPr>
          <w:sz w:val="18"/>
        </w:rPr>
        <w:sectPr>
          <w:pgSz w:w="11910" w:h="16840"/>
          <w:pgMar w:header="724" w:footer="687" w:top="960" w:bottom="880" w:left="850" w:right="992"/>
        </w:sectPr>
      </w:pPr>
    </w:p>
    <w:p>
      <w:pPr>
        <w:pStyle w:val="BodyText"/>
        <w:spacing w:before="0"/>
        <w:ind w:left="0"/>
      </w:pPr>
    </w:p>
    <w:p>
      <w:pPr>
        <w:pStyle w:val="BodyText"/>
        <w:spacing w:before="26"/>
        <w:ind w:left="0"/>
      </w:pPr>
    </w:p>
    <w:p>
      <w:pPr>
        <w:pStyle w:val="ListParagraph"/>
        <w:numPr>
          <w:ilvl w:val="0"/>
          <w:numId w:val="11"/>
        </w:numPr>
        <w:tabs>
          <w:tab w:pos="1701" w:val="left" w:leader="none"/>
          <w:tab w:pos="1703" w:val="left" w:leader="none"/>
        </w:tabs>
        <w:spacing w:line="240" w:lineRule="auto" w:before="0" w:after="0"/>
        <w:ind w:left="1703" w:right="700" w:hanging="569"/>
        <w:jc w:val="both"/>
        <w:rPr>
          <w:sz w:val="18"/>
        </w:rPr>
      </w:pPr>
      <w:r>
        <w:rPr>
          <w:sz w:val="18"/>
        </w:rPr>
        <w:t>0,5 pour chaque enfant mineur, en apprentissage ou aux études, dont le contribuable assure l'entretien</w:t>
      </w:r>
      <w:r>
        <w:rPr>
          <w:spacing w:val="-3"/>
          <w:sz w:val="18"/>
        </w:rPr>
        <w:t> </w:t>
      </w:r>
      <w:r>
        <w:rPr>
          <w:sz w:val="18"/>
        </w:rPr>
        <w:t>complet.</w:t>
      </w:r>
      <w:r>
        <w:rPr>
          <w:spacing w:val="-3"/>
          <w:sz w:val="18"/>
        </w:rPr>
        <w:t> </w:t>
      </w:r>
      <w:r>
        <w:rPr>
          <w:sz w:val="18"/>
        </w:rPr>
        <w:t>Si</w:t>
      </w:r>
      <w:r>
        <w:rPr>
          <w:spacing w:val="-3"/>
          <w:sz w:val="18"/>
        </w:rPr>
        <w:t> </w:t>
      </w:r>
      <w:r>
        <w:rPr>
          <w:sz w:val="18"/>
        </w:rPr>
        <w:t>les</w:t>
      </w:r>
      <w:r>
        <w:rPr>
          <w:spacing w:val="-2"/>
          <w:sz w:val="18"/>
        </w:rPr>
        <w:t> </w:t>
      </w:r>
      <w:r>
        <w:rPr>
          <w:sz w:val="18"/>
        </w:rPr>
        <w:t>père</w:t>
      </w:r>
      <w:r>
        <w:rPr>
          <w:spacing w:val="-5"/>
          <w:sz w:val="18"/>
        </w:rPr>
        <w:t> </w:t>
      </w:r>
      <w:r>
        <w:rPr>
          <w:sz w:val="18"/>
        </w:rPr>
        <w:t>et</w:t>
      </w:r>
      <w:r>
        <w:rPr>
          <w:spacing w:val="-3"/>
          <w:sz w:val="18"/>
        </w:rPr>
        <w:t> </w:t>
      </w:r>
      <w:r>
        <w:rPr>
          <w:sz w:val="18"/>
        </w:rPr>
        <w:t>mère</w:t>
      </w:r>
      <w:r>
        <w:rPr>
          <w:spacing w:val="-3"/>
          <w:sz w:val="18"/>
        </w:rPr>
        <w:t> </w:t>
      </w:r>
      <w:r>
        <w:rPr>
          <w:sz w:val="18"/>
        </w:rPr>
        <w:t>sont</w:t>
      </w:r>
      <w:r>
        <w:rPr>
          <w:spacing w:val="-3"/>
          <w:sz w:val="18"/>
        </w:rPr>
        <w:t> </w:t>
      </w:r>
      <w:r>
        <w:rPr>
          <w:sz w:val="18"/>
        </w:rPr>
        <w:t>imposés</w:t>
      </w:r>
      <w:r>
        <w:rPr>
          <w:spacing w:val="-2"/>
          <w:sz w:val="18"/>
        </w:rPr>
        <w:t> </w:t>
      </w:r>
      <w:r>
        <w:rPr>
          <w:sz w:val="18"/>
        </w:rPr>
        <w:t>séparément,</w:t>
      </w:r>
      <w:r>
        <w:rPr>
          <w:spacing w:val="-3"/>
          <w:sz w:val="18"/>
        </w:rPr>
        <w:t> </w:t>
      </w:r>
      <w:r>
        <w:rPr>
          <w:sz w:val="18"/>
        </w:rPr>
        <w:t>celui</w:t>
      </w:r>
      <w:r>
        <w:rPr>
          <w:spacing w:val="-3"/>
          <w:sz w:val="18"/>
        </w:rPr>
        <w:t> </w:t>
      </w:r>
      <w:r>
        <w:rPr>
          <w:sz w:val="18"/>
        </w:rPr>
        <w:t>qui</w:t>
      </w:r>
      <w:r>
        <w:rPr>
          <w:spacing w:val="-3"/>
          <w:sz w:val="18"/>
        </w:rPr>
        <w:t> </w:t>
      </w:r>
      <w:r>
        <w:rPr>
          <w:sz w:val="18"/>
        </w:rPr>
        <w:t>peut</w:t>
      </w:r>
      <w:r>
        <w:rPr>
          <w:spacing w:val="-3"/>
          <w:sz w:val="18"/>
        </w:rPr>
        <w:t> </w:t>
      </w:r>
      <w:r>
        <w:rPr>
          <w:sz w:val="18"/>
        </w:rPr>
        <w:t>déduire</w:t>
      </w:r>
      <w:r>
        <w:rPr>
          <w:spacing w:val="-3"/>
          <w:sz w:val="18"/>
        </w:rPr>
        <w:t> </w:t>
      </w:r>
      <w:r>
        <w:rPr>
          <w:sz w:val="18"/>
        </w:rPr>
        <w:t>les</w:t>
      </w:r>
      <w:r>
        <w:rPr>
          <w:spacing w:val="-2"/>
          <w:sz w:val="18"/>
        </w:rPr>
        <w:t> </w:t>
      </w:r>
      <w:r>
        <w:rPr>
          <w:sz w:val="18"/>
        </w:rPr>
        <w:t>con-tributions</w:t>
      </w:r>
      <w:r>
        <w:rPr>
          <w:spacing w:val="-10"/>
          <w:sz w:val="18"/>
        </w:rPr>
        <w:t> </w:t>
      </w:r>
      <w:r>
        <w:rPr>
          <w:sz w:val="18"/>
        </w:rPr>
        <w:t>versées</w:t>
      </w:r>
      <w:r>
        <w:rPr>
          <w:spacing w:val="-13"/>
          <w:sz w:val="18"/>
        </w:rPr>
        <w:t> </w:t>
      </w:r>
      <w:r>
        <w:rPr>
          <w:sz w:val="18"/>
        </w:rPr>
        <w:t>pour</w:t>
      </w:r>
      <w:r>
        <w:rPr>
          <w:spacing w:val="-12"/>
          <w:sz w:val="18"/>
        </w:rPr>
        <w:t> </w:t>
      </w:r>
      <w:r>
        <w:rPr>
          <w:sz w:val="18"/>
        </w:rPr>
        <w:t>l'entretien</w:t>
      </w:r>
      <w:r>
        <w:rPr>
          <w:spacing w:val="-11"/>
          <w:sz w:val="18"/>
        </w:rPr>
        <w:t> </w:t>
      </w:r>
      <w:r>
        <w:rPr>
          <w:sz w:val="18"/>
        </w:rPr>
        <w:t>de</w:t>
      </w:r>
      <w:r>
        <w:rPr>
          <w:spacing w:val="-13"/>
          <w:sz w:val="18"/>
        </w:rPr>
        <w:t> </w:t>
      </w:r>
      <w:r>
        <w:rPr>
          <w:sz w:val="18"/>
        </w:rPr>
        <w:t>son</w:t>
      </w:r>
      <w:r>
        <w:rPr>
          <w:spacing w:val="-12"/>
          <w:sz w:val="18"/>
        </w:rPr>
        <w:t> </w:t>
      </w:r>
      <w:r>
        <w:rPr>
          <w:sz w:val="18"/>
        </w:rPr>
        <w:t>enfant</w:t>
      </w:r>
      <w:r>
        <w:rPr>
          <w:spacing w:val="-11"/>
          <w:sz w:val="18"/>
        </w:rPr>
        <w:t> </w:t>
      </w:r>
      <w:r>
        <w:rPr>
          <w:sz w:val="18"/>
        </w:rPr>
        <w:t>n'a</w:t>
      </w:r>
      <w:r>
        <w:rPr>
          <w:spacing w:val="-13"/>
          <w:sz w:val="18"/>
        </w:rPr>
        <w:t> </w:t>
      </w:r>
      <w:r>
        <w:rPr>
          <w:sz w:val="18"/>
        </w:rPr>
        <w:t>pas</w:t>
      </w:r>
      <w:r>
        <w:rPr>
          <w:spacing w:val="-12"/>
          <w:sz w:val="18"/>
        </w:rPr>
        <w:t> </w:t>
      </w:r>
      <w:r>
        <w:rPr>
          <w:sz w:val="18"/>
        </w:rPr>
        <w:t>droit</w:t>
      </w:r>
      <w:r>
        <w:rPr>
          <w:spacing w:val="-11"/>
          <w:sz w:val="18"/>
        </w:rPr>
        <w:t> </w:t>
      </w:r>
      <w:r>
        <w:rPr>
          <w:sz w:val="18"/>
        </w:rPr>
        <w:t>à</w:t>
      </w:r>
      <w:r>
        <w:rPr>
          <w:spacing w:val="-13"/>
          <w:sz w:val="18"/>
        </w:rPr>
        <w:t> </w:t>
      </w:r>
      <w:r>
        <w:rPr>
          <w:sz w:val="18"/>
        </w:rPr>
        <w:t>une</w:t>
      </w:r>
      <w:r>
        <w:rPr>
          <w:spacing w:val="-10"/>
          <w:sz w:val="18"/>
        </w:rPr>
        <w:t> </w:t>
      </w:r>
      <w:r>
        <w:rPr>
          <w:sz w:val="18"/>
        </w:rPr>
        <w:t>part</w:t>
      </w:r>
      <w:r>
        <w:rPr>
          <w:spacing w:val="-11"/>
          <w:sz w:val="18"/>
        </w:rPr>
        <w:t> </w:t>
      </w:r>
      <w:r>
        <w:rPr>
          <w:sz w:val="18"/>
        </w:rPr>
        <w:t>de</w:t>
      </w:r>
      <w:r>
        <w:rPr>
          <w:spacing w:val="-13"/>
          <w:sz w:val="18"/>
        </w:rPr>
        <w:t> </w:t>
      </w:r>
      <w:r>
        <w:rPr>
          <w:sz w:val="18"/>
        </w:rPr>
        <w:t>quotient</w:t>
      </w:r>
      <w:r>
        <w:rPr>
          <w:spacing w:val="-10"/>
          <w:sz w:val="18"/>
        </w:rPr>
        <w:t> </w:t>
      </w:r>
      <w:r>
        <w:rPr>
          <w:sz w:val="18"/>
        </w:rPr>
        <w:t>pour</w:t>
      </w:r>
      <w:r>
        <w:rPr>
          <w:spacing w:val="-12"/>
          <w:sz w:val="18"/>
        </w:rPr>
        <w:t> </w:t>
      </w:r>
      <w:r>
        <w:rPr>
          <w:sz w:val="18"/>
        </w:rPr>
        <w:t>ce</w:t>
      </w:r>
      <w:r>
        <w:rPr>
          <w:spacing w:val="-11"/>
          <w:sz w:val="18"/>
        </w:rPr>
        <w:t> </w:t>
      </w:r>
      <w:r>
        <w:rPr>
          <w:sz w:val="18"/>
        </w:rPr>
        <w:t>même enfant. On ne peut pas accorder plus d'une part de 0,5 au total par enfant. Le Conseil d'Etat arrête les dispositions réglant la répartition de la part de 0,5 entre des père et mère imposés séparément, lorsqu'aucune contribution pour l'entretien de l'enfant n'est déductible.</w:t>
      </w:r>
    </w:p>
    <w:p>
      <w:pPr>
        <w:pStyle w:val="BodyText"/>
        <w:spacing w:before="36"/>
        <w:ind w:right="702"/>
        <w:jc w:val="both"/>
      </w:pPr>
      <w:r>
        <w:rPr>
          <w:position w:val="6"/>
          <w:sz w:val="12"/>
        </w:rPr>
        <w:t>3 </w:t>
      </w:r>
      <w:r>
        <w:rPr/>
        <w:t>La réduction du revenu déterminant pour le taux, octroyée selon l'alinéa 2, lettre d est plafonnée. La réduction ne peut excéder celle obtenue pour un enfant au niveau de 180'000 (</w:t>
      </w:r>
      <w:r>
        <w:rPr>
          <w:rFonts w:ascii="Arial" w:hAnsi="Arial"/>
          <w:b/>
        </w:rPr>
        <w:t>212'900</w:t>
      </w:r>
      <w:r>
        <w:rPr/>
        <w:t>)* francs de re-venu imposable; ce montant est augmenté de 20'000 (</w:t>
      </w:r>
      <w:r>
        <w:rPr>
          <w:rFonts w:ascii="Arial" w:hAnsi="Arial"/>
          <w:b/>
        </w:rPr>
        <w:t>23'600</w:t>
      </w:r>
      <w:r>
        <w:rPr/>
        <w:t>)* francs par enfant supplémentaire.</w:t>
      </w:r>
    </w:p>
    <w:p>
      <w:pPr>
        <w:spacing w:before="39"/>
        <w:ind w:left="1134" w:right="0" w:firstLine="0"/>
        <w:jc w:val="both"/>
        <w:rPr>
          <w:sz w:val="18"/>
        </w:rPr>
      </w:pPr>
      <w:r>
        <w:rPr>
          <w:sz w:val="18"/>
        </w:rPr>
        <w:t>*</w:t>
      </w:r>
      <w:r>
        <w:rPr>
          <w:spacing w:val="-3"/>
          <w:sz w:val="18"/>
        </w:rPr>
        <w:t> </w:t>
      </w:r>
      <w:r>
        <w:rPr>
          <w:sz w:val="18"/>
        </w:rPr>
        <w:t>Montant</w:t>
      </w:r>
      <w:r>
        <w:rPr>
          <w:spacing w:val="-1"/>
          <w:sz w:val="18"/>
        </w:rPr>
        <w:t> </w:t>
      </w:r>
      <w:r>
        <w:rPr>
          <w:sz w:val="18"/>
        </w:rPr>
        <w:t>indexé</w:t>
      </w:r>
      <w:r>
        <w:rPr>
          <w:spacing w:val="-3"/>
          <w:sz w:val="18"/>
        </w:rPr>
        <w:t> </w:t>
      </w:r>
      <w:r>
        <w:rPr>
          <w:sz w:val="18"/>
        </w:rPr>
        <w:t>pour</w:t>
      </w:r>
      <w:r>
        <w:rPr>
          <w:spacing w:val="-4"/>
          <w:sz w:val="18"/>
        </w:rPr>
        <w:t> </w:t>
      </w:r>
      <w:r>
        <w:rPr>
          <w:sz w:val="18"/>
        </w:rPr>
        <w:t>l’</w:t>
      </w:r>
      <w:r>
        <w:rPr>
          <w:rFonts w:ascii="Arial" w:hAnsi="Arial"/>
          <w:b/>
          <w:sz w:val="18"/>
        </w:rPr>
        <w:t>année</w:t>
      </w:r>
      <w:r>
        <w:rPr>
          <w:rFonts w:ascii="Arial" w:hAnsi="Arial"/>
          <w:b/>
          <w:spacing w:val="-3"/>
          <w:sz w:val="18"/>
        </w:rPr>
        <w:t> </w:t>
      </w:r>
      <w:r>
        <w:rPr>
          <w:rFonts w:ascii="Arial" w:hAnsi="Arial"/>
          <w:b/>
          <w:sz w:val="18"/>
        </w:rPr>
        <w:t>fiscale </w:t>
      </w:r>
      <w:r>
        <w:rPr>
          <w:rFonts w:ascii="Arial" w:hAnsi="Arial"/>
          <w:b/>
          <w:spacing w:val="-4"/>
          <w:sz w:val="18"/>
        </w:rPr>
        <w:t>2025</w:t>
      </w:r>
      <w:r>
        <w:rPr>
          <w:spacing w:val="-4"/>
          <w:sz w:val="18"/>
        </w:rPr>
        <w:t>.</w:t>
      </w:r>
    </w:p>
    <w:p>
      <w:pPr>
        <w:pStyle w:val="BodyText"/>
        <w:spacing w:before="154"/>
        <w:ind w:left="0"/>
      </w:pPr>
    </w:p>
    <w:p>
      <w:pPr>
        <w:pStyle w:val="Heading3"/>
        <w:spacing w:before="1"/>
      </w:pPr>
      <w:r>
        <w:rPr/>
        <w:drawing>
          <wp:anchor distT="0" distB="0" distL="0" distR="0" allowOverlap="1" layoutInCell="1" locked="0" behindDoc="0" simplePos="0" relativeHeight="15731200">
            <wp:simplePos x="0" y="0"/>
            <wp:positionH relativeFrom="page">
              <wp:posOffset>660445</wp:posOffset>
            </wp:positionH>
            <wp:positionV relativeFrom="paragraph">
              <wp:posOffset>11093</wp:posOffset>
            </wp:positionV>
            <wp:extent cx="259034" cy="313649"/>
            <wp:effectExtent l="0" t="0" r="0" b="0"/>
            <wp:wrapNone/>
            <wp:docPr id="50" name="Image 50" descr="Simulateur fiscal cantonal">
              <a:hlinkClick r:id="rId66"/>
            </wp:docPr>
            <wp:cNvGraphicFramePr>
              <a:graphicFrameLocks/>
            </wp:cNvGraphicFramePr>
            <a:graphic>
              <a:graphicData uri="http://schemas.openxmlformats.org/drawingml/2006/picture">
                <pic:pic>
                  <pic:nvPicPr>
                    <pic:cNvPr id="50" name="Image 50" descr="Simulateur fiscal cantonal">
                      <a:hlinkClick r:id="rId66"/>
                    </pic:cNvPr>
                    <pic:cNvPicPr/>
                  </pic:nvPicPr>
                  <pic:blipFill>
                    <a:blip r:embed="rId12" cstate="print"/>
                    <a:stretch>
                      <a:fillRect/>
                    </a:stretch>
                  </pic:blipFill>
                  <pic:spPr>
                    <a:xfrm>
                      <a:off x="0" y="0"/>
                      <a:ext cx="259034" cy="313649"/>
                    </a:xfrm>
                    <a:prstGeom prst="rect">
                      <a:avLst/>
                    </a:prstGeom>
                  </pic:spPr>
                </pic:pic>
              </a:graphicData>
            </a:graphic>
          </wp:anchor>
        </w:drawing>
      </w:r>
      <w:bookmarkStart w:name="Calcul de l’impôt" w:id="21"/>
      <w:bookmarkEnd w:id="21"/>
      <w:r>
        <w:rPr>
          <w:b w:val="0"/>
        </w:rPr>
      </w:r>
      <w:bookmarkStart w:name="_bookmark7" w:id="22"/>
      <w:bookmarkEnd w:id="22"/>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9"/>
        <w:ind w:left="851"/>
      </w:pPr>
      <w:r>
        <w:rPr/>
        <w:t>(Art.</w:t>
      </w:r>
      <w:r>
        <w:rPr>
          <w:spacing w:val="-2"/>
        </w:rPr>
        <w:t> </w:t>
      </w:r>
      <w:r>
        <w:rPr/>
        <w:t>46</w:t>
      </w:r>
      <w:r>
        <w:rPr>
          <w:spacing w:val="-4"/>
        </w:rPr>
        <w:t> </w:t>
      </w:r>
      <w:r>
        <w:rPr/>
        <w:t>et</w:t>
      </w:r>
      <w:r>
        <w:rPr>
          <w:spacing w:val="-1"/>
        </w:rPr>
        <w:t> </w:t>
      </w:r>
      <w:r>
        <w:rPr/>
        <w:t>47</w:t>
      </w:r>
      <w:r>
        <w:rPr>
          <w:spacing w:val="-4"/>
        </w:rPr>
        <w:t> </w:t>
      </w:r>
      <w:r>
        <w:rPr/>
        <w:t>LI;</w:t>
      </w:r>
      <w:r>
        <w:rPr>
          <w:spacing w:val="-3"/>
        </w:rPr>
        <w:t> </w:t>
      </w:r>
      <w:r>
        <w:rPr/>
        <w:t>LRIPP;</w:t>
      </w:r>
      <w:r>
        <w:rPr>
          <w:spacing w:val="-2"/>
        </w:rPr>
        <w:t> </w:t>
      </w:r>
      <w:r>
        <w:rPr/>
        <w:t>LICom ;</w:t>
      </w:r>
      <w:r>
        <w:rPr>
          <w:spacing w:val="-2"/>
        </w:rPr>
        <w:t> </w:t>
      </w:r>
      <w:r>
        <w:rPr/>
        <w:t>Tableau des</w:t>
      </w:r>
      <w:r>
        <w:rPr>
          <w:spacing w:val="-3"/>
        </w:rPr>
        <w:t> </w:t>
      </w:r>
      <w:r>
        <w:rPr/>
        <w:t>principales </w:t>
      </w:r>
      <w:r>
        <w:rPr>
          <w:spacing w:val="-2"/>
        </w:rPr>
        <w:t>déductions)</w:t>
      </w:r>
    </w:p>
    <w:p>
      <w:pPr>
        <w:pStyle w:val="BodyText"/>
        <w:spacing w:before="42"/>
        <w:ind w:left="0"/>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10"/>
        </w:rPr>
        <w:t> :</w:t>
      </w:r>
    </w:p>
    <w:p>
      <w:pPr>
        <w:pStyle w:val="BodyText"/>
        <w:spacing w:before="11"/>
        <w:ind w:left="0"/>
        <w:rPr>
          <w:rFonts w:ascii="Arial"/>
          <w:b/>
          <w:sz w:val="20"/>
        </w:rPr>
      </w:pPr>
    </w:p>
    <w:p>
      <w:pPr>
        <w:pStyle w:val="Heading4"/>
        <w:spacing w:before="1"/>
      </w:pPr>
      <w:bookmarkStart w:name="Taux" w:id="23"/>
      <w:bookmarkEnd w:id="23"/>
      <w:r>
        <w:rPr/>
      </w:r>
      <w:r>
        <w:rPr>
          <w:color w:val="2D73B4"/>
          <w:spacing w:val="-4"/>
        </w:rPr>
        <w:t>Taux</w:t>
      </w:r>
    </w:p>
    <w:p>
      <w:pPr>
        <w:pStyle w:val="BodyText"/>
        <w:spacing w:before="58"/>
        <w:ind w:left="851"/>
      </w:pPr>
      <w:r>
        <w:rPr/>
        <w:t>(Art. 47</w:t>
      </w:r>
      <w:r>
        <w:rPr>
          <w:spacing w:val="-2"/>
        </w:rPr>
        <w:t> </w:t>
      </w:r>
      <w:r>
        <w:rPr>
          <w:spacing w:val="-5"/>
        </w:rPr>
        <w:t>LI)</w:t>
      </w:r>
    </w:p>
    <w:p>
      <w:pPr>
        <w:spacing w:before="156"/>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47</w:t>
      </w:r>
      <w:r>
        <w:rPr>
          <w:rFonts w:ascii="Arial" w:hAnsi="Arial"/>
          <w:b/>
          <w:spacing w:val="-2"/>
          <w:sz w:val="18"/>
        </w:rPr>
        <w:t> </w:t>
      </w:r>
      <w:r>
        <w:rPr>
          <w:rFonts w:ascii="Arial" w:hAnsi="Arial"/>
          <w:b/>
          <w:sz w:val="18"/>
        </w:rPr>
        <w:t>LI</w:t>
      </w:r>
      <w:r>
        <w:rPr>
          <w:rFonts w:ascii="Arial" w:hAnsi="Arial"/>
          <w:b/>
          <w:spacing w:val="-2"/>
          <w:sz w:val="18"/>
        </w:rPr>
        <w:t> </w:t>
      </w:r>
      <w:r>
        <w:rPr>
          <w:rFonts w:ascii="Arial" w:hAnsi="Arial"/>
          <w:b/>
          <w:sz w:val="18"/>
        </w:rPr>
        <w:t>;</w:t>
      </w:r>
      <w:r>
        <w:rPr>
          <w:rFonts w:ascii="Arial" w:hAnsi="Arial"/>
          <w:b/>
          <w:spacing w:val="-5"/>
          <w:sz w:val="18"/>
        </w:rPr>
        <w:t> </w:t>
      </w:r>
      <w:hyperlink r:id="rId50">
        <w:r>
          <w:rPr>
            <w:color w:val="0462C0"/>
            <w:sz w:val="18"/>
            <w:u w:val="single" w:color="0462C0"/>
          </w:rPr>
          <w:t>Tableau</w:t>
        </w:r>
        <w:r>
          <w:rPr>
            <w:color w:val="0462C0"/>
            <w:spacing w:val="-4"/>
            <w:sz w:val="18"/>
            <w:u w:val="single" w:color="0462C0"/>
          </w:rPr>
          <w:t> </w:t>
        </w:r>
        <w:r>
          <w:rPr>
            <w:color w:val="0462C0"/>
            <w:sz w:val="18"/>
            <w:u w:val="single" w:color="0462C0"/>
          </w:rPr>
          <w:t>des</w:t>
        </w:r>
        <w:r>
          <w:rPr>
            <w:color w:val="0462C0"/>
            <w:spacing w:val="-2"/>
            <w:sz w:val="18"/>
            <w:u w:val="single" w:color="0462C0"/>
          </w:rPr>
          <w:t> </w:t>
        </w:r>
        <w:r>
          <w:rPr>
            <w:color w:val="0462C0"/>
            <w:sz w:val="18"/>
            <w:u w:val="single" w:color="0462C0"/>
          </w:rPr>
          <w:t>principales</w:t>
        </w:r>
        <w:r>
          <w:rPr>
            <w:color w:val="0462C0"/>
            <w:spacing w:val="-2"/>
            <w:sz w:val="18"/>
            <w:u w:val="single" w:color="0462C0"/>
          </w:rPr>
          <w:t> </w:t>
        </w:r>
        <w:r>
          <w:rPr>
            <w:color w:val="0462C0"/>
            <w:sz w:val="18"/>
            <w:u w:val="single" w:color="0462C0"/>
          </w:rPr>
          <w:t>déductions</w:t>
        </w:r>
        <w:r>
          <w:rPr>
            <w:color w:val="0462C0"/>
            <w:spacing w:val="-1"/>
            <w:sz w:val="18"/>
            <w:u w:val="single" w:color="0462C0"/>
          </w:rPr>
          <w:t> </w:t>
        </w:r>
        <w:r>
          <w:rPr>
            <w:color w:val="0462C0"/>
            <w:spacing w:val="-4"/>
            <w:sz w:val="18"/>
            <w:u w:val="single" w:color="0462C0"/>
          </w:rPr>
          <w:t>2026</w:t>
        </w:r>
      </w:hyperlink>
    </w:p>
    <w:p>
      <w:pPr>
        <w:pStyle w:val="BodyText"/>
        <w:spacing w:before="55"/>
      </w:pPr>
      <w:r>
        <w:rPr>
          <w:position w:val="6"/>
          <w:sz w:val="12"/>
        </w:rPr>
        <w:t>1</w:t>
      </w:r>
      <w:r>
        <w:rPr>
          <w:spacing w:val="15"/>
          <w:position w:val="6"/>
          <w:sz w:val="12"/>
        </w:rPr>
        <w:t> </w:t>
      </w:r>
      <w:r>
        <w:rPr/>
        <w:t>L'impôt</w:t>
      </w:r>
      <w:r>
        <w:rPr>
          <w:spacing w:val="-4"/>
        </w:rPr>
        <w:t> </w:t>
      </w:r>
      <w:r>
        <w:rPr/>
        <w:t>sur</w:t>
      </w:r>
      <w:r>
        <w:rPr>
          <w:spacing w:val="-1"/>
        </w:rPr>
        <w:t> </w:t>
      </w:r>
      <w:r>
        <w:rPr/>
        <w:t>le</w:t>
      </w:r>
      <w:r>
        <w:rPr>
          <w:spacing w:val="-1"/>
        </w:rPr>
        <w:t> </w:t>
      </w:r>
      <w:r>
        <w:rPr/>
        <w:t>revenu</w:t>
      </w:r>
      <w:r>
        <w:rPr>
          <w:spacing w:val="-3"/>
        </w:rPr>
        <w:t> </w:t>
      </w:r>
      <w:r>
        <w:rPr/>
        <w:t>dû</w:t>
      </w:r>
      <w:r>
        <w:rPr>
          <w:spacing w:val="-4"/>
        </w:rPr>
        <w:t> </w:t>
      </w:r>
      <w:r>
        <w:rPr/>
        <w:t>pour</w:t>
      </w:r>
      <w:r>
        <w:rPr>
          <w:spacing w:val="-3"/>
        </w:rPr>
        <w:t> </w:t>
      </w:r>
      <w:r>
        <w:rPr/>
        <w:t>une</w:t>
      </w:r>
      <w:r>
        <w:rPr>
          <w:spacing w:val="-1"/>
        </w:rPr>
        <w:t> </w:t>
      </w:r>
      <w:r>
        <w:rPr/>
        <w:t>année est</w:t>
      </w:r>
      <w:r>
        <w:rPr>
          <w:spacing w:val="-2"/>
        </w:rPr>
        <w:t> </w:t>
      </w:r>
      <w:r>
        <w:rPr/>
        <w:t>déterminé</w:t>
      </w:r>
      <w:r>
        <w:rPr>
          <w:spacing w:val="-3"/>
        </w:rPr>
        <w:t> </w:t>
      </w:r>
      <w:r>
        <w:rPr/>
        <w:t>par</w:t>
      </w:r>
      <w:r>
        <w:rPr>
          <w:spacing w:val="-4"/>
        </w:rPr>
        <w:t> </w:t>
      </w:r>
      <w:r>
        <w:rPr/>
        <w:t>catégorie,</w:t>
      </w:r>
      <w:r>
        <w:rPr>
          <w:spacing w:val="-1"/>
        </w:rPr>
        <w:t> </w:t>
      </w:r>
      <w:r>
        <w:rPr/>
        <w:t>sur</w:t>
      </w:r>
      <w:r>
        <w:rPr>
          <w:spacing w:val="-2"/>
        </w:rPr>
        <w:t> </w:t>
      </w:r>
      <w:r>
        <w:rPr/>
        <w:t>les bases</w:t>
      </w:r>
      <w:r>
        <w:rPr>
          <w:spacing w:val="-3"/>
        </w:rPr>
        <w:t> </w:t>
      </w:r>
      <w:r>
        <w:rPr/>
        <w:t>suivantes*</w:t>
      </w:r>
      <w:r>
        <w:rPr>
          <w:spacing w:val="-2"/>
        </w:rPr>
        <w:t> </w:t>
      </w:r>
      <w:r>
        <w:rPr>
          <w:spacing w:val="-10"/>
        </w:rPr>
        <w:t>:</w:t>
      </w:r>
    </w:p>
    <w:p>
      <w:pPr>
        <w:pStyle w:val="ListParagraph"/>
        <w:numPr>
          <w:ilvl w:val="0"/>
          <w:numId w:val="12"/>
        </w:numPr>
        <w:tabs>
          <w:tab w:pos="1559" w:val="left" w:leader="none"/>
        </w:tabs>
        <w:spacing w:line="240" w:lineRule="auto" w:before="41" w:after="0"/>
        <w:ind w:left="1559" w:right="0" w:hanging="355"/>
        <w:jc w:val="left"/>
        <w:rPr>
          <w:sz w:val="18"/>
        </w:rPr>
      </w:pPr>
      <w:r>
        <w:rPr>
          <w:sz w:val="18"/>
        </w:rPr>
        <w:t>1%</w:t>
      </w:r>
      <w:r>
        <w:rPr>
          <w:spacing w:val="-1"/>
          <w:sz w:val="18"/>
        </w:rPr>
        <w:t> </w:t>
      </w:r>
      <w:r>
        <w:rPr>
          <w:sz w:val="18"/>
        </w:rPr>
        <w:t>pour</w:t>
      </w:r>
      <w:r>
        <w:rPr>
          <w:spacing w:val="-1"/>
          <w:sz w:val="18"/>
        </w:rPr>
        <w:t> </w:t>
      </w:r>
      <w:r>
        <w:rPr>
          <w:sz w:val="18"/>
        </w:rPr>
        <w:t>la</w:t>
      </w:r>
      <w:r>
        <w:rPr>
          <w:spacing w:val="-4"/>
          <w:sz w:val="18"/>
        </w:rPr>
        <w:t> </w:t>
      </w:r>
      <w:r>
        <w:rPr>
          <w:sz w:val="18"/>
        </w:rPr>
        <w:t>tranche</w:t>
      </w:r>
      <w:r>
        <w:rPr>
          <w:spacing w:val="-3"/>
          <w:sz w:val="18"/>
        </w:rPr>
        <w:t> </w:t>
      </w:r>
      <w:r>
        <w:rPr>
          <w:sz w:val="18"/>
        </w:rPr>
        <w:t>de revenu</w:t>
      </w:r>
      <w:r>
        <w:rPr>
          <w:spacing w:val="-4"/>
          <w:sz w:val="18"/>
        </w:rPr>
        <w:t> </w:t>
      </w:r>
      <w:r>
        <w:rPr>
          <w:sz w:val="18"/>
        </w:rPr>
        <w:t>comprise entre</w:t>
      </w:r>
      <w:r>
        <w:rPr>
          <w:spacing w:val="-1"/>
          <w:sz w:val="18"/>
        </w:rPr>
        <w:t> </w:t>
      </w:r>
      <w:r>
        <w:rPr>
          <w:sz w:val="18"/>
        </w:rPr>
        <w:t>fr.</w:t>
      </w:r>
      <w:r>
        <w:rPr>
          <w:spacing w:val="-3"/>
          <w:sz w:val="18"/>
        </w:rPr>
        <w:t> </w:t>
      </w:r>
      <w:r>
        <w:rPr>
          <w:sz w:val="18"/>
        </w:rPr>
        <w:t>1 et</w:t>
      </w:r>
      <w:r>
        <w:rPr>
          <w:spacing w:val="-4"/>
          <w:sz w:val="18"/>
        </w:rPr>
        <w:t> </w:t>
      </w:r>
      <w:r>
        <w:rPr>
          <w:sz w:val="18"/>
        </w:rPr>
        <w:t>fr.</w:t>
      </w:r>
      <w:r>
        <w:rPr>
          <w:spacing w:val="-1"/>
          <w:sz w:val="18"/>
        </w:rPr>
        <w:t> </w:t>
      </w:r>
      <w:r>
        <w:rPr>
          <w:sz w:val="18"/>
        </w:rPr>
        <w:t>1'400</w:t>
      </w:r>
      <w:r>
        <w:rPr>
          <w:spacing w:val="-2"/>
          <w:sz w:val="18"/>
        </w:rPr>
        <w:t> (</w:t>
      </w:r>
      <w:r>
        <w:rPr>
          <w:rFonts w:ascii="Arial" w:hAnsi="Arial"/>
          <w:b/>
          <w:spacing w:val="-2"/>
          <w:sz w:val="18"/>
        </w:rPr>
        <w:t>1'600</w:t>
      </w:r>
      <w:r>
        <w:rPr>
          <w:spacing w:val="-2"/>
          <w:sz w:val="18"/>
        </w:rPr>
        <w:t>)</w:t>
      </w:r>
    </w:p>
    <w:p>
      <w:pPr>
        <w:pStyle w:val="ListParagraph"/>
        <w:numPr>
          <w:ilvl w:val="0"/>
          <w:numId w:val="12"/>
        </w:numPr>
        <w:tabs>
          <w:tab w:pos="1559" w:val="left" w:leader="none"/>
        </w:tabs>
        <w:spacing w:line="240" w:lineRule="auto" w:before="37" w:after="0"/>
        <w:ind w:left="1559" w:right="0" w:hanging="355"/>
        <w:jc w:val="left"/>
        <w:rPr>
          <w:sz w:val="18"/>
        </w:rPr>
      </w:pPr>
      <w:r>
        <w:rPr>
          <w:sz w:val="18"/>
        </w:rPr>
        <w:t>2%</w:t>
      </w:r>
      <w:r>
        <w:rPr>
          <w:spacing w:val="-3"/>
          <w:sz w:val="18"/>
        </w:rPr>
        <w:t> </w:t>
      </w:r>
      <w:r>
        <w:rPr>
          <w:sz w:val="18"/>
        </w:rPr>
        <w:t>pour</w:t>
      </w:r>
      <w:r>
        <w:rPr>
          <w:spacing w:val="-2"/>
          <w:sz w:val="18"/>
        </w:rPr>
        <w:t> </w:t>
      </w:r>
      <w:r>
        <w:rPr>
          <w:sz w:val="18"/>
        </w:rPr>
        <w:t>la</w:t>
      </w:r>
      <w:r>
        <w:rPr>
          <w:spacing w:val="-3"/>
          <w:sz w:val="18"/>
        </w:rPr>
        <w:t> </w:t>
      </w:r>
      <w:r>
        <w:rPr>
          <w:sz w:val="18"/>
        </w:rPr>
        <w:t>tranche</w:t>
      </w:r>
      <w:r>
        <w:rPr>
          <w:spacing w:val="-3"/>
          <w:sz w:val="18"/>
        </w:rPr>
        <w:t> </w:t>
      </w:r>
      <w:r>
        <w:rPr>
          <w:sz w:val="18"/>
        </w:rPr>
        <w:t>de</w:t>
      </w:r>
      <w:r>
        <w:rPr>
          <w:spacing w:val="-1"/>
          <w:sz w:val="18"/>
        </w:rPr>
        <w:t> </w:t>
      </w:r>
      <w:r>
        <w:rPr>
          <w:sz w:val="18"/>
        </w:rPr>
        <w:t>revenu</w:t>
      </w:r>
      <w:r>
        <w:rPr>
          <w:spacing w:val="-3"/>
          <w:sz w:val="18"/>
        </w:rPr>
        <w:t> </w:t>
      </w:r>
      <w:r>
        <w:rPr>
          <w:sz w:val="18"/>
        </w:rPr>
        <w:t>comprise</w:t>
      </w:r>
      <w:r>
        <w:rPr>
          <w:spacing w:val="-1"/>
          <w:sz w:val="18"/>
        </w:rPr>
        <w:t> </w:t>
      </w:r>
      <w:r>
        <w:rPr>
          <w:sz w:val="18"/>
        </w:rPr>
        <w:t>entre</w:t>
      </w:r>
      <w:r>
        <w:rPr>
          <w:spacing w:val="-1"/>
          <w:sz w:val="18"/>
        </w:rPr>
        <w:t> </w:t>
      </w:r>
      <w:r>
        <w:rPr>
          <w:sz w:val="18"/>
        </w:rPr>
        <w:t>fr.</w:t>
      </w:r>
      <w:r>
        <w:rPr>
          <w:spacing w:val="-3"/>
          <w:sz w:val="18"/>
        </w:rPr>
        <w:t> </w:t>
      </w:r>
      <w:r>
        <w:rPr>
          <w:sz w:val="18"/>
        </w:rPr>
        <w:t>1'401</w:t>
      </w:r>
      <w:r>
        <w:rPr>
          <w:spacing w:val="-2"/>
          <w:sz w:val="18"/>
        </w:rPr>
        <w:t> </w:t>
      </w:r>
      <w:r>
        <w:rPr>
          <w:sz w:val="18"/>
        </w:rPr>
        <w:t>(</w:t>
      </w:r>
      <w:r>
        <w:rPr>
          <w:rFonts w:ascii="Arial" w:hAnsi="Arial"/>
          <w:b/>
          <w:sz w:val="18"/>
        </w:rPr>
        <w:t>1'601</w:t>
      </w:r>
      <w:r>
        <w:rPr>
          <w:sz w:val="18"/>
        </w:rPr>
        <w:t>)</w:t>
      </w:r>
      <w:r>
        <w:rPr>
          <w:spacing w:val="-2"/>
          <w:sz w:val="18"/>
        </w:rPr>
        <w:t> </w:t>
      </w:r>
      <w:r>
        <w:rPr>
          <w:sz w:val="18"/>
        </w:rPr>
        <w:t>et</w:t>
      </w:r>
      <w:r>
        <w:rPr>
          <w:spacing w:val="-1"/>
          <w:sz w:val="18"/>
        </w:rPr>
        <w:t> </w:t>
      </w:r>
      <w:r>
        <w:rPr>
          <w:sz w:val="18"/>
        </w:rPr>
        <w:t>fr.</w:t>
      </w:r>
      <w:r>
        <w:rPr>
          <w:spacing w:val="-4"/>
          <w:sz w:val="18"/>
        </w:rPr>
        <w:t> </w:t>
      </w:r>
      <w:r>
        <w:rPr>
          <w:sz w:val="18"/>
        </w:rPr>
        <w:t>2'900 </w:t>
      </w:r>
      <w:r>
        <w:rPr>
          <w:spacing w:val="-2"/>
          <w:sz w:val="18"/>
        </w:rPr>
        <w:t>(</w:t>
      </w:r>
      <w:r>
        <w:rPr>
          <w:rFonts w:ascii="Arial" w:hAnsi="Arial"/>
          <w:b/>
          <w:spacing w:val="-2"/>
          <w:sz w:val="18"/>
        </w:rPr>
        <w:t>3'400</w:t>
      </w:r>
      <w:r>
        <w:rPr>
          <w:spacing w:val="-2"/>
          <w:sz w:val="18"/>
        </w:rPr>
        <w:t>)</w:t>
      </w:r>
    </w:p>
    <w:p>
      <w:pPr>
        <w:pStyle w:val="ListParagraph"/>
        <w:numPr>
          <w:ilvl w:val="0"/>
          <w:numId w:val="12"/>
        </w:numPr>
        <w:tabs>
          <w:tab w:pos="1559" w:val="left" w:leader="none"/>
        </w:tabs>
        <w:spacing w:line="240" w:lineRule="auto" w:before="41" w:after="0"/>
        <w:ind w:left="1559" w:right="0" w:hanging="355"/>
        <w:jc w:val="left"/>
        <w:rPr>
          <w:sz w:val="18"/>
        </w:rPr>
      </w:pPr>
      <w:r>
        <w:rPr>
          <w:sz w:val="18"/>
        </w:rPr>
        <w:t>3%</w:t>
      </w:r>
      <w:r>
        <w:rPr>
          <w:spacing w:val="-3"/>
          <w:sz w:val="18"/>
        </w:rPr>
        <w:t> </w:t>
      </w:r>
      <w:r>
        <w:rPr>
          <w:sz w:val="18"/>
        </w:rPr>
        <w:t>pour</w:t>
      </w:r>
      <w:r>
        <w:rPr>
          <w:spacing w:val="-2"/>
          <w:sz w:val="18"/>
        </w:rPr>
        <w:t> </w:t>
      </w:r>
      <w:r>
        <w:rPr>
          <w:sz w:val="18"/>
        </w:rPr>
        <w:t>la</w:t>
      </w:r>
      <w:r>
        <w:rPr>
          <w:spacing w:val="-3"/>
          <w:sz w:val="18"/>
        </w:rPr>
        <w:t> </w:t>
      </w:r>
      <w:r>
        <w:rPr>
          <w:sz w:val="18"/>
        </w:rPr>
        <w:t>tranche</w:t>
      </w:r>
      <w:r>
        <w:rPr>
          <w:spacing w:val="-3"/>
          <w:sz w:val="18"/>
        </w:rPr>
        <w:t> </w:t>
      </w:r>
      <w:r>
        <w:rPr>
          <w:sz w:val="18"/>
        </w:rPr>
        <w:t>de</w:t>
      </w:r>
      <w:r>
        <w:rPr>
          <w:spacing w:val="-1"/>
          <w:sz w:val="18"/>
        </w:rPr>
        <w:t> </w:t>
      </w:r>
      <w:r>
        <w:rPr>
          <w:sz w:val="18"/>
        </w:rPr>
        <w:t>revenu</w:t>
      </w:r>
      <w:r>
        <w:rPr>
          <w:spacing w:val="-3"/>
          <w:sz w:val="18"/>
        </w:rPr>
        <w:t> </w:t>
      </w:r>
      <w:r>
        <w:rPr>
          <w:sz w:val="18"/>
        </w:rPr>
        <w:t>comprise</w:t>
      </w:r>
      <w:r>
        <w:rPr>
          <w:spacing w:val="-1"/>
          <w:sz w:val="18"/>
        </w:rPr>
        <w:t> </w:t>
      </w:r>
      <w:r>
        <w:rPr>
          <w:sz w:val="18"/>
        </w:rPr>
        <w:t>entre</w:t>
      </w:r>
      <w:r>
        <w:rPr>
          <w:spacing w:val="-1"/>
          <w:sz w:val="18"/>
        </w:rPr>
        <w:t> </w:t>
      </w:r>
      <w:r>
        <w:rPr>
          <w:sz w:val="18"/>
        </w:rPr>
        <w:t>fr.</w:t>
      </w:r>
      <w:r>
        <w:rPr>
          <w:spacing w:val="-3"/>
          <w:sz w:val="18"/>
        </w:rPr>
        <w:t> </w:t>
      </w:r>
      <w:r>
        <w:rPr>
          <w:sz w:val="18"/>
        </w:rPr>
        <w:t>2'901</w:t>
      </w:r>
      <w:r>
        <w:rPr>
          <w:spacing w:val="-2"/>
          <w:sz w:val="18"/>
        </w:rPr>
        <w:t> </w:t>
      </w:r>
      <w:r>
        <w:rPr>
          <w:sz w:val="18"/>
        </w:rPr>
        <w:t>(</w:t>
      </w:r>
      <w:r>
        <w:rPr>
          <w:rFonts w:ascii="Arial" w:hAnsi="Arial"/>
          <w:b/>
          <w:sz w:val="18"/>
        </w:rPr>
        <w:t>3'401</w:t>
      </w:r>
      <w:r>
        <w:rPr>
          <w:sz w:val="18"/>
        </w:rPr>
        <w:t>)</w:t>
      </w:r>
      <w:r>
        <w:rPr>
          <w:spacing w:val="-2"/>
          <w:sz w:val="18"/>
        </w:rPr>
        <w:t> </w:t>
      </w:r>
      <w:r>
        <w:rPr>
          <w:sz w:val="18"/>
        </w:rPr>
        <w:t>et</w:t>
      </w:r>
      <w:r>
        <w:rPr>
          <w:spacing w:val="-1"/>
          <w:sz w:val="18"/>
        </w:rPr>
        <w:t> </w:t>
      </w:r>
      <w:r>
        <w:rPr>
          <w:sz w:val="18"/>
        </w:rPr>
        <w:t>fr.</w:t>
      </w:r>
      <w:r>
        <w:rPr>
          <w:spacing w:val="-4"/>
          <w:sz w:val="18"/>
        </w:rPr>
        <w:t> </w:t>
      </w:r>
      <w:r>
        <w:rPr>
          <w:sz w:val="18"/>
        </w:rPr>
        <w:t>4'300 </w:t>
      </w:r>
      <w:r>
        <w:rPr>
          <w:spacing w:val="-2"/>
          <w:sz w:val="18"/>
        </w:rPr>
        <w:t>(</w:t>
      </w:r>
      <w:r>
        <w:rPr>
          <w:rFonts w:ascii="Arial" w:hAnsi="Arial"/>
          <w:b/>
          <w:spacing w:val="-2"/>
          <w:sz w:val="18"/>
        </w:rPr>
        <w:t>5'100</w:t>
      </w:r>
      <w:r>
        <w:rPr>
          <w:spacing w:val="-2"/>
          <w:sz w:val="18"/>
        </w:rPr>
        <w:t>)</w:t>
      </w:r>
    </w:p>
    <w:p>
      <w:pPr>
        <w:pStyle w:val="ListParagraph"/>
        <w:numPr>
          <w:ilvl w:val="0"/>
          <w:numId w:val="12"/>
        </w:numPr>
        <w:tabs>
          <w:tab w:pos="1559" w:val="left" w:leader="none"/>
        </w:tabs>
        <w:spacing w:line="240" w:lineRule="auto" w:before="40" w:after="0"/>
        <w:ind w:left="1559" w:right="0" w:hanging="355"/>
        <w:jc w:val="left"/>
        <w:rPr>
          <w:sz w:val="18"/>
        </w:rPr>
      </w:pPr>
      <w:r>
        <w:rPr>
          <w:sz w:val="18"/>
        </w:rPr>
        <w:t>4%</w:t>
      </w:r>
      <w:r>
        <w:rPr>
          <w:spacing w:val="-3"/>
          <w:sz w:val="18"/>
        </w:rPr>
        <w:t> </w:t>
      </w:r>
      <w:r>
        <w:rPr>
          <w:sz w:val="18"/>
        </w:rPr>
        <w:t>pour</w:t>
      </w:r>
      <w:r>
        <w:rPr>
          <w:spacing w:val="-2"/>
          <w:sz w:val="18"/>
        </w:rPr>
        <w:t> </w:t>
      </w:r>
      <w:r>
        <w:rPr>
          <w:sz w:val="18"/>
        </w:rPr>
        <w:t>la</w:t>
      </w:r>
      <w:r>
        <w:rPr>
          <w:spacing w:val="-3"/>
          <w:sz w:val="18"/>
        </w:rPr>
        <w:t> </w:t>
      </w:r>
      <w:r>
        <w:rPr>
          <w:sz w:val="18"/>
        </w:rPr>
        <w:t>tranche</w:t>
      </w:r>
      <w:r>
        <w:rPr>
          <w:spacing w:val="-3"/>
          <w:sz w:val="18"/>
        </w:rPr>
        <w:t> </w:t>
      </w:r>
      <w:r>
        <w:rPr>
          <w:sz w:val="18"/>
        </w:rPr>
        <w:t>de</w:t>
      </w:r>
      <w:r>
        <w:rPr>
          <w:spacing w:val="-1"/>
          <w:sz w:val="18"/>
        </w:rPr>
        <w:t> </w:t>
      </w:r>
      <w:r>
        <w:rPr>
          <w:sz w:val="18"/>
        </w:rPr>
        <w:t>revenu</w:t>
      </w:r>
      <w:r>
        <w:rPr>
          <w:spacing w:val="-3"/>
          <w:sz w:val="18"/>
        </w:rPr>
        <w:t> </w:t>
      </w:r>
      <w:r>
        <w:rPr>
          <w:sz w:val="18"/>
        </w:rPr>
        <w:t>comprise</w:t>
      </w:r>
      <w:r>
        <w:rPr>
          <w:spacing w:val="-1"/>
          <w:sz w:val="18"/>
        </w:rPr>
        <w:t> </w:t>
      </w:r>
      <w:r>
        <w:rPr>
          <w:sz w:val="18"/>
        </w:rPr>
        <w:t>entre</w:t>
      </w:r>
      <w:r>
        <w:rPr>
          <w:spacing w:val="-1"/>
          <w:sz w:val="18"/>
        </w:rPr>
        <w:t> </w:t>
      </w:r>
      <w:r>
        <w:rPr>
          <w:sz w:val="18"/>
        </w:rPr>
        <w:t>fr.</w:t>
      </w:r>
      <w:r>
        <w:rPr>
          <w:spacing w:val="-3"/>
          <w:sz w:val="18"/>
        </w:rPr>
        <w:t> </w:t>
      </w:r>
      <w:r>
        <w:rPr>
          <w:sz w:val="18"/>
        </w:rPr>
        <w:t>4'301</w:t>
      </w:r>
      <w:r>
        <w:rPr>
          <w:spacing w:val="-2"/>
          <w:sz w:val="18"/>
        </w:rPr>
        <w:t> </w:t>
      </w:r>
      <w:r>
        <w:rPr>
          <w:sz w:val="18"/>
        </w:rPr>
        <w:t>(</w:t>
      </w:r>
      <w:r>
        <w:rPr>
          <w:rFonts w:ascii="Arial" w:hAnsi="Arial"/>
          <w:b/>
          <w:sz w:val="18"/>
        </w:rPr>
        <w:t>5'101</w:t>
      </w:r>
      <w:r>
        <w:rPr>
          <w:sz w:val="18"/>
        </w:rPr>
        <w:t>)</w:t>
      </w:r>
      <w:r>
        <w:rPr>
          <w:spacing w:val="-2"/>
          <w:sz w:val="18"/>
        </w:rPr>
        <w:t> </w:t>
      </w:r>
      <w:r>
        <w:rPr>
          <w:sz w:val="18"/>
        </w:rPr>
        <w:t>et</w:t>
      </w:r>
      <w:r>
        <w:rPr>
          <w:spacing w:val="-1"/>
          <w:sz w:val="18"/>
        </w:rPr>
        <w:t> </w:t>
      </w:r>
      <w:r>
        <w:rPr>
          <w:sz w:val="18"/>
        </w:rPr>
        <w:t>fr.</w:t>
      </w:r>
      <w:r>
        <w:rPr>
          <w:spacing w:val="-4"/>
          <w:sz w:val="18"/>
        </w:rPr>
        <w:t> </w:t>
      </w:r>
      <w:r>
        <w:rPr>
          <w:sz w:val="18"/>
        </w:rPr>
        <w:t>7'100 </w:t>
      </w:r>
      <w:r>
        <w:rPr>
          <w:spacing w:val="-2"/>
          <w:sz w:val="18"/>
        </w:rPr>
        <w:t>(</w:t>
      </w:r>
      <w:r>
        <w:rPr>
          <w:rFonts w:ascii="Arial" w:hAnsi="Arial"/>
          <w:b/>
          <w:spacing w:val="-2"/>
          <w:sz w:val="18"/>
        </w:rPr>
        <w:t>8'300</w:t>
      </w:r>
      <w:r>
        <w:rPr>
          <w:spacing w:val="-2"/>
          <w:sz w:val="18"/>
        </w:rPr>
        <w:t>)</w:t>
      </w:r>
    </w:p>
    <w:p>
      <w:pPr>
        <w:pStyle w:val="ListParagraph"/>
        <w:numPr>
          <w:ilvl w:val="0"/>
          <w:numId w:val="12"/>
        </w:numPr>
        <w:tabs>
          <w:tab w:pos="1559" w:val="left" w:leader="none"/>
        </w:tabs>
        <w:spacing w:line="240" w:lineRule="auto" w:before="40" w:after="0"/>
        <w:ind w:left="1559" w:right="0" w:hanging="355"/>
        <w:jc w:val="left"/>
        <w:rPr>
          <w:sz w:val="18"/>
        </w:rPr>
      </w:pPr>
      <w:r>
        <w:rPr>
          <w:sz w:val="18"/>
        </w:rPr>
        <w:t>5%</w:t>
      </w:r>
      <w:r>
        <w:rPr>
          <w:spacing w:val="-3"/>
          <w:sz w:val="18"/>
        </w:rPr>
        <w:t> </w:t>
      </w:r>
      <w:r>
        <w:rPr>
          <w:sz w:val="18"/>
        </w:rPr>
        <w:t>pour</w:t>
      </w:r>
      <w:r>
        <w:rPr>
          <w:spacing w:val="-2"/>
          <w:sz w:val="18"/>
        </w:rPr>
        <w:t> </w:t>
      </w:r>
      <w:r>
        <w:rPr>
          <w:sz w:val="18"/>
        </w:rPr>
        <w:t>la</w:t>
      </w:r>
      <w:r>
        <w:rPr>
          <w:spacing w:val="-3"/>
          <w:sz w:val="18"/>
        </w:rPr>
        <w:t> </w:t>
      </w:r>
      <w:r>
        <w:rPr>
          <w:sz w:val="18"/>
        </w:rPr>
        <w:t>tranche</w:t>
      </w:r>
      <w:r>
        <w:rPr>
          <w:spacing w:val="-3"/>
          <w:sz w:val="18"/>
        </w:rPr>
        <w:t> </w:t>
      </w:r>
      <w:r>
        <w:rPr>
          <w:sz w:val="18"/>
        </w:rPr>
        <w:t>de</w:t>
      </w:r>
      <w:r>
        <w:rPr>
          <w:spacing w:val="-1"/>
          <w:sz w:val="18"/>
        </w:rPr>
        <w:t> </w:t>
      </w:r>
      <w:r>
        <w:rPr>
          <w:sz w:val="18"/>
        </w:rPr>
        <w:t>revenu</w:t>
      </w:r>
      <w:r>
        <w:rPr>
          <w:spacing w:val="-3"/>
          <w:sz w:val="18"/>
        </w:rPr>
        <w:t> </w:t>
      </w:r>
      <w:r>
        <w:rPr>
          <w:sz w:val="18"/>
        </w:rPr>
        <w:t>comprise</w:t>
      </w:r>
      <w:r>
        <w:rPr>
          <w:spacing w:val="-1"/>
          <w:sz w:val="18"/>
        </w:rPr>
        <w:t> </w:t>
      </w:r>
      <w:r>
        <w:rPr>
          <w:sz w:val="18"/>
        </w:rPr>
        <w:t>entre</w:t>
      </w:r>
      <w:r>
        <w:rPr>
          <w:spacing w:val="-1"/>
          <w:sz w:val="18"/>
        </w:rPr>
        <w:t> </w:t>
      </w:r>
      <w:r>
        <w:rPr>
          <w:sz w:val="18"/>
        </w:rPr>
        <w:t>fr.</w:t>
      </w:r>
      <w:r>
        <w:rPr>
          <w:spacing w:val="-3"/>
          <w:sz w:val="18"/>
        </w:rPr>
        <w:t> </w:t>
      </w:r>
      <w:r>
        <w:rPr>
          <w:sz w:val="18"/>
        </w:rPr>
        <w:t>7'101</w:t>
      </w:r>
      <w:r>
        <w:rPr>
          <w:spacing w:val="-3"/>
          <w:sz w:val="18"/>
        </w:rPr>
        <w:t> </w:t>
      </w:r>
      <w:r>
        <w:rPr>
          <w:sz w:val="18"/>
        </w:rPr>
        <w:t>(</w:t>
      </w:r>
      <w:r>
        <w:rPr>
          <w:rFonts w:ascii="Arial" w:hAnsi="Arial"/>
          <w:b/>
          <w:sz w:val="18"/>
        </w:rPr>
        <w:t>8'301</w:t>
      </w:r>
      <w:r>
        <w:rPr>
          <w:sz w:val="18"/>
        </w:rPr>
        <w:t>)</w:t>
      </w:r>
      <w:r>
        <w:rPr>
          <w:spacing w:val="-1"/>
          <w:sz w:val="18"/>
        </w:rPr>
        <w:t> </w:t>
      </w:r>
      <w:r>
        <w:rPr>
          <w:sz w:val="18"/>
        </w:rPr>
        <w:t>et</w:t>
      </w:r>
      <w:r>
        <w:rPr>
          <w:spacing w:val="-2"/>
          <w:sz w:val="18"/>
        </w:rPr>
        <w:t> </w:t>
      </w:r>
      <w:r>
        <w:rPr>
          <w:sz w:val="18"/>
        </w:rPr>
        <w:t>fr.</w:t>
      </w:r>
      <w:r>
        <w:rPr>
          <w:spacing w:val="-3"/>
          <w:sz w:val="18"/>
        </w:rPr>
        <w:t> </w:t>
      </w:r>
      <w:r>
        <w:rPr>
          <w:sz w:val="18"/>
        </w:rPr>
        <w:t>10'000</w:t>
      </w:r>
      <w:r>
        <w:rPr>
          <w:spacing w:val="-3"/>
          <w:sz w:val="18"/>
        </w:rPr>
        <w:t> </w:t>
      </w:r>
      <w:r>
        <w:rPr>
          <w:spacing w:val="-2"/>
          <w:sz w:val="18"/>
        </w:rPr>
        <w:t>(</w:t>
      </w:r>
      <w:r>
        <w:rPr>
          <w:rFonts w:ascii="Arial" w:hAnsi="Arial"/>
          <w:b/>
          <w:spacing w:val="-2"/>
          <w:sz w:val="18"/>
        </w:rPr>
        <w:t>11'900</w:t>
      </w:r>
      <w:r>
        <w:rPr>
          <w:spacing w:val="-2"/>
          <w:sz w:val="18"/>
        </w:rPr>
        <w:t>)</w:t>
      </w:r>
    </w:p>
    <w:p>
      <w:pPr>
        <w:pStyle w:val="ListParagraph"/>
        <w:numPr>
          <w:ilvl w:val="0"/>
          <w:numId w:val="12"/>
        </w:numPr>
        <w:tabs>
          <w:tab w:pos="1559" w:val="left" w:leader="none"/>
        </w:tabs>
        <w:spacing w:line="240" w:lineRule="auto" w:before="40" w:after="0"/>
        <w:ind w:left="1559" w:right="0" w:hanging="355"/>
        <w:jc w:val="left"/>
        <w:rPr>
          <w:sz w:val="18"/>
        </w:rPr>
      </w:pPr>
      <w:r>
        <w:rPr>
          <w:sz w:val="18"/>
        </w:rPr>
        <w:t>6%</w:t>
      </w:r>
      <w:r>
        <w:rPr>
          <w:spacing w:val="-3"/>
          <w:sz w:val="18"/>
        </w:rPr>
        <w:t> </w:t>
      </w:r>
      <w:r>
        <w:rPr>
          <w:sz w:val="18"/>
        </w:rPr>
        <w:t>pour</w:t>
      </w:r>
      <w:r>
        <w:rPr>
          <w:spacing w:val="-2"/>
          <w:sz w:val="18"/>
        </w:rPr>
        <w:t> </w:t>
      </w:r>
      <w:r>
        <w:rPr>
          <w:sz w:val="18"/>
        </w:rPr>
        <w:t>la</w:t>
      </w:r>
      <w:r>
        <w:rPr>
          <w:spacing w:val="-4"/>
          <w:sz w:val="18"/>
        </w:rPr>
        <w:t> </w:t>
      </w:r>
      <w:r>
        <w:rPr>
          <w:sz w:val="18"/>
        </w:rPr>
        <w:t>tranche</w:t>
      </w:r>
      <w:r>
        <w:rPr>
          <w:spacing w:val="-4"/>
          <w:sz w:val="18"/>
        </w:rPr>
        <w:t> </w:t>
      </w:r>
      <w:r>
        <w:rPr>
          <w:sz w:val="18"/>
        </w:rPr>
        <w:t>de revenu</w:t>
      </w:r>
      <w:r>
        <w:rPr>
          <w:spacing w:val="-4"/>
          <w:sz w:val="18"/>
        </w:rPr>
        <w:t> </w:t>
      </w:r>
      <w:r>
        <w:rPr>
          <w:sz w:val="18"/>
        </w:rPr>
        <w:t>comprise</w:t>
      </w:r>
      <w:r>
        <w:rPr>
          <w:spacing w:val="-1"/>
          <w:sz w:val="18"/>
        </w:rPr>
        <w:t> </w:t>
      </w:r>
      <w:r>
        <w:rPr>
          <w:sz w:val="18"/>
        </w:rPr>
        <w:t>entre</w:t>
      </w:r>
      <w:r>
        <w:rPr>
          <w:spacing w:val="-1"/>
          <w:sz w:val="18"/>
        </w:rPr>
        <w:t> </w:t>
      </w:r>
      <w:r>
        <w:rPr>
          <w:sz w:val="18"/>
        </w:rPr>
        <w:t>fr.</w:t>
      </w:r>
      <w:r>
        <w:rPr>
          <w:spacing w:val="-4"/>
          <w:sz w:val="18"/>
        </w:rPr>
        <w:t> </w:t>
      </w:r>
      <w:r>
        <w:rPr>
          <w:sz w:val="18"/>
        </w:rPr>
        <w:t>10'001 (</w:t>
      </w:r>
      <w:r>
        <w:rPr>
          <w:rFonts w:ascii="Arial" w:hAnsi="Arial"/>
          <w:b/>
          <w:sz w:val="18"/>
        </w:rPr>
        <w:t>11'901</w:t>
      </w:r>
      <w:r>
        <w:rPr>
          <w:sz w:val="18"/>
        </w:rPr>
        <w:t>)</w:t>
      </w:r>
      <w:r>
        <w:rPr>
          <w:spacing w:val="-2"/>
          <w:sz w:val="18"/>
        </w:rPr>
        <w:t> </w:t>
      </w:r>
      <w:r>
        <w:rPr>
          <w:sz w:val="18"/>
        </w:rPr>
        <w:t>et</w:t>
      </w:r>
      <w:r>
        <w:rPr>
          <w:spacing w:val="-4"/>
          <w:sz w:val="18"/>
        </w:rPr>
        <w:t> </w:t>
      </w:r>
      <w:r>
        <w:rPr>
          <w:sz w:val="18"/>
        </w:rPr>
        <w:t>fr.</w:t>
      </w:r>
      <w:r>
        <w:rPr>
          <w:spacing w:val="-2"/>
          <w:sz w:val="18"/>
        </w:rPr>
        <w:t> </w:t>
      </w:r>
      <w:r>
        <w:rPr>
          <w:sz w:val="18"/>
        </w:rPr>
        <w:t>12'800 </w:t>
      </w:r>
      <w:r>
        <w:rPr>
          <w:spacing w:val="-2"/>
          <w:sz w:val="18"/>
        </w:rPr>
        <w:t>(</w:t>
      </w:r>
      <w:r>
        <w:rPr>
          <w:rFonts w:ascii="Arial" w:hAnsi="Arial"/>
          <w:b/>
          <w:spacing w:val="-2"/>
          <w:sz w:val="18"/>
        </w:rPr>
        <w:t>15'100</w:t>
      </w:r>
      <w:r>
        <w:rPr>
          <w:spacing w:val="-2"/>
          <w:sz w:val="18"/>
        </w:rPr>
        <w:t>)</w:t>
      </w:r>
    </w:p>
    <w:p>
      <w:pPr>
        <w:pStyle w:val="ListParagraph"/>
        <w:numPr>
          <w:ilvl w:val="0"/>
          <w:numId w:val="12"/>
        </w:numPr>
        <w:tabs>
          <w:tab w:pos="1559" w:val="left" w:leader="none"/>
        </w:tabs>
        <w:spacing w:line="240" w:lineRule="auto" w:before="40" w:after="0"/>
        <w:ind w:left="1559" w:right="0" w:hanging="355"/>
        <w:jc w:val="left"/>
        <w:rPr>
          <w:sz w:val="18"/>
        </w:rPr>
      </w:pPr>
      <w:r>
        <w:rPr>
          <w:sz w:val="18"/>
        </w:rPr>
        <w:t>7%</w:t>
      </w:r>
      <w:r>
        <w:rPr>
          <w:spacing w:val="-3"/>
          <w:sz w:val="18"/>
        </w:rPr>
        <w:t> </w:t>
      </w:r>
      <w:r>
        <w:rPr>
          <w:sz w:val="18"/>
        </w:rPr>
        <w:t>pour</w:t>
      </w:r>
      <w:r>
        <w:rPr>
          <w:spacing w:val="-2"/>
          <w:sz w:val="18"/>
        </w:rPr>
        <w:t> </w:t>
      </w:r>
      <w:r>
        <w:rPr>
          <w:sz w:val="18"/>
        </w:rPr>
        <w:t>la</w:t>
      </w:r>
      <w:r>
        <w:rPr>
          <w:spacing w:val="-4"/>
          <w:sz w:val="18"/>
        </w:rPr>
        <w:t> </w:t>
      </w:r>
      <w:r>
        <w:rPr>
          <w:sz w:val="18"/>
        </w:rPr>
        <w:t>tranche</w:t>
      </w:r>
      <w:r>
        <w:rPr>
          <w:spacing w:val="-4"/>
          <w:sz w:val="18"/>
        </w:rPr>
        <w:t> </w:t>
      </w:r>
      <w:r>
        <w:rPr>
          <w:sz w:val="18"/>
        </w:rPr>
        <w:t>de revenu</w:t>
      </w:r>
      <w:r>
        <w:rPr>
          <w:spacing w:val="-4"/>
          <w:sz w:val="18"/>
        </w:rPr>
        <w:t> </w:t>
      </w:r>
      <w:r>
        <w:rPr>
          <w:sz w:val="18"/>
        </w:rPr>
        <w:t>comprise</w:t>
      </w:r>
      <w:r>
        <w:rPr>
          <w:spacing w:val="-1"/>
          <w:sz w:val="18"/>
        </w:rPr>
        <w:t> </w:t>
      </w:r>
      <w:r>
        <w:rPr>
          <w:sz w:val="18"/>
        </w:rPr>
        <w:t>entre</w:t>
      </w:r>
      <w:r>
        <w:rPr>
          <w:spacing w:val="-1"/>
          <w:sz w:val="18"/>
        </w:rPr>
        <w:t> </w:t>
      </w:r>
      <w:r>
        <w:rPr>
          <w:sz w:val="18"/>
        </w:rPr>
        <w:t>fr.</w:t>
      </w:r>
      <w:r>
        <w:rPr>
          <w:spacing w:val="-4"/>
          <w:sz w:val="18"/>
        </w:rPr>
        <w:t> </w:t>
      </w:r>
      <w:r>
        <w:rPr>
          <w:sz w:val="18"/>
        </w:rPr>
        <w:t>12'801 (</w:t>
      </w:r>
      <w:r>
        <w:rPr>
          <w:rFonts w:ascii="Arial" w:hAnsi="Arial"/>
          <w:b/>
          <w:sz w:val="18"/>
        </w:rPr>
        <w:t>15'101</w:t>
      </w:r>
      <w:r>
        <w:rPr>
          <w:sz w:val="18"/>
        </w:rPr>
        <w:t>)</w:t>
      </w:r>
      <w:r>
        <w:rPr>
          <w:spacing w:val="-2"/>
          <w:sz w:val="18"/>
        </w:rPr>
        <w:t> </w:t>
      </w:r>
      <w:r>
        <w:rPr>
          <w:sz w:val="18"/>
        </w:rPr>
        <w:t>et</w:t>
      </w:r>
      <w:r>
        <w:rPr>
          <w:spacing w:val="-4"/>
          <w:sz w:val="18"/>
        </w:rPr>
        <w:t> </w:t>
      </w:r>
      <w:r>
        <w:rPr>
          <w:sz w:val="18"/>
        </w:rPr>
        <w:t>fr.</w:t>
      </w:r>
      <w:r>
        <w:rPr>
          <w:spacing w:val="-2"/>
          <w:sz w:val="18"/>
        </w:rPr>
        <w:t> </w:t>
      </w:r>
      <w:r>
        <w:rPr>
          <w:sz w:val="18"/>
        </w:rPr>
        <w:t>20'000 </w:t>
      </w:r>
      <w:r>
        <w:rPr>
          <w:spacing w:val="-2"/>
          <w:sz w:val="18"/>
        </w:rPr>
        <w:t>(</w:t>
      </w:r>
      <w:r>
        <w:rPr>
          <w:rFonts w:ascii="Arial" w:hAnsi="Arial"/>
          <w:b/>
          <w:spacing w:val="-2"/>
          <w:sz w:val="18"/>
        </w:rPr>
        <w:t>23'600</w:t>
      </w:r>
      <w:r>
        <w:rPr>
          <w:spacing w:val="-2"/>
          <w:sz w:val="18"/>
        </w:rPr>
        <w:t>)</w:t>
      </w:r>
    </w:p>
    <w:p>
      <w:pPr>
        <w:pStyle w:val="ListParagraph"/>
        <w:numPr>
          <w:ilvl w:val="0"/>
          <w:numId w:val="12"/>
        </w:numPr>
        <w:tabs>
          <w:tab w:pos="1559" w:val="left" w:leader="none"/>
        </w:tabs>
        <w:spacing w:line="240" w:lineRule="auto" w:before="41" w:after="0"/>
        <w:ind w:left="1559" w:right="0" w:hanging="355"/>
        <w:jc w:val="left"/>
        <w:rPr>
          <w:sz w:val="18"/>
        </w:rPr>
      </w:pPr>
      <w:r>
        <w:rPr>
          <w:sz w:val="18"/>
        </w:rPr>
        <w:t>8%</w:t>
      </w:r>
      <w:r>
        <w:rPr>
          <w:spacing w:val="-3"/>
          <w:sz w:val="18"/>
        </w:rPr>
        <w:t> </w:t>
      </w:r>
      <w:r>
        <w:rPr>
          <w:sz w:val="18"/>
        </w:rPr>
        <w:t>pour</w:t>
      </w:r>
      <w:r>
        <w:rPr>
          <w:spacing w:val="-2"/>
          <w:sz w:val="18"/>
        </w:rPr>
        <w:t> </w:t>
      </w:r>
      <w:r>
        <w:rPr>
          <w:sz w:val="18"/>
        </w:rPr>
        <w:t>la</w:t>
      </w:r>
      <w:r>
        <w:rPr>
          <w:spacing w:val="-4"/>
          <w:sz w:val="18"/>
        </w:rPr>
        <w:t> </w:t>
      </w:r>
      <w:r>
        <w:rPr>
          <w:sz w:val="18"/>
        </w:rPr>
        <w:t>tranche</w:t>
      </w:r>
      <w:r>
        <w:rPr>
          <w:spacing w:val="-4"/>
          <w:sz w:val="18"/>
        </w:rPr>
        <w:t> </w:t>
      </w:r>
      <w:r>
        <w:rPr>
          <w:sz w:val="18"/>
        </w:rPr>
        <w:t>de revenu</w:t>
      </w:r>
      <w:r>
        <w:rPr>
          <w:spacing w:val="-4"/>
          <w:sz w:val="18"/>
        </w:rPr>
        <w:t> </w:t>
      </w:r>
      <w:r>
        <w:rPr>
          <w:sz w:val="18"/>
        </w:rPr>
        <w:t>comprise</w:t>
      </w:r>
      <w:r>
        <w:rPr>
          <w:spacing w:val="-1"/>
          <w:sz w:val="18"/>
        </w:rPr>
        <w:t> </w:t>
      </w:r>
      <w:r>
        <w:rPr>
          <w:sz w:val="18"/>
        </w:rPr>
        <w:t>entre</w:t>
      </w:r>
      <w:r>
        <w:rPr>
          <w:spacing w:val="-1"/>
          <w:sz w:val="18"/>
        </w:rPr>
        <w:t> </w:t>
      </w:r>
      <w:r>
        <w:rPr>
          <w:sz w:val="18"/>
        </w:rPr>
        <w:t>fr.</w:t>
      </w:r>
      <w:r>
        <w:rPr>
          <w:spacing w:val="-4"/>
          <w:sz w:val="18"/>
        </w:rPr>
        <w:t> </w:t>
      </w:r>
      <w:r>
        <w:rPr>
          <w:sz w:val="18"/>
        </w:rPr>
        <w:t>20'001 (</w:t>
      </w:r>
      <w:r>
        <w:rPr>
          <w:rFonts w:ascii="Arial" w:hAnsi="Arial"/>
          <w:b/>
          <w:sz w:val="18"/>
        </w:rPr>
        <w:t>23'601</w:t>
      </w:r>
      <w:r>
        <w:rPr>
          <w:sz w:val="18"/>
        </w:rPr>
        <w:t>)</w:t>
      </w:r>
      <w:r>
        <w:rPr>
          <w:spacing w:val="-2"/>
          <w:sz w:val="18"/>
        </w:rPr>
        <w:t> </w:t>
      </w:r>
      <w:r>
        <w:rPr>
          <w:sz w:val="18"/>
        </w:rPr>
        <w:t>et</w:t>
      </w:r>
      <w:r>
        <w:rPr>
          <w:spacing w:val="-4"/>
          <w:sz w:val="18"/>
        </w:rPr>
        <w:t> </w:t>
      </w:r>
      <w:r>
        <w:rPr>
          <w:sz w:val="18"/>
        </w:rPr>
        <w:t>fr.</w:t>
      </w:r>
      <w:r>
        <w:rPr>
          <w:spacing w:val="-2"/>
          <w:sz w:val="18"/>
        </w:rPr>
        <w:t> </w:t>
      </w:r>
      <w:r>
        <w:rPr>
          <w:sz w:val="18"/>
        </w:rPr>
        <w:t>34'200 </w:t>
      </w:r>
      <w:r>
        <w:rPr>
          <w:spacing w:val="-2"/>
          <w:sz w:val="18"/>
        </w:rPr>
        <w:t>(</w:t>
      </w:r>
      <w:r>
        <w:rPr>
          <w:rFonts w:ascii="Arial" w:hAnsi="Arial"/>
          <w:b/>
          <w:spacing w:val="-2"/>
          <w:sz w:val="18"/>
        </w:rPr>
        <w:t>40'500</w:t>
      </w:r>
      <w:r>
        <w:rPr>
          <w:spacing w:val="-2"/>
          <w:sz w:val="18"/>
        </w:rPr>
        <w:t>)</w:t>
      </w:r>
    </w:p>
    <w:p>
      <w:pPr>
        <w:pStyle w:val="ListParagraph"/>
        <w:numPr>
          <w:ilvl w:val="0"/>
          <w:numId w:val="12"/>
        </w:numPr>
        <w:tabs>
          <w:tab w:pos="1559" w:val="left" w:leader="none"/>
        </w:tabs>
        <w:spacing w:line="240" w:lineRule="auto" w:before="40" w:after="0"/>
        <w:ind w:left="1559" w:right="0" w:hanging="355"/>
        <w:jc w:val="left"/>
        <w:rPr>
          <w:sz w:val="18"/>
        </w:rPr>
      </w:pPr>
      <w:r>
        <w:rPr>
          <w:sz w:val="18"/>
        </w:rPr>
        <w:t>9%</w:t>
      </w:r>
      <w:r>
        <w:rPr>
          <w:spacing w:val="-3"/>
          <w:sz w:val="18"/>
        </w:rPr>
        <w:t> </w:t>
      </w:r>
      <w:r>
        <w:rPr>
          <w:sz w:val="18"/>
        </w:rPr>
        <w:t>pour</w:t>
      </w:r>
      <w:r>
        <w:rPr>
          <w:spacing w:val="-2"/>
          <w:sz w:val="18"/>
        </w:rPr>
        <w:t> </w:t>
      </w:r>
      <w:r>
        <w:rPr>
          <w:sz w:val="18"/>
        </w:rPr>
        <w:t>la</w:t>
      </w:r>
      <w:r>
        <w:rPr>
          <w:spacing w:val="-4"/>
          <w:sz w:val="18"/>
        </w:rPr>
        <w:t> </w:t>
      </w:r>
      <w:r>
        <w:rPr>
          <w:sz w:val="18"/>
        </w:rPr>
        <w:t>tranche</w:t>
      </w:r>
      <w:r>
        <w:rPr>
          <w:spacing w:val="-4"/>
          <w:sz w:val="18"/>
        </w:rPr>
        <w:t> </w:t>
      </w:r>
      <w:r>
        <w:rPr>
          <w:sz w:val="18"/>
        </w:rPr>
        <w:t>de revenu</w:t>
      </w:r>
      <w:r>
        <w:rPr>
          <w:spacing w:val="-4"/>
          <w:sz w:val="18"/>
        </w:rPr>
        <w:t> </w:t>
      </w:r>
      <w:r>
        <w:rPr>
          <w:sz w:val="18"/>
        </w:rPr>
        <w:t>comprise</w:t>
      </w:r>
      <w:r>
        <w:rPr>
          <w:spacing w:val="-1"/>
          <w:sz w:val="18"/>
        </w:rPr>
        <w:t> </w:t>
      </w:r>
      <w:r>
        <w:rPr>
          <w:sz w:val="18"/>
        </w:rPr>
        <w:t>entre</w:t>
      </w:r>
      <w:r>
        <w:rPr>
          <w:spacing w:val="-1"/>
          <w:sz w:val="18"/>
        </w:rPr>
        <w:t> </w:t>
      </w:r>
      <w:r>
        <w:rPr>
          <w:sz w:val="18"/>
        </w:rPr>
        <w:t>fr.</w:t>
      </w:r>
      <w:r>
        <w:rPr>
          <w:spacing w:val="-4"/>
          <w:sz w:val="18"/>
        </w:rPr>
        <w:t> </w:t>
      </w:r>
      <w:r>
        <w:rPr>
          <w:sz w:val="18"/>
        </w:rPr>
        <w:t>34'201 (</w:t>
      </w:r>
      <w:r>
        <w:rPr>
          <w:rFonts w:ascii="Arial" w:hAnsi="Arial"/>
          <w:b/>
          <w:sz w:val="18"/>
        </w:rPr>
        <w:t>40'501</w:t>
      </w:r>
      <w:r>
        <w:rPr>
          <w:sz w:val="18"/>
        </w:rPr>
        <w:t>)</w:t>
      </w:r>
      <w:r>
        <w:rPr>
          <w:spacing w:val="-2"/>
          <w:sz w:val="18"/>
        </w:rPr>
        <w:t> </w:t>
      </w:r>
      <w:r>
        <w:rPr>
          <w:sz w:val="18"/>
        </w:rPr>
        <w:t>et</w:t>
      </w:r>
      <w:r>
        <w:rPr>
          <w:spacing w:val="-4"/>
          <w:sz w:val="18"/>
        </w:rPr>
        <w:t> </w:t>
      </w:r>
      <w:r>
        <w:rPr>
          <w:sz w:val="18"/>
        </w:rPr>
        <w:t>fr.</w:t>
      </w:r>
      <w:r>
        <w:rPr>
          <w:spacing w:val="-2"/>
          <w:sz w:val="18"/>
        </w:rPr>
        <w:t> </w:t>
      </w:r>
      <w:r>
        <w:rPr>
          <w:sz w:val="18"/>
        </w:rPr>
        <w:t>48'500 </w:t>
      </w:r>
      <w:r>
        <w:rPr>
          <w:spacing w:val="-2"/>
          <w:sz w:val="18"/>
        </w:rPr>
        <w:t>(</w:t>
      </w:r>
      <w:r>
        <w:rPr>
          <w:rFonts w:ascii="Arial" w:hAnsi="Arial"/>
          <w:b/>
          <w:spacing w:val="-2"/>
          <w:sz w:val="18"/>
        </w:rPr>
        <w:t>57'200</w:t>
      </w:r>
      <w:r>
        <w:rPr>
          <w:spacing w:val="-2"/>
          <w:sz w:val="18"/>
        </w:rPr>
        <w:t>)</w:t>
      </w:r>
    </w:p>
    <w:p>
      <w:pPr>
        <w:pStyle w:val="ListParagraph"/>
        <w:numPr>
          <w:ilvl w:val="0"/>
          <w:numId w:val="12"/>
        </w:numPr>
        <w:tabs>
          <w:tab w:pos="1559" w:val="left" w:leader="none"/>
        </w:tabs>
        <w:spacing w:line="240" w:lineRule="auto" w:before="40" w:after="0"/>
        <w:ind w:left="1559" w:right="0" w:hanging="355"/>
        <w:jc w:val="left"/>
        <w:rPr>
          <w:sz w:val="18"/>
        </w:rPr>
      </w:pPr>
      <w:r>
        <w:rPr>
          <w:sz w:val="18"/>
        </w:rPr>
        <w:t>10%</w:t>
      </w:r>
      <w:r>
        <w:rPr>
          <w:spacing w:val="-3"/>
          <w:sz w:val="18"/>
        </w:rPr>
        <w:t> </w:t>
      </w:r>
      <w:r>
        <w:rPr>
          <w:sz w:val="18"/>
        </w:rPr>
        <w:t>pour</w:t>
      </w:r>
      <w:r>
        <w:rPr>
          <w:spacing w:val="-2"/>
          <w:sz w:val="18"/>
        </w:rPr>
        <w:t> </w:t>
      </w:r>
      <w:r>
        <w:rPr>
          <w:sz w:val="18"/>
        </w:rPr>
        <w:t>la</w:t>
      </w:r>
      <w:r>
        <w:rPr>
          <w:spacing w:val="-1"/>
          <w:sz w:val="18"/>
        </w:rPr>
        <w:t> </w:t>
      </w:r>
      <w:r>
        <w:rPr>
          <w:sz w:val="18"/>
        </w:rPr>
        <w:t>tranche</w:t>
      </w:r>
      <w:r>
        <w:rPr>
          <w:spacing w:val="-1"/>
          <w:sz w:val="18"/>
        </w:rPr>
        <w:t> </w:t>
      </w:r>
      <w:r>
        <w:rPr>
          <w:sz w:val="18"/>
        </w:rPr>
        <w:t>de</w:t>
      </w:r>
      <w:r>
        <w:rPr>
          <w:spacing w:val="-4"/>
          <w:sz w:val="18"/>
        </w:rPr>
        <w:t> </w:t>
      </w:r>
      <w:r>
        <w:rPr>
          <w:sz w:val="18"/>
        </w:rPr>
        <w:t>revenu</w:t>
      </w:r>
      <w:r>
        <w:rPr>
          <w:spacing w:val="-1"/>
          <w:sz w:val="18"/>
        </w:rPr>
        <w:t> </w:t>
      </w:r>
      <w:r>
        <w:rPr>
          <w:sz w:val="18"/>
        </w:rPr>
        <w:t>comprise</w:t>
      </w:r>
      <w:r>
        <w:rPr>
          <w:spacing w:val="-4"/>
          <w:sz w:val="18"/>
        </w:rPr>
        <w:t> </w:t>
      </w:r>
      <w:r>
        <w:rPr>
          <w:sz w:val="18"/>
        </w:rPr>
        <w:t>entre</w:t>
      </w:r>
      <w:r>
        <w:rPr>
          <w:spacing w:val="-4"/>
          <w:sz w:val="18"/>
        </w:rPr>
        <w:t> </w:t>
      </w:r>
      <w:r>
        <w:rPr>
          <w:sz w:val="18"/>
        </w:rPr>
        <w:t>fr.</w:t>
      </w:r>
      <w:r>
        <w:rPr>
          <w:spacing w:val="-2"/>
          <w:sz w:val="18"/>
        </w:rPr>
        <w:t> </w:t>
      </w:r>
      <w:r>
        <w:rPr>
          <w:sz w:val="18"/>
        </w:rPr>
        <w:t>48'501</w:t>
      </w:r>
      <w:r>
        <w:rPr>
          <w:spacing w:val="-1"/>
          <w:sz w:val="18"/>
        </w:rPr>
        <w:t> </w:t>
      </w:r>
      <w:r>
        <w:rPr>
          <w:sz w:val="18"/>
        </w:rPr>
        <w:t>(</w:t>
      </w:r>
      <w:r>
        <w:rPr>
          <w:rFonts w:ascii="Arial" w:hAnsi="Arial"/>
          <w:b/>
          <w:sz w:val="18"/>
        </w:rPr>
        <w:t>57'201</w:t>
      </w:r>
      <w:r>
        <w:rPr>
          <w:sz w:val="18"/>
        </w:rPr>
        <w:t>)</w:t>
      </w:r>
      <w:r>
        <w:rPr>
          <w:spacing w:val="-2"/>
          <w:sz w:val="18"/>
        </w:rPr>
        <w:t> </w:t>
      </w:r>
      <w:r>
        <w:rPr>
          <w:sz w:val="18"/>
        </w:rPr>
        <w:t>et</w:t>
      </w:r>
      <w:r>
        <w:rPr>
          <w:spacing w:val="-2"/>
          <w:sz w:val="18"/>
        </w:rPr>
        <w:t> </w:t>
      </w:r>
      <w:r>
        <w:rPr>
          <w:sz w:val="18"/>
        </w:rPr>
        <w:t>fr.</w:t>
      </w:r>
      <w:r>
        <w:rPr>
          <w:spacing w:val="-4"/>
          <w:sz w:val="18"/>
        </w:rPr>
        <w:t> </w:t>
      </w:r>
      <w:r>
        <w:rPr>
          <w:sz w:val="18"/>
        </w:rPr>
        <w:t>62'800</w:t>
      </w:r>
      <w:r>
        <w:rPr>
          <w:spacing w:val="-3"/>
          <w:sz w:val="18"/>
        </w:rPr>
        <w:t> </w:t>
      </w:r>
      <w:r>
        <w:rPr>
          <w:spacing w:val="-2"/>
          <w:sz w:val="18"/>
        </w:rPr>
        <w:t>(</w:t>
      </w:r>
      <w:r>
        <w:rPr>
          <w:rFonts w:ascii="Arial" w:hAnsi="Arial"/>
          <w:b/>
          <w:spacing w:val="-2"/>
          <w:sz w:val="18"/>
        </w:rPr>
        <w:t>74'400</w:t>
      </w:r>
      <w:r>
        <w:rPr>
          <w:spacing w:val="-2"/>
          <w:sz w:val="18"/>
        </w:rPr>
        <w:t>)</w:t>
      </w:r>
    </w:p>
    <w:p>
      <w:pPr>
        <w:pStyle w:val="ListParagraph"/>
        <w:numPr>
          <w:ilvl w:val="0"/>
          <w:numId w:val="12"/>
        </w:numPr>
        <w:tabs>
          <w:tab w:pos="1559" w:val="left" w:leader="none"/>
        </w:tabs>
        <w:spacing w:line="240" w:lineRule="auto" w:before="40" w:after="0"/>
        <w:ind w:left="1559" w:right="0" w:hanging="355"/>
        <w:jc w:val="left"/>
        <w:rPr>
          <w:sz w:val="18"/>
        </w:rPr>
      </w:pPr>
      <w:r>
        <w:rPr>
          <w:sz w:val="18"/>
        </w:rPr>
        <w:t>11%</w:t>
      </w:r>
      <w:r>
        <w:rPr>
          <w:spacing w:val="-3"/>
          <w:sz w:val="18"/>
        </w:rPr>
        <w:t> </w:t>
      </w:r>
      <w:r>
        <w:rPr>
          <w:sz w:val="18"/>
        </w:rPr>
        <w:t>pour</w:t>
      </w:r>
      <w:r>
        <w:rPr>
          <w:spacing w:val="-2"/>
          <w:sz w:val="18"/>
        </w:rPr>
        <w:t> </w:t>
      </w:r>
      <w:r>
        <w:rPr>
          <w:sz w:val="18"/>
        </w:rPr>
        <w:t>la</w:t>
      </w:r>
      <w:r>
        <w:rPr>
          <w:spacing w:val="-1"/>
          <w:sz w:val="18"/>
        </w:rPr>
        <w:t> </w:t>
      </w:r>
      <w:r>
        <w:rPr>
          <w:sz w:val="18"/>
        </w:rPr>
        <w:t>tranche</w:t>
      </w:r>
      <w:r>
        <w:rPr>
          <w:spacing w:val="-1"/>
          <w:sz w:val="18"/>
        </w:rPr>
        <w:t> </w:t>
      </w:r>
      <w:r>
        <w:rPr>
          <w:sz w:val="18"/>
        </w:rPr>
        <w:t>de</w:t>
      </w:r>
      <w:r>
        <w:rPr>
          <w:spacing w:val="-4"/>
          <w:sz w:val="18"/>
        </w:rPr>
        <w:t> </w:t>
      </w:r>
      <w:r>
        <w:rPr>
          <w:sz w:val="18"/>
        </w:rPr>
        <w:t>revenu</w:t>
      </w:r>
      <w:r>
        <w:rPr>
          <w:spacing w:val="-1"/>
          <w:sz w:val="18"/>
        </w:rPr>
        <w:t> </w:t>
      </w:r>
      <w:r>
        <w:rPr>
          <w:sz w:val="18"/>
        </w:rPr>
        <w:t>comprise</w:t>
      </w:r>
      <w:r>
        <w:rPr>
          <w:spacing w:val="-4"/>
          <w:sz w:val="18"/>
        </w:rPr>
        <w:t> </w:t>
      </w:r>
      <w:r>
        <w:rPr>
          <w:sz w:val="18"/>
        </w:rPr>
        <w:t>entre</w:t>
      </w:r>
      <w:r>
        <w:rPr>
          <w:spacing w:val="-4"/>
          <w:sz w:val="18"/>
        </w:rPr>
        <w:t> </w:t>
      </w:r>
      <w:r>
        <w:rPr>
          <w:sz w:val="18"/>
        </w:rPr>
        <w:t>fr.</w:t>
      </w:r>
      <w:r>
        <w:rPr>
          <w:spacing w:val="-2"/>
          <w:sz w:val="18"/>
        </w:rPr>
        <w:t> </w:t>
      </w:r>
      <w:r>
        <w:rPr>
          <w:sz w:val="18"/>
        </w:rPr>
        <w:t>62'801</w:t>
      </w:r>
      <w:r>
        <w:rPr>
          <w:spacing w:val="-1"/>
          <w:sz w:val="18"/>
        </w:rPr>
        <w:t> </w:t>
      </w:r>
      <w:r>
        <w:rPr>
          <w:sz w:val="18"/>
        </w:rPr>
        <w:t>(</w:t>
      </w:r>
      <w:r>
        <w:rPr>
          <w:rFonts w:ascii="Arial" w:hAnsi="Arial"/>
          <w:b/>
          <w:sz w:val="18"/>
        </w:rPr>
        <w:t>74'401</w:t>
      </w:r>
      <w:r>
        <w:rPr>
          <w:sz w:val="18"/>
        </w:rPr>
        <w:t>)</w:t>
      </w:r>
      <w:r>
        <w:rPr>
          <w:spacing w:val="-2"/>
          <w:sz w:val="18"/>
        </w:rPr>
        <w:t> </w:t>
      </w:r>
      <w:r>
        <w:rPr>
          <w:sz w:val="18"/>
        </w:rPr>
        <w:t>et</w:t>
      </w:r>
      <w:r>
        <w:rPr>
          <w:spacing w:val="-2"/>
          <w:sz w:val="18"/>
        </w:rPr>
        <w:t> </w:t>
      </w:r>
      <w:r>
        <w:rPr>
          <w:sz w:val="18"/>
        </w:rPr>
        <w:t>fr.</w:t>
      </w:r>
      <w:r>
        <w:rPr>
          <w:spacing w:val="-4"/>
          <w:sz w:val="18"/>
        </w:rPr>
        <w:t> </w:t>
      </w:r>
      <w:r>
        <w:rPr>
          <w:sz w:val="18"/>
        </w:rPr>
        <w:t>77'000</w:t>
      </w:r>
      <w:r>
        <w:rPr>
          <w:spacing w:val="-3"/>
          <w:sz w:val="18"/>
        </w:rPr>
        <w:t> </w:t>
      </w:r>
      <w:r>
        <w:rPr>
          <w:spacing w:val="-2"/>
          <w:sz w:val="18"/>
        </w:rPr>
        <w:t>(</w:t>
      </w:r>
      <w:r>
        <w:rPr>
          <w:rFonts w:ascii="Arial" w:hAnsi="Arial"/>
          <w:b/>
          <w:spacing w:val="-2"/>
          <w:sz w:val="18"/>
        </w:rPr>
        <w:t>91'200</w:t>
      </w:r>
      <w:r>
        <w:rPr>
          <w:spacing w:val="-2"/>
          <w:sz w:val="18"/>
        </w:rPr>
        <w:t>)</w:t>
      </w:r>
    </w:p>
    <w:p>
      <w:pPr>
        <w:pStyle w:val="ListParagraph"/>
        <w:numPr>
          <w:ilvl w:val="0"/>
          <w:numId w:val="12"/>
        </w:numPr>
        <w:tabs>
          <w:tab w:pos="1559" w:val="left" w:leader="none"/>
        </w:tabs>
        <w:spacing w:line="240" w:lineRule="auto" w:before="41" w:after="0"/>
        <w:ind w:left="1559" w:right="0" w:hanging="355"/>
        <w:jc w:val="left"/>
        <w:rPr>
          <w:sz w:val="18"/>
        </w:rPr>
      </w:pPr>
      <w:r>
        <w:rPr>
          <w:sz w:val="18"/>
        </w:rPr>
        <w:t>12%</w:t>
      </w:r>
      <w:r>
        <w:rPr>
          <w:spacing w:val="-3"/>
          <w:sz w:val="18"/>
        </w:rPr>
        <w:t> </w:t>
      </w:r>
      <w:r>
        <w:rPr>
          <w:sz w:val="18"/>
        </w:rPr>
        <w:t>pour</w:t>
      </w:r>
      <w:r>
        <w:rPr>
          <w:spacing w:val="-2"/>
          <w:sz w:val="18"/>
        </w:rPr>
        <w:t> </w:t>
      </w:r>
      <w:r>
        <w:rPr>
          <w:sz w:val="18"/>
        </w:rPr>
        <w:t>la</w:t>
      </w:r>
      <w:r>
        <w:rPr>
          <w:spacing w:val="-1"/>
          <w:sz w:val="18"/>
        </w:rPr>
        <w:t> </w:t>
      </w:r>
      <w:r>
        <w:rPr>
          <w:sz w:val="18"/>
        </w:rPr>
        <w:t>tranche</w:t>
      </w:r>
      <w:r>
        <w:rPr>
          <w:spacing w:val="-1"/>
          <w:sz w:val="18"/>
        </w:rPr>
        <w:t> </w:t>
      </w:r>
      <w:r>
        <w:rPr>
          <w:sz w:val="18"/>
        </w:rPr>
        <w:t>de</w:t>
      </w:r>
      <w:r>
        <w:rPr>
          <w:spacing w:val="-4"/>
          <w:sz w:val="18"/>
        </w:rPr>
        <w:t> </w:t>
      </w:r>
      <w:r>
        <w:rPr>
          <w:sz w:val="18"/>
        </w:rPr>
        <w:t>revenu</w:t>
      </w:r>
      <w:r>
        <w:rPr>
          <w:spacing w:val="-1"/>
          <w:sz w:val="18"/>
        </w:rPr>
        <w:t> </w:t>
      </w:r>
      <w:r>
        <w:rPr>
          <w:sz w:val="18"/>
        </w:rPr>
        <w:t>comprise</w:t>
      </w:r>
      <w:r>
        <w:rPr>
          <w:spacing w:val="-4"/>
          <w:sz w:val="18"/>
        </w:rPr>
        <w:t> </w:t>
      </w:r>
      <w:r>
        <w:rPr>
          <w:sz w:val="18"/>
        </w:rPr>
        <w:t>entre</w:t>
      </w:r>
      <w:r>
        <w:rPr>
          <w:spacing w:val="-4"/>
          <w:sz w:val="18"/>
        </w:rPr>
        <w:t> </w:t>
      </w:r>
      <w:r>
        <w:rPr>
          <w:sz w:val="18"/>
        </w:rPr>
        <w:t>fr.</w:t>
      </w:r>
      <w:r>
        <w:rPr>
          <w:spacing w:val="-2"/>
          <w:sz w:val="18"/>
        </w:rPr>
        <w:t> </w:t>
      </w:r>
      <w:r>
        <w:rPr>
          <w:sz w:val="18"/>
        </w:rPr>
        <w:t>77'001</w:t>
      </w:r>
      <w:r>
        <w:rPr>
          <w:spacing w:val="-1"/>
          <w:sz w:val="18"/>
        </w:rPr>
        <w:t> </w:t>
      </w:r>
      <w:r>
        <w:rPr>
          <w:sz w:val="18"/>
        </w:rPr>
        <w:t>(</w:t>
      </w:r>
      <w:r>
        <w:rPr>
          <w:rFonts w:ascii="Arial" w:hAnsi="Arial"/>
          <w:b/>
          <w:sz w:val="18"/>
        </w:rPr>
        <w:t>91'201</w:t>
      </w:r>
      <w:r>
        <w:rPr>
          <w:sz w:val="18"/>
        </w:rPr>
        <w:t>)</w:t>
      </w:r>
      <w:r>
        <w:rPr>
          <w:spacing w:val="-2"/>
          <w:sz w:val="18"/>
        </w:rPr>
        <w:t> </w:t>
      </w:r>
      <w:r>
        <w:rPr>
          <w:sz w:val="18"/>
        </w:rPr>
        <w:t>et</w:t>
      </w:r>
      <w:r>
        <w:rPr>
          <w:spacing w:val="-2"/>
          <w:sz w:val="18"/>
        </w:rPr>
        <w:t> </w:t>
      </w:r>
      <w:r>
        <w:rPr>
          <w:sz w:val="18"/>
        </w:rPr>
        <w:t>fr.</w:t>
      </w:r>
      <w:r>
        <w:rPr>
          <w:spacing w:val="-4"/>
          <w:sz w:val="18"/>
        </w:rPr>
        <w:t> </w:t>
      </w:r>
      <w:r>
        <w:rPr>
          <w:sz w:val="18"/>
        </w:rPr>
        <w:t>91'300</w:t>
      </w:r>
      <w:r>
        <w:rPr>
          <w:spacing w:val="-3"/>
          <w:sz w:val="18"/>
        </w:rPr>
        <w:t> </w:t>
      </w:r>
      <w:r>
        <w:rPr>
          <w:spacing w:val="-2"/>
          <w:sz w:val="18"/>
        </w:rPr>
        <w:t>(</w:t>
      </w:r>
      <w:r>
        <w:rPr>
          <w:rFonts w:ascii="Arial" w:hAnsi="Arial"/>
          <w:b/>
          <w:spacing w:val="-2"/>
          <w:sz w:val="18"/>
        </w:rPr>
        <w:t>108'100</w:t>
      </w:r>
      <w:r>
        <w:rPr>
          <w:spacing w:val="-2"/>
          <w:sz w:val="18"/>
        </w:rPr>
        <w:t>)</w:t>
      </w:r>
    </w:p>
    <w:p>
      <w:pPr>
        <w:pStyle w:val="ListParagraph"/>
        <w:numPr>
          <w:ilvl w:val="0"/>
          <w:numId w:val="12"/>
        </w:numPr>
        <w:tabs>
          <w:tab w:pos="1559" w:val="left" w:leader="none"/>
        </w:tabs>
        <w:spacing w:line="240" w:lineRule="auto" w:before="37" w:after="0"/>
        <w:ind w:left="1559" w:right="0" w:hanging="355"/>
        <w:jc w:val="left"/>
        <w:rPr>
          <w:sz w:val="18"/>
        </w:rPr>
      </w:pPr>
      <w:r>
        <w:rPr>
          <w:sz w:val="18"/>
        </w:rPr>
        <w:t>12,5%</w:t>
      </w:r>
      <w:r>
        <w:rPr>
          <w:spacing w:val="-6"/>
          <w:sz w:val="18"/>
        </w:rPr>
        <w:t> </w:t>
      </w:r>
      <w:r>
        <w:rPr>
          <w:sz w:val="18"/>
        </w:rPr>
        <w:t>pour</w:t>
      </w:r>
      <w:r>
        <w:rPr>
          <w:spacing w:val="-4"/>
          <w:sz w:val="18"/>
        </w:rPr>
        <w:t> </w:t>
      </w:r>
      <w:r>
        <w:rPr>
          <w:sz w:val="18"/>
        </w:rPr>
        <w:t>la tranche</w:t>
      </w:r>
      <w:r>
        <w:rPr>
          <w:spacing w:val="-4"/>
          <w:sz w:val="18"/>
        </w:rPr>
        <w:t> </w:t>
      </w:r>
      <w:r>
        <w:rPr>
          <w:sz w:val="18"/>
        </w:rPr>
        <w:t>de revenu</w:t>
      </w:r>
      <w:r>
        <w:rPr>
          <w:spacing w:val="-1"/>
          <w:sz w:val="18"/>
        </w:rPr>
        <w:t> </w:t>
      </w:r>
      <w:r>
        <w:rPr>
          <w:sz w:val="18"/>
        </w:rPr>
        <w:t>comprise</w:t>
      </w:r>
      <w:r>
        <w:rPr>
          <w:spacing w:val="-3"/>
          <w:sz w:val="18"/>
        </w:rPr>
        <w:t> </w:t>
      </w:r>
      <w:r>
        <w:rPr>
          <w:sz w:val="18"/>
        </w:rPr>
        <w:t>entre</w:t>
      </w:r>
      <w:r>
        <w:rPr>
          <w:spacing w:val="-1"/>
          <w:sz w:val="18"/>
        </w:rPr>
        <w:t> </w:t>
      </w:r>
      <w:r>
        <w:rPr>
          <w:sz w:val="18"/>
        </w:rPr>
        <w:t>fr.</w:t>
      </w:r>
      <w:r>
        <w:rPr>
          <w:spacing w:val="-4"/>
          <w:sz w:val="18"/>
        </w:rPr>
        <w:t> </w:t>
      </w:r>
      <w:r>
        <w:rPr>
          <w:sz w:val="18"/>
        </w:rPr>
        <w:t>91'301</w:t>
      </w:r>
      <w:r>
        <w:rPr>
          <w:spacing w:val="-3"/>
          <w:sz w:val="18"/>
        </w:rPr>
        <w:t> </w:t>
      </w:r>
      <w:r>
        <w:rPr>
          <w:sz w:val="18"/>
        </w:rPr>
        <w:t>(</w:t>
      </w:r>
      <w:r>
        <w:rPr>
          <w:rFonts w:ascii="Arial" w:hAnsi="Arial"/>
          <w:b/>
          <w:sz w:val="18"/>
        </w:rPr>
        <w:t>108'101</w:t>
      </w:r>
      <w:r>
        <w:rPr>
          <w:sz w:val="18"/>
        </w:rPr>
        <w:t>)</w:t>
      </w:r>
      <w:r>
        <w:rPr>
          <w:spacing w:val="-2"/>
          <w:sz w:val="18"/>
        </w:rPr>
        <w:t> </w:t>
      </w:r>
      <w:r>
        <w:rPr>
          <w:sz w:val="18"/>
        </w:rPr>
        <w:t>et</w:t>
      </w:r>
      <w:r>
        <w:rPr>
          <w:spacing w:val="-3"/>
          <w:sz w:val="18"/>
        </w:rPr>
        <w:t> </w:t>
      </w:r>
      <w:r>
        <w:rPr>
          <w:sz w:val="18"/>
        </w:rPr>
        <w:t>fr.</w:t>
      </w:r>
      <w:r>
        <w:rPr>
          <w:spacing w:val="-2"/>
          <w:sz w:val="18"/>
        </w:rPr>
        <w:t> </w:t>
      </w:r>
      <w:r>
        <w:rPr>
          <w:sz w:val="18"/>
        </w:rPr>
        <w:t>114'100 </w:t>
      </w:r>
      <w:r>
        <w:rPr>
          <w:spacing w:val="-2"/>
          <w:sz w:val="18"/>
        </w:rPr>
        <w:t>(</w:t>
      </w:r>
      <w:r>
        <w:rPr>
          <w:rFonts w:ascii="Arial" w:hAnsi="Arial"/>
          <w:b/>
          <w:spacing w:val="-2"/>
          <w:sz w:val="18"/>
        </w:rPr>
        <w:t>135'000</w:t>
      </w:r>
      <w:r>
        <w:rPr>
          <w:spacing w:val="-2"/>
          <w:sz w:val="18"/>
        </w:rPr>
        <w:t>)</w:t>
      </w:r>
    </w:p>
    <w:p>
      <w:pPr>
        <w:pStyle w:val="ListParagraph"/>
        <w:numPr>
          <w:ilvl w:val="0"/>
          <w:numId w:val="12"/>
        </w:numPr>
        <w:tabs>
          <w:tab w:pos="1559" w:val="left" w:leader="none"/>
        </w:tabs>
        <w:spacing w:line="240" w:lineRule="auto" w:before="41" w:after="0"/>
        <w:ind w:left="1559" w:right="0" w:hanging="355"/>
        <w:jc w:val="left"/>
        <w:rPr>
          <w:sz w:val="18"/>
        </w:rPr>
      </w:pPr>
      <w:r>
        <w:rPr>
          <w:sz w:val="18"/>
        </w:rPr>
        <w:t>13%</w:t>
      </w:r>
      <w:r>
        <w:rPr>
          <w:spacing w:val="-3"/>
          <w:sz w:val="18"/>
        </w:rPr>
        <w:t> </w:t>
      </w:r>
      <w:r>
        <w:rPr>
          <w:sz w:val="18"/>
        </w:rPr>
        <w:t>pour</w:t>
      </w:r>
      <w:r>
        <w:rPr>
          <w:spacing w:val="-2"/>
          <w:sz w:val="18"/>
        </w:rPr>
        <w:t> </w:t>
      </w:r>
      <w:r>
        <w:rPr>
          <w:sz w:val="18"/>
        </w:rPr>
        <w:t>la</w:t>
      </w:r>
      <w:r>
        <w:rPr>
          <w:spacing w:val="-1"/>
          <w:sz w:val="18"/>
        </w:rPr>
        <w:t> </w:t>
      </w:r>
      <w:r>
        <w:rPr>
          <w:sz w:val="18"/>
        </w:rPr>
        <w:t>tranche</w:t>
      </w:r>
      <w:r>
        <w:rPr>
          <w:spacing w:val="-1"/>
          <w:sz w:val="18"/>
        </w:rPr>
        <w:t> </w:t>
      </w:r>
      <w:r>
        <w:rPr>
          <w:sz w:val="18"/>
        </w:rPr>
        <w:t>de</w:t>
      </w:r>
      <w:r>
        <w:rPr>
          <w:spacing w:val="-4"/>
          <w:sz w:val="18"/>
        </w:rPr>
        <w:t> </w:t>
      </w:r>
      <w:r>
        <w:rPr>
          <w:sz w:val="18"/>
        </w:rPr>
        <w:t>revenu</w:t>
      </w:r>
      <w:r>
        <w:rPr>
          <w:spacing w:val="-1"/>
          <w:sz w:val="18"/>
        </w:rPr>
        <w:t> </w:t>
      </w:r>
      <w:r>
        <w:rPr>
          <w:sz w:val="18"/>
        </w:rPr>
        <w:t>comprise</w:t>
      </w:r>
      <w:r>
        <w:rPr>
          <w:spacing w:val="-4"/>
          <w:sz w:val="18"/>
        </w:rPr>
        <w:t> </w:t>
      </w:r>
      <w:r>
        <w:rPr>
          <w:sz w:val="18"/>
        </w:rPr>
        <w:t>entre</w:t>
      </w:r>
      <w:r>
        <w:rPr>
          <w:spacing w:val="-3"/>
          <w:sz w:val="18"/>
        </w:rPr>
        <w:t> </w:t>
      </w:r>
      <w:r>
        <w:rPr>
          <w:sz w:val="18"/>
        </w:rPr>
        <w:t>fr.</w:t>
      </w:r>
      <w:r>
        <w:rPr>
          <w:spacing w:val="-2"/>
          <w:sz w:val="18"/>
        </w:rPr>
        <w:t> </w:t>
      </w:r>
      <w:r>
        <w:rPr>
          <w:sz w:val="18"/>
        </w:rPr>
        <w:t>114'101</w:t>
      </w:r>
      <w:r>
        <w:rPr>
          <w:spacing w:val="-3"/>
          <w:sz w:val="18"/>
        </w:rPr>
        <w:t> </w:t>
      </w:r>
      <w:r>
        <w:rPr>
          <w:sz w:val="18"/>
        </w:rPr>
        <w:t>(</w:t>
      </w:r>
      <w:r>
        <w:rPr>
          <w:rFonts w:ascii="Arial" w:hAnsi="Arial"/>
          <w:b/>
          <w:sz w:val="18"/>
        </w:rPr>
        <w:t>135'001</w:t>
      </w:r>
      <w:r>
        <w:rPr>
          <w:sz w:val="18"/>
        </w:rPr>
        <w:t>)</w:t>
      </w:r>
      <w:r>
        <w:rPr>
          <w:spacing w:val="-2"/>
          <w:sz w:val="18"/>
        </w:rPr>
        <w:t> </w:t>
      </w:r>
      <w:r>
        <w:rPr>
          <w:sz w:val="18"/>
        </w:rPr>
        <w:t>et</w:t>
      </w:r>
      <w:r>
        <w:rPr>
          <w:spacing w:val="-4"/>
          <w:sz w:val="18"/>
        </w:rPr>
        <w:t> </w:t>
      </w:r>
      <w:r>
        <w:rPr>
          <w:sz w:val="18"/>
        </w:rPr>
        <w:t>fr.</w:t>
      </w:r>
      <w:r>
        <w:rPr>
          <w:spacing w:val="-2"/>
          <w:sz w:val="18"/>
        </w:rPr>
        <w:t> </w:t>
      </w:r>
      <w:r>
        <w:rPr>
          <w:sz w:val="18"/>
        </w:rPr>
        <w:t>136'900 </w:t>
      </w:r>
      <w:r>
        <w:rPr>
          <w:spacing w:val="-2"/>
          <w:sz w:val="18"/>
        </w:rPr>
        <w:t>(</w:t>
      </w:r>
      <w:r>
        <w:rPr>
          <w:rFonts w:ascii="Arial" w:hAnsi="Arial"/>
          <w:b/>
          <w:spacing w:val="-2"/>
          <w:sz w:val="18"/>
        </w:rPr>
        <w:t>162'000</w:t>
      </w:r>
      <w:r>
        <w:rPr>
          <w:spacing w:val="-2"/>
          <w:sz w:val="18"/>
        </w:rPr>
        <w:t>)</w:t>
      </w:r>
    </w:p>
    <w:p>
      <w:pPr>
        <w:pStyle w:val="ListParagraph"/>
        <w:numPr>
          <w:ilvl w:val="0"/>
          <w:numId w:val="12"/>
        </w:numPr>
        <w:tabs>
          <w:tab w:pos="1559" w:val="left" w:leader="none"/>
        </w:tabs>
        <w:spacing w:line="240" w:lineRule="auto" w:before="40" w:after="0"/>
        <w:ind w:left="1559" w:right="0" w:hanging="355"/>
        <w:jc w:val="left"/>
        <w:rPr>
          <w:sz w:val="18"/>
        </w:rPr>
      </w:pPr>
      <w:r>
        <w:rPr>
          <w:sz w:val="18"/>
        </w:rPr>
        <w:t>13,5%</w:t>
      </w:r>
      <w:r>
        <w:rPr>
          <w:spacing w:val="-6"/>
          <w:sz w:val="18"/>
        </w:rPr>
        <w:t> </w:t>
      </w:r>
      <w:r>
        <w:rPr>
          <w:sz w:val="18"/>
        </w:rPr>
        <w:t>pour</w:t>
      </w:r>
      <w:r>
        <w:rPr>
          <w:spacing w:val="-4"/>
          <w:sz w:val="18"/>
        </w:rPr>
        <w:t> </w:t>
      </w:r>
      <w:r>
        <w:rPr>
          <w:sz w:val="18"/>
        </w:rPr>
        <w:t>la</w:t>
      </w:r>
      <w:r>
        <w:rPr>
          <w:spacing w:val="-2"/>
          <w:sz w:val="18"/>
        </w:rPr>
        <w:t> </w:t>
      </w:r>
      <w:r>
        <w:rPr>
          <w:sz w:val="18"/>
        </w:rPr>
        <w:t>tranche</w:t>
      </w:r>
      <w:r>
        <w:rPr>
          <w:spacing w:val="-4"/>
          <w:sz w:val="18"/>
        </w:rPr>
        <w:t> </w:t>
      </w:r>
      <w:r>
        <w:rPr>
          <w:sz w:val="18"/>
        </w:rPr>
        <w:t>de</w:t>
      </w:r>
      <w:r>
        <w:rPr>
          <w:spacing w:val="-1"/>
          <w:sz w:val="18"/>
        </w:rPr>
        <w:t> </w:t>
      </w:r>
      <w:r>
        <w:rPr>
          <w:sz w:val="18"/>
        </w:rPr>
        <w:t>revenu</w:t>
      </w:r>
      <w:r>
        <w:rPr>
          <w:spacing w:val="-1"/>
          <w:sz w:val="18"/>
        </w:rPr>
        <w:t> </w:t>
      </w:r>
      <w:r>
        <w:rPr>
          <w:sz w:val="18"/>
        </w:rPr>
        <w:t>comprise</w:t>
      </w:r>
      <w:r>
        <w:rPr>
          <w:spacing w:val="-4"/>
          <w:sz w:val="18"/>
        </w:rPr>
        <w:t> </w:t>
      </w:r>
      <w:r>
        <w:rPr>
          <w:sz w:val="18"/>
        </w:rPr>
        <w:t>entre</w:t>
      </w:r>
      <w:r>
        <w:rPr>
          <w:spacing w:val="-1"/>
          <w:sz w:val="18"/>
        </w:rPr>
        <w:t> </w:t>
      </w:r>
      <w:r>
        <w:rPr>
          <w:sz w:val="18"/>
        </w:rPr>
        <w:t>fr.</w:t>
      </w:r>
      <w:r>
        <w:rPr>
          <w:spacing w:val="-4"/>
          <w:sz w:val="18"/>
        </w:rPr>
        <w:t> </w:t>
      </w:r>
      <w:r>
        <w:rPr>
          <w:sz w:val="18"/>
        </w:rPr>
        <w:t>136'901</w:t>
      </w:r>
      <w:r>
        <w:rPr>
          <w:spacing w:val="-1"/>
          <w:sz w:val="18"/>
        </w:rPr>
        <w:t> </w:t>
      </w:r>
      <w:r>
        <w:rPr>
          <w:sz w:val="18"/>
        </w:rPr>
        <w:t>(</w:t>
      </w:r>
      <w:r>
        <w:rPr>
          <w:rFonts w:ascii="Arial" w:hAnsi="Arial"/>
          <w:b/>
          <w:sz w:val="18"/>
        </w:rPr>
        <w:t>162'001</w:t>
      </w:r>
      <w:r>
        <w:rPr>
          <w:sz w:val="18"/>
        </w:rPr>
        <w:t>)</w:t>
      </w:r>
      <w:r>
        <w:rPr>
          <w:spacing w:val="-2"/>
          <w:sz w:val="18"/>
        </w:rPr>
        <w:t> </w:t>
      </w:r>
      <w:r>
        <w:rPr>
          <w:sz w:val="18"/>
        </w:rPr>
        <w:t>et</w:t>
      </w:r>
      <w:r>
        <w:rPr>
          <w:spacing w:val="-2"/>
          <w:sz w:val="18"/>
        </w:rPr>
        <w:t> </w:t>
      </w:r>
      <w:r>
        <w:rPr>
          <w:sz w:val="18"/>
        </w:rPr>
        <w:t>fr.</w:t>
      </w:r>
      <w:r>
        <w:rPr>
          <w:spacing w:val="-2"/>
          <w:sz w:val="18"/>
        </w:rPr>
        <w:t> </w:t>
      </w:r>
      <w:r>
        <w:rPr>
          <w:sz w:val="18"/>
        </w:rPr>
        <w:t>162'600</w:t>
      </w:r>
      <w:r>
        <w:rPr>
          <w:spacing w:val="-1"/>
          <w:sz w:val="18"/>
        </w:rPr>
        <w:t> </w:t>
      </w:r>
      <w:r>
        <w:rPr>
          <w:spacing w:val="-2"/>
          <w:sz w:val="18"/>
        </w:rPr>
        <w:t>(</w:t>
      </w:r>
      <w:r>
        <w:rPr>
          <w:rFonts w:ascii="Arial" w:hAnsi="Arial"/>
          <w:b/>
          <w:spacing w:val="-2"/>
          <w:sz w:val="18"/>
        </w:rPr>
        <w:t>192'500</w:t>
      </w:r>
      <w:r>
        <w:rPr>
          <w:spacing w:val="-2"/>
          <w:sz w:val="18"/>
        </w:rPr>
        <w:t>)</w:t>
      </w:r>
    </w:p>
    <w:p>
      <w:pPr>
        <w:pStyle w:val="ListParagraph"/>
        <w:numPr>
          <w:ilvl w:val="0"/>
          <w:numId w:val="12"/>
        </w:numPr>
        <w:tabs>
          <w:tab w:pos="1559" w:val="left" w:leader="none"/>
        </w:tabs>
        <w:spacing w:line="240" w:lineRule="auto" w:before="40" w:after="0"/>
        <w:ind w:left="1559" w:right="0" w:hanging="355"/>
        <w:jc w:val="left"/>
        <w:rPr>
          <w:sz w:val="18"/>
        </w:rPr>
      </w:pPr>
      <w:r>
        <w:rPr>
          <w:sz w:val="18"/>
        </w:rPr>
        <w:t>14%</w:t>
      </w:r>
      <w:r>
        <w:rPr>
          <w:spacing w:val="-3"/>
          <w:sz w:val="18"/>
        </w:rPr>
        <w:t> </w:t>
      </w:r>
      <w:r>
        <w:rPr>
          <w:sz w:val="18"/>
        </w:rPr>
        <w:t>pour</w:t>
      </w:r>
      <w:r>
        <w:rPr>
          <w:spacing w:val="-2"/>
          <w:sz w:val="18"/>
        </w:rPr>
        <w:t> </w:t>
      </w:r>
      <w:r>
        <w:rPr>
          <w:sz w:val="18"/>
        </w:rPr>
        <w:t>la</w:t>
      </w:r>
      <w:r>
        <w:rPr>
          <w:spacing w:val="-1"/>
          <w:sz w:val="18"/>
        </w:rPr>
        <w:t> </w:t>
      </w:r>
      <w:r>
        <w:rPr>
          <w:sz w:val="18"/>
        </w:rPr>
        <w:t>tranche</w:t>
      </w:r>
      <w:r>
        <w:rPr>
          <w:spacing w:val="-1"/>
          <w:sz w:val="18"/>
        </w:rPr>
        <w:t> </w:t>
      </w:r>
      <w:r>
        <w:rPr>
          <w:sz w:val="18"/>
        </w:rPr>
        <w:t>de</w:t>
      </w:r>
      <w:r>
        <w:rPr>
          <w:spacing w:val="-4"/>
          <w:sz w:val="18"/>
        </w:rPr>
        <w:t> </w:t>
      </w:r>
      <w:r>
        <w:rPr>
          <w:sz w:val="18"/>
        </w:rPr>
        <w:t>revenu</w:t>
      </w:r>
      <w:r>
        <w:rPr>
          <w:spacing w:val="-1"/>
          <w:sz w:val="18"/>
        </w:rPr>
        <w:t> </w:t>
      </w:r>
      <w:r>
        <w:rPr>
          <w:sz w:val="18"/>
        </w:rPr>
        <w:t>comprise</w:t>
      </w:r>
      <w:r>
        <w:rPr>
          <w:spacing w:val="-4"/>
          <w:sz w:val="18"/>
        </w:rPr>
        <w:t> </w:t>
      </w:r>
      <w:r>
        <w:rPr>
          <w:sz w:val="18"/>
        </w:rPr>
        <w:t>entre</w:t>
      </w:r>
      <w:r>
        <w:rPr>
          <w:spacing w:val="-3"/>
          <w:sz w:val="18"/>
        </w:rPr>
        <w:t> </w:t>
      </w:r>
      <w:r>
        <w:rPr>
          <w:sz w:val="18"/>
        </w:rPr>
        <w:t>fr.</w:t>
      </w:r>
      <w:r>
        <w:rPr>
          <w:spacing w:val="-2"/>
          <w:sz w:val="18"/>
        </w:rPr>
        <w:t> </w:t>
      </w:r>
      <w:r>
        <w:rPr>
          <w:sz w:val="18"/>
        </w:rPr>
        <w:t>162'601</w:t>
      </w:r>
      <w:r>
        <w:rPr>
          <w:spacing w:val="-3"/>
          <w:sz w:val="18"/>
        </w:rPr>
        <w:t> </w:t>
      </w:r>
      <w:r>
        <w:rPr>
          <w:sz w:val="18"/>
        </w:rPr>
        <w:t>(</w:t>
      </w:r>
      <w:r>
        <w:rPr>
          <w:rFonts w:ascii="Arial" w:hAnsi="Arial"/>
          <w:b/>
          <w:sz w:val="18"/>
        </w:rPr>
        <w:t>192'501</w:t>
      </w:r>
      <w:r>
        <w:rPr>
          <w:sz w:val="18"/>
        </w:rPr>
        <w:t>)</w:t>
      </w:r>
      <w:r>
        <w:rPr>
          <w:spacing w:val="-2"/>
          <w:sz w:val="18"/>
        </w:rPr>
        <w:t> </w:t>
      </w:r>
      <w:r>
        <w:rPr>
          <w:sz w:val="18"/>
        </w:rPr>
        <w:t>et</w:t>
      </w:r>
      <w:r>
        <w:rPr>
          <w:spacing w:val="-4"/>
          <w:sz w:val="18"/>
        </w:rPr>
        <w:t> </w:t>
      </w:r>
      <w:r>
        <w:rPr>
          <w:sz w:val="18"/>
        </w:rPr>
        <w:t>fr.</w:t>
      </w:r>
      <w:r>
        <w:rPr>
          <w:spacing w:val="-2"/>
          <w:sz w:val="18"/>
        </w:rPr>
        <w:t> </w:t>
      </w:r>
      <w:r>
        <w:rPr>
          <w:sz w:val="18"/>
        </w:rPr>
        <w:t>188'300 </w:t>
      </w:r>
      <w:r>
        <w:rPr>
          <w:spacing w:val="-2"/>
          <w:sz w:val="18"/>
        </w:rPr>
        <w:t>(</w:t>
      </w:r>
      <w:r>
        <w:rPr>
          <w:rFonts w:ascii="Arial" w:hAnsi="Arial"/>
          <w:b/>
          <w:spacing w:val="-2"/>
          <w:sz w:val="18"/>
        </w:rPr>
        <w:t>223'000</w:t>
      </w:r>
      <w:r>
        <w:rPr>
          <w:spacing w:val="-2"/>
          <w:sz w:val="18"/>
        </w:rPr>
        <w:t>)</w:t>
      </w:r>
    </w:p>
    <w:p>
      <w:pPr>
        <w:pStyle w:val="ListParagraph"/>
        <w:numPr>
          <w:ilvl w:val="0"/>
          <w:numId w:val="12"/>
        </w:numPr>
        <w:tabs>
          <w:tab w:pos="1559" w:val="left" w:leader="none"/>
        </w:tabs>
        <w:spacing w:line="240" w:lineRule="auto" w:before="40" w:after="0"/>
        <w:ind w:left="1559" w:right="0" w:hanging="355"/>
        <w:jc w:val="left"/>
        <w:rPr>
          <w:sz w:val="18"/>
        </w:rPr>
      </w:pPr>
      <w:r>
        <w:rPr>
          <w:sz w:val="18"/>
        </w:rPr>
        <w:t>14,5</w:t>
      </w:r>
      <w:r>
        <w:rPr>
          <w:spacing w:val="-3"/>
          <w:sz w:val="18"/>
        </w:rPr>
        <w:t> </w:t>
      </w:r>
      <w:r>
        <w:rPr>
          <w:sz w:val="18"/>
        </w:rPr>
        <w:t>%</w:t>
      </w:r>
      <w:r>
        <w:rPr>
          <w:spacing w:val="-4"/>
          <w:sz w:val="18"/>
        </w:rPr>
        <w:t> </w:t>
      </w:r>
      <w:r>
        <w:rPr>
          <w:sz w:val="18"/>
        </w:rPr>
        <w:t>pour</w:t>
      </w:r>
      <w:r>
        <w:rPr>
          <w:spacing w:val="-1"/>
          <w:sz w:val="18"/>
        </w:rPr>
        <w:t> </w:t>
      </w:r>
      <w:r>
        <w:rPr>
          <w:sz w:val="18"/>
        </w:rPr>
        <w:t>la</w:t>
      </w:r>
      <w:r>
        <w:rPr>
          <w:spacing w:val="-4"/>
          <w:sz w:val="18"/>
        </w:rPr>
        <w:t> </w:t>
      </w:r>
      <w:r>
        <w:rPr>
          <w:sz w:val="18"/>
        </w:rPr>
        <w:t>tranche</w:t>
      </w:r>
      <w:r>
        <w:rPr>
          <w:spacing w:val="-3"/>
          <w:sz w:val="18"/>
        </w:rPr>
        <w:t> </w:t>
      </w:r>
      <w:r>
        <w:rPr>
          <w:sz w:val="18"/>
        </w:rPr>
        <w:t>de</w:t>
      </w:r>
      <w:r>
        <w:rPr>
          <w:spacing w:val="-1"/>
          <w:sz w:val="18"/>
        </w:rPr>
        <w:t> </w:t>
      </w:r>
      <w:r>
        <w:rPr>
          <w:sz w:val="18"/>
        </w:rPr>
        <w:t>revenu</w:t>
      </w:r>
      <w:r>
        <w:rPr>
          <w:spacing w:val="-4"/>
          <w:sz w:val="18"/>
        </w:rPr>
        <w:t> </w:t>
      </w:r>
      <w:r>
        <w:rPr>
          <w:sz w:val="18"/>
        </w:rPr>
        <w:t>comprise entre</w:t>
      </w:r>
      <w:r>
        <w:rPr>
          <w:spacing w:val="-1"/>
          <w:sz w:val="18"/>
        </w:rPr>
        <w:t> </w:t>
      </w:r>
      <w:r>
        <w:rPr>
          <w:sz w:val="18"/>
        </w:rPr>
        <w:t>fr.</w:t>
      </w:r>
      <w:r>
        <w:rPr>
          <w:spacing w:val="-4"/>
          <w:sz w:val="18"/>
        </w:rPr>
        <w:t> </w:t>
      </w:r>
      <w:r>
        <w:rPr>
          <w:sz w:val="18"/>
        </w:rPr>
        <w:t>188'301</w:t>
      </w:r>
      <w:r>
        <w:rPr>
          <w:spacing w:val="-2"/>
          <w:sz w:val="18"/>
        </w:rPr>
        <w:t> </w:t>
      </w:r>
      <w:r>
        <w:rPr>
          <w:sz w:val="18"/>
        </w:rPr>
        <w:t>(</w:t>
      </w:r>
      <w:r>
        <w:rPr>
          <w:rFonts w:ascii="Arial" w:hAnsi="Arial"/>
          <w:b/>
          <w:sz w:val="18"/>
        </w:rPr>
        <w:t>223'001</w:t>
      </w:r>
      <w:r>
        <w:rPr>
          <w:sz w:val="18"/>
        </w:rPr>
        <w:t>)</w:t>
      </w:r>
      <w:r>
        <w:rPr>
          <w:spacing w:val="-4"/>
          <w:sz w:val="18"/>
        </w:rPr>
        <w:t> </w:t>
      </w:r>
      <w:r>
        <w:rPr>
          <w:sz w:val="18"/>
        </w:rPr>
        <w:t>et</w:t>
      </w:r>
      <w:r>
        <w:rPr>
          <w:spacing w:val="-1"/>
          <w:sz w:val="18"/>
        </w:rPr>
        <w:t> </w:t>
      </w:r>
      <w:r>
        <w:rPr>
          <w:sz w:val="18"/>
        </w:rPr>
        <w:t>fr.</w:t>
      </w:r>
      <w:r>
        <w:rPr>
          <w:spacing w:val="-4"/>
          <w:sz w:val="18"/>
        </w:rPr>
        <w:t> </w:t>
      </w:r>
      <w:r>
        <w:rPr>
          <w:sz w:val="18"/>
        </w:rPr>
        <w:t>216'300 </w:t>
      </w:r>
      <w:r>
        <w:rPr>
          <w:spacing w:val="-2"/>
          <w:sz w:val="18"/>
        </w:rPr>
        <w:t>(</w:t>
      </w:r>
      <w:r>
        <w:rPr>
          <w:rFonts w:ascii="Arial" w:hAnsi="Arial"/>
          <w:b/>
          <w:spacing w:val="-2"/>
          <w:sz w:val="18"/>
        </w:rPr>
        <w:t>256'000</w:t>
      </w:r>
      <w:r>
        <w:rPr>
          <w:spacing w:val="-2"/>
          <w:sz w:val="18"/>
        </w:rPr>
        <w:t>)</w:t>
      </w:r>
    </w:p>
    <w:p>
      <w:pPr>
        <w:pStyle w:val="ListParagraph"/>
        <w:numPr>
          <w:ilvl w:val="0"/>
          <w:numId w:val="12"/>
        </w:numPr>
        <w:tabs>
          <w:tab w:pos="1559" w:val="left" w:leader="none"/>
        </w:tabs>
        <w:spacing w:line="240" w:lineRule="auto" w:before="40" w:after="0"/>
        <w:ind w:left="1559" w:right="0" w:hanging="355"/>
        <w:jc w:val="left"/>
        <w:rPr>
          <w:sz w:val="18"/>
        </w:rPr>
      </w:pPr>
      <w:r>
        <w:rPr>
          <w:sz w:val="18"/>
        </w:rPr>
        <w:t>15</w:t>
      </w:r>
      <w:r>
        <w:rPr>
          <w:spacing w:val="-3"/>
          <w:sz w:val="18"/>
        </w:rPr>
        <w:t> </w:t>
      </w:r>
      <w:r>
        <w:rPr>
          <w:sz w:val="18"/>
        </w:rPr>
        <w:t>%</w:t>
      </w:r>
      <w:r>
        <w:rPr>
          <w:spacing w:val="-1"/>
          <w:sz w:val="18"/>
        </w:rPr>
        <w:t> </w:t>
      </w:r>
      <w:r>
        <w:rPr>
          <w:sz w:val="18"/>
        </w:rPr>
        <w:t>pour</w:t>
      </w:r>
      <w:r>
        <w:rPr>
          <w:spacing w:val="-4"/>
          <w:sz w:val="18"/>
        </w:rPr>
        <w:t> </w:t>
      </w:r>
      <w:r>
        <w:rPr>
          <w:sz w:val="18"/>
        </w:rPr>
        <w:t>la tranche</w:t>
      </w:r>
      <w:r>
        <w:rPr>
          <w:spacing w:val="-1"/>
          <w:sz w:val="18"/>
        </w:rPr>
        <w:t> </w:t>
      </w:r>
      <w:r>
        <w:rPr>
          <w:sz w:val="18"/>
        </w:rPr>
        <w:t>de</w:t>
      </w:r>
      <w:r>
        <w:rPr>
          <w:spacing w:val="-1"/>
          <w:sz w:val="18"/>
        </w:rPr>
        <w:t> </w:t>
      </w:r>
      <w:r>
        <w:rPr>
          <w:sz w:val="18"/>
        </w:rPr>
        <w:t>revenu</w:t>
      </w:r>
      <w:r>
        <w:rPr>
          <w:spacing w:val="-1"/>
          <w:sz w:val="18"/>
        </w:rPr>
        <w:t> </w:t>
      </w:r>
      <w:r>
        <w:rPr>
          <w:sz w:val="18"/>
        </w:rPr>
        <w:t>comprise</w:t>
      </w:r>
      <w:r>
        <w:rPr>
          <w:spacing w:val="-3"/>
          <w:sz w:val="18"/>
        </w:rPr>
        <w:t> </w:t>
      </w:r>
      <w:r>
        <w:rPr>
          <w:sz w:val="18"/>
        </w:rPr>
        <w:t>entre</w:t>
      </w:r>
      <w:r>
        <w:rPr>
          <w:spacing w:val="-4"/>
          <w:sz w:val="18"/>
        </w:rPr>
        <w:t> </w:t>
      </w:r>
      <w:r>
        <w:rPr>
          <w:sz w:val="18"/>
        </w:rPr>
        <w:t>fr.</w:t>
      </w:r>
      <w:r>
        <w:rPr>
          <w:spacing w:val="-2"/>
          <w:sz w:val="18"/>
        </w:rPr>
        <w:t> </w:t>
      </w:r>
      <w:r>
        <w:rPr>
          <w:sz w:val="18"/>
        </w:rPr>
        <w:t>216'301</w:t>
      </w:r>
      <w:r>
        <w:rPr>
          <w:spacing w:val="-3"/>
          <w:sz w:val="18"/>
        </w:rPr>
        <w:t> </w:t>
      </w:r>
      <w:r>
        <w:rPr>
          <w:sz w:val="18"/>
        </w:rPr>
        <w:t>(</w:t>
      </w:r>
      <w:r>
        <w:rPr>
          <w:rFonts w:ascii="Arial" w:hAnsi="Arial"/>
          <w:b/>
          <w:sz w:val="18"/>
        </w:rPr>
        <w:t>256'001</w:t>
      </w:r>
      <w:r>
        <w:rPr>
          <w:sz w:val="18"/>
        </w:rPr>
        <w:t>)</w:t>
      </w:r>
      <w:r>
        <w:rPr>
          <w:spacing w:val="-1"/>
          <w:sz w:val="18"/>
        </w:rPr>
        <w:t> </w:t>
      </w:r>
      <w:r>
        <w:rPr>
          <w:sz w:val="18"/>
        </w:rPr>
        <w:t>et</w:t>
      </w:r>
      <w:r>
        <w:rPr>
          <w:spacing w:val="-4"/>
          <w:sz w:val="18"/>
        </w:rPr>
        <w:t> </w:t>
      </w:r>
      <w:r>
        <w:rPr>
          <w:sz w:val="18"/>
        </w:rPr>
        <w:t>fr.</w:t>
      </w:r>
      <w:r>
        <w:rPr>
          <w:spacing w:val="-2"/>
          <w:sz w:val="18"/>
        </w:rPr>
        <w:t> </w:t>
      </w:r>
      <w:r>
        <w:rPr>
          <w:sz w:val="18"/>
        </w:rPr>
        <w:t>246'300 </w:t>
      </w:r>
      <w:r>
        <w:rPr>
          <w:spacing w:val="-2"/>
          <w:sz w:val="18"/>
        </w:rPr>
        <w:t>(</w:t>
      </w:r>
      <w:r>
        <w:rPr>
          <w:rFonts w:ascii="Arial" w:hAnsi="Arial"/>
          <w:b/>
          <w:spacing w:val="-2"/>
          <w:sz w:val="18"/>
        </w:rPr>
        <w:t>291'700</w:t>
      </w:r>
      <w:r>
        <w:rPr>
          <w:spacing w:val="-2"/>
          <w:sz w:val="18"/>
        </w:rPr>
        <w:t>)</w:t>
      </w:r>
    </w:p>
    <w:p>
      <w:pPr>
        <w:pStyle w:val="ListParagraph"/>
        <w:numPr>
          <w:ilvl w:val="0"/>
          <w:numId w:val="12"/>
        </w:numPr>
        <w:tabs>
          <w:tab w:pos="1559" w:val="left" w:leader="none"/>
        </w:tabs>
        <w:spacing w:line="240" w:lineRule="auto" w:before="41" w:after="0"/>
        <w:ind w:left="1559" w:right="0" w:hanging="355"/>
        <w:jc w:val="left"/>
        <w:rPr>
          <w:sz w:val="18"/>
        </w:rPr>
      </w:pPr>
      <w:r>
        <w:rPr>
          <w:sz w:val="18"/>
        </w:rPr>
        <w:t>15,5 %</w:t>
      </w:r>
      <w:r>
        <w:rPr>
          <w:spacing w:val="-2"/>
          <w:sz w:val="18"/>
        </w:rPr>
        <w:t> </w:t>
      </w:r>
      <w:r>
        <w:rPr>
          <w:sz w:val="18"/>
        </w:rPr>
        <w:t>pour</w:t>
      </w:r>
      <w:r>
        <w:rPr>
          <w:spacing w:val="-1"/>
          <w:sz w:val="18"/>
        </w:rPr>
        <w:t> </w:t>
      </w:r>
      <w:r>
        <w:rPr>
          <w:sz w:val="18"/>
        </w:rPr>
        <w:t>le</w:t>
      </w:r>
      <w:r>
        <w:rPr>
          <w:spacing w:val="-2"/>
          <w:sz w:val="18"/>
        </w:rPr>
        <w:t> surplus.</w:t>
      </w:r>
    </w:p>
    <w:p>
      <w:pPr>
        <w:pStyle w:val="BodyText"/>
        <w:spacing w:before="36"/>
        <w:ind w:right="702"/>
      </w:pPr>
      <w:r>
        <w:rPr>
          <w:position w:val="6"/>
          <w:sz w:val="12"/>
        </w:rPr>
        <w:t>2</w:t>
      </w:r>
      <w:r>
        <w:rPr>
          <w:spacing w:val="13"/>
          <w:position w:val="6"/>
          <w:sz w:val="12"/>
        </w:rPr>
        <w:t> </w:t>
      </w:r>
      <w:r>
        <w:rPr/>
        <w:t>Chaque</w:t>
      </w:r>
      <w:r>
        <w:rPr>
          <w:spacing w:val="-2"/>
        </w:rPr>
        <w:t> </w:t>
      </w:r>
      <w:r>
        <w:rPr/>
        <w:t>contribuable bénéficie des taux</w:t>
      </w:r>
      <w:r>
        <w:rPr>
          <w:spacing w:val="-2"/>
        </w:rPr>
        <w:t> </w:t>
      </w:r>
      <w:r>
        <w:rPr/>
        <w:t>d'imposition des</w:t>
      </w:r>
      <w:r>
        <w:rPr>
          <w:spacing w:val="-2"/>
        </w:rPr>
        <w:t> </w:t>
      </w:r>
      <w:r>
        <w:rPr/>
        <w:t>catégories</w:t>
      </w:r>
      <w:r>
        <w:rPr>
          <w:spacing w:val="-2"/>
        </w:rPr>
        <w:t> </w:t>
      </w:r>
      <w:r>
        <w:rPr/>
        <w:t>inférieures</w:t>
      </w:r>
      <w:r>
        <w:rPr>
          <w:spacing w:val="-2"/>
        </w:rPr>
        <w:t> </w:t>
      </w:r>
      <w:r>
        <w:rPr/>
        <w:t>à</w:t>
      </w:r>
      <w:r>
        <w:rPr>
          <w:spacing w:val="-2"/>
        </w:rPr>
        <w:t> </w:t>
      </w:r>
      <w:r>
        <w:rPr/>
        <w:t>celle dans laquelle il est rangé.</w:t>
      </w:r>
    </w:p>
    <w:p>
      <w:pPr>
        <w:spacing w:line="285" w:lineRule="auto" w:before="40"/>
        <w:ind w:left="1134" w:right="3884" w:firstLine="0"/>
        <w:jc w:val="left"/>
        <w:rPr>
          <w:sz w:val="18"/>
        </w:rPr>
      </w:pPr>
      <w:r>
        <w:rPr>
          <w:sz w:val="18"/>
        </w:rPr>
        <w:t>*</w:t>
      </w:r>
      <w:r>
        <w:rPr>
          <w:spacing w:val="-5"/>
          <w:sz w:val="18"/>
        </w:rPr>
        <w:t> </w:t>
      </w:r>
      <w:r>
        <w:rPr>
          <w:sz w:val="18"/>
        </w:rPr>
        <w:t>En</w:t>
      </w:r>
      <w:r>
        <w:rPr>
          <w:spacing w:val="-3"/>
          <w:sz w:val="18"/>
        </w:rPr>
        <w:t> </w:t>
      </w:r>
      <w:r>
        <w:rPr>
          <w:sz w:val="18"/>
        </w:rPr>
        <w:t>gras</w:t>
      </w:r>
      <w:r>
        <w:rPr>
          <w:spacing w:val="-5"/>
          <w:sz w:val="18"/>
        </w:rPr>
        <w:t> </w:t>
      </w:r>
      <w:r>
        <w:rPr>
          <w:sz w:val="18"/>
        </w:rPr>
        <w:t>:</w:t>
      </w:r>
      <w:r>
        <w:rPr>
          <w:spacing w:val="-4"/>
          <w:sz w:val="18"/>
        </w:rPr>
        <w:t> </w:t>
      </w:r>
      <w:r>
        <w:rPr>
          <w:sz w:val="18"/>
        </w:rPr>
        <w:t>Montants</w:t>
      </w:r>
      <w:r>
        <w:rPr>
          <w:spacing w:val="-5"/>
          <w:sz w:val="18"/>
        </w:rPr>
        <w:t> </w:t>
      </w:r>
      <w:r>
        <w:rPr>
          <w:sz w:val="18"/>
        </w:rPr>
        <w:t>indexés</w:t>
      </w:r>
      <w:r>
        <w:rPr>
          <w:spacing w:val="-5"/>
          <w:sz w:val="18"/>
        </w:rPr>
        <w:t> </w:t>
      </w:r>
      <w:r>
        <w:rPr>
          <w:sz w:val="18"/>
        </w:rPr>
        <w:t>pour</w:t>
      </w:r>
      <w:r>
        <w:rPr>
          <w:spacing w:val="-4"/>
          <w:sz w:val="18"/>
        </w:rPr>
        <w:t> </w:t>
      </w:r>
      <w:r>
        <w:rPr>
          <w:rFonts w:ascii="Arial" w:hAnsi="Arial"/>
          <w:b/>
          <w:sz w:val="18"/>
        </w:rPr>
        <w:t>l’année</w:t>
      </w:r>
      <w:r>
        <w:rPr>
          <w:rFonts w:ascii="Arial" w:hAnsi="Arial"/>
          <w:b/>
          <w:spacing w:val="-3"/>
          <w:sz w:val="18"/>
        </w:rPr>
        <w:t> </w:t>
      </w:r>
      <w:r>
        <w:rPr>
          <w:rFonts w:ascii="Arial" w:hAnsi="Arial"/>
          <w:b/>
          <w:sz w:val="18"/>
        </w:rPr>
        <w:t>fiscale</w:t>
      </w:r>
      <w:r>
        <w:rPr>
          <w:rFonts w:ascii="Arial" w:hAnsi="Arial"/>
          <w:b/>
          <w:spacing w:val="-3"/>
          <w:sz w:val="18"/>
        </w:rPr>
        <w:t> </w:t>
      </w:r>
      <w:r>
        <w:rPr>
          <w:rFonts w:ascii="Arial" w:hAnsi="Arial"/>
          <w:b/>
          <w:sz w:val="18"/>
        </w:rPr>
        <w:t>2026</w:t>
      </w:r>
      <w:r>
        <w:rPr>
          <w:sz w:val="18"/>
        </w:rPr>
        <w:t>. </w:t>
      </w:r>
      <w:hyperlink r:id="rId67">
        <w:r>
          <w:rPr>
            <w:color w:val="0462C0"/>
            <w:sz w:val="18"/>
            <w:u w:val="single" w:color="0462C0"/>
          </w:rPr>
          <w:t>Barème sur le revenu</w:t>
        </w:r>
      </w:hyperlink>
    </w:p>
    <w:p>
      <w:pPr>
        <w:pStyle w:val="Heading7"/>
        <w:spacing w:before="201"/>
      </w:pPr>
      <w:r>
        <w:rPr>
          <w:color w:val="950000"/>
          <w:spacing w:val="-2"/>
        </w:rPr>
        <w:t>Réduction</w:t>
      </w:r>
    </w:p>
    <w:p>
      <w:pPr>
        <w:pStyle w:val="Heading8"/>
        <w:spacing w:before="94"/>
      </w:pPr>
      <w:r>
        <w:rPr/>
        <w:t>Art.</w:t>
      </w:r>
      <w:r>
        <w:rPr>
          <w:spacing w:val="-3"/>
        </w:rPr>
        <w:t> </w:t>
      </w:r>
      <w:r>
        <w:rPr/>
        <w:t>4,</w:t>
      </w:r>
      <w:r>
        <w:rPr>
          <w:spacing w:val="-1"/>
        </w:rPr>
        <w:t> </w:t>
      </w:r>
      <w:r>
        <w:rPr>
          <w:spacing w:val="-2"/>
        </w:rPr>
        <w:t>LRIPP*</w:t>
      </w:r>
    </w:p>
    <w:p>
      <w:pPr>
        <w:pStyle w:val="BodyText"/>
        <w:spacing w:before="55"/>
        <w:ind w:right="700"/>
        <w:jc w:val="both"/>
      </w:pPr>
      <w:r>
        <w:rPr>
          <w:position w:val="6"/>
          <w:sz w:val="12"/>
        </w:rPr>
        <w:t>1</w:t>
      </w:r>
      <w:r>
        <w:rPr>
          <w:spacing w:val="14"/>
          <w:position w:val="6"/>
          <w:sz w:val="12"/>
        </w:rPr>
        <w:t> </w:t>
      </w:r>
      <w:r>
        <w:rPr/>
        <w:t>L'impôt</w:t>
      </w:r>
      <w:r>
        <w:rPr>
          <w:spacing w:val="-5"/>
        </w:rPr>
        <w:t> </w:t>
      </w:r>
      <w:r>
        <w:rPr/>
        <w:t>cantonal</w:t>
      </w:r>
      <w:r>
        <w:rPr>
          <w:spacing w:val="-3"/>
        </w:rPr>
        <w:t> </w:t>
      </w:r>
      <w:r>
        <w:rPr/>
        <w:t>de</w:t>
      </w:r>
      <w:r>
        <w:rPr>
          <w:spacing w:val="-3"/>
        </w:rPr>
        <w:t> </w:t>
      </w:r>
      <w:r>
        <w:rPr/>
        <w:t>base</w:t>
      </w:r>
      <w:r>
        <w:rPr>
          <w:spacing w:val="-3"/>
        </w:rPr>
        <w:t> </w:t>
      </w:r>
      <w:r>
        <w:rPr/>
        <w:t>sur</w:t>
      </w:r>
      <w:r>
        <w:rPr>
          <w:spacing w:val="-6"/>
        </w:rPr>
        <w:t> </w:t>
      </w:r>
      <w:r>
        <w:rPr/>
        <w:t>le</w:t>
      </w:r>
      <w:r>
        <w:rPr>
          <w:spacing w:val="-3"/>
        </w:rPr>
        <w:t> </w:t>
      </w:r>
      <w:r>
        <w:rPr/>
        <w:t>revenu</w:t>
      </w:r>
      <w:r>
        <w:rPr>
          <w:spacing w:val="-3"/>
        </w:rPr>
        <w:t> </w:t>
      </w:r>
      <w:r>
        <w:rPr/>
        <w:t>des</w:t>
      </w:r>
      <w:r>
        <w:rPr>
          <w:spacing w:val="-2"/>
        </w:rPr>
        <w:t> </w:t>
      </w:r>
      <w:r>
        <w:rPr/>
        <w:t>personnes</w:t>
      </w:r>
      <w:r>
        <w:rPr>
          <w:spacing w:val="-2"/>
        </w:rPr>
        <w:t> </w:t>
      </w:r>
      <w:r>
        <w:rPr/>
        <w:t>physiques</w:t>
      </w:r>
      <w:r>
        <w:rPr>
          <w:spacing w:val="-2"/>
        </w:rPr>
        <w:t> </w:t>
      </w:r>
      <w:r>
        <w:rPr/>
        <w:t>est</w:t>
      </w:r>
      <w:r>
        <w:rPr>
          <w:spacing w:val="-3"/>
        </w:rPr>
        <w:t> </w:t>
      </w:r>
      <w:r>
        <w:rPr/>
        <w:t>réduit</w:t>
      </w:r>
      <w:r>
        <w:rPr>
          <w:spacing w:val="-3"/>
        </w:rPr>
        <w:t> </w:t>
      </w:r>
      <w:r>
        <w:rPr/>
        <w:t>de</w:t>
      </w:r>
      <w:r>
        <w:rPr>
          <w:spacing w:val="-3"/>
        </w:rPr>
        <w:t> </w:t>
      </w:r>
      <w:r>
        <w:rPr/>
        <w:t>4%</w:t>
      </w:r>
      <w:r>
        <w:rPr>
          <w:spacing w:val="-3"/>
        </w:rPr>
        <w:t> </w:t>
      </w:r>
      <w:r>
        <w:rPr/>
        <w:t>pour</w:t>
      </w:r>
      <w:r>
        <w:rPr>
          <w:spacing w:val="-3"/>
        </w:rPr>
        <w:t> </w:t>
      </w:r>
      <w:r>
        <w:rPr/>
        <w:t>l'année</w:t>
      </w:r>
      <w:r>
        <w:rPr>
          <w:spacing w:val="-3"/>
        </w:rPr>
        <w:t> </w:t>
      </w:r>
      <w:r>
        <w:rPr/>
        <w:t>fiscale 2025</w:t>
      </w:r>
      <w:r>
        <w:rPr>
          <w:spacing w:val="-5"/>
        </w:rPr>
        <w:t> </w:t>
      </w:r>
      <w:r>
        <w:rPr/>
        <w:t>à</w:t>
      </w:r>
      <w:r>
        <w:rPr>
          <w:spacing w:val="-5"/>
        </w:rPr>
        <w:t> </w:t>
      </w:r>
      <w:r>
        <w:rPr/>
        <w:t>l'exception</w:t>
      </w:r>
      <w:r>
        <w:rPr>
          <w:spacing w:val="-5"/>
        </w:rPr>
        <w:t> </w:t>
      </w:r>
      <w:r>
        <w:rPr/>
        <w:t>de</w:t>
      </w:r>
      <w:r>
        <w:rPr>
          <w:spacing w:val="-5"/>
        </w:rPr>
        <w:t> </w:t>
      </w:r>
      <w:r>
        <w:rPr/>
        <w:t>l'impôt</w:t>
      </w:r>
      <w:r>
        <w:rPr>
          <w:spacing w:val="-5"/>
        </w:rPr>
        <w:t> </w:t>
      </w:r>
      <w:r>
        <w:rPr/>
        <w:t>cantonal</w:t>
      </w:r>
      <w:r>
        <w:rPr>
          <w:spacing w:val="-5"/>
        </w:rPr>
        <w:t> </w:t>
      </w:r>
      <w:r>
        <w:rPr/>
        <w:t>de</w:t>
      </w:r>
      <w:r>
        <w:rPr>
          <w:spacing w:val="-5"/>
        </w:rPr>
        <w:t> </w:t>
      </w:r>
      <w:r>
        <w:rPr/>
        <w:t>base</w:t>
      </w:r>
      <w:r>
        <w:rPr>
          <w:spacing w:val="-5"/>
        </w:rPr>
        <w:t> </w:t>
      </w:r>
      <w:r>
        <w:rPr/>
        <w:t>afférent</w:t>
      </w:r>
      <w:r>
        <w:rPr>
          <w:spacing w:val="-5"/>
        </w:rPr>
        <w:t> </w:t>
      </w:r>
      <w:r>
        <w:rPr/>
        <w:t>aux</w:t>
      </w:r>
      <w:r>
        <w:rPr>
          <w:spacing w:val="-5"/>
        </w:rPr>
        <w:t> </w:t>
      </w:r>
      <w:r>
        <w:rPr/>
        <w:t>revenus</w:t>
      </w:r>
      <w:r>
        <w:rPr>
          <w:spacing w:val="-5"/>
        </w:rPr>
        <w:t> </w:t>
      </w:r>
      <w:r>
        <w:rPr/>
        <w:t>imposés</w:t>
      </w:r>
      <w:r>
        <w:rPr>
          <w:spacing w:val="-5"/>
        </w:rPr>
        <w:t> </w:t>
      </w:r>
      <w:r>
        <w:rPr/>
        <w:t>selon</w:t>
      </w:r>
      <w:r>
        <w:rPr>
          <w:spacing w:val="-5"/>
        </w:rPr>
        <w:t> </w:t>
      </w:r>
      <w:r>
        <w:rPr/>
        <w:t>les</w:t>
      </w:r>
      <w:r>
        <w:rPr>
          <w:spacing w:val="-5"/>
        </w:rPr>
        <w:t> </w:t>
      </w:r>
      <w:r>
        <w:rPr/>
        <w:t>articles</w:t>
      </w:r>
      <w:r>
        <w:rPr>
          <w:spacing w:val="-5"/>
        </w:rPr>
        <w:t> </w:t>
      </w:r>
      <w:r>
        <w:rPr/>
        <w:t>48a</w:t>
      </w:r>
      <w:r>
        <w:rPr>
          <w:spacing w:val="-5"/>
        </w:rPr>
        <w:t> </w:t>
      </w:r>
      <w:r>
        <w:rPr/>
        <w:t>et</w:t>
      </w:r>
      <w:r>
        <w:rPr>
          <w:spacing w:val="-5"/>
        </w:rPr>
        <w:t> </w:t>
      </w:r>
      <w:r>
        <w:rPr/>
        <w:t>49 </w:t>
      </w:r>
      <w:r>
        <w:rPr>
          <w:spacing w:val="-4"/>
        </w:rPr>
        <w:t>LI.</w:t>
      </w:r>
    </w:p>
    <w:p>
      <w:pPr>
        <w:pStyle w:val="BodyText"/>
        <w:spacing w:before="36"/>
        <w:ind w:right="700"/>
        <w:jc w:val="both"/>
      </w:pPr>
      <w:r>
        <w:rPr>
          <w:position w:val="6"/>
          <w:sz w:val="12"/>
        </w:rPr>
        <w:t>2</w:t>
      </w:r>
      <w:r>
        <w:rPr>
          <w:spacing w:val="14"/>
          <w:position w:val="6"/>
          <w:sz w:val="12"/>
        </w:rPr>
        <w:t> </w:t>
      </w:r>
      <w:r>
        <w:rPr/>
        <w:t>L'impôt</w:t>
      </w:r>
      <w:r>
        <w:rPr>
          <w:spacing w:val="-5"/>
        </w:rPr>
        <w:t> </w:t>
      </w:r>
      <w:r>
        <w:rPr/>
        <w:t>cantonal</w:t>
      </w:r>
      <w:r>
        <w:rPr>
          <w:spacing w:val="-3"/>
        </w:rPr>
        <w:t> </w:t>
      </w:r>
      <w:r>
        <w:rPr/>
        <w:t>de</w:t>
      </w:r>
      <w:r>
        <w:rPr>
          <w:spacing w:val="-3"/>
        </w:rPr>
        <w:t> </w:t>
      </w:r>
      <w:r>
        <w:rPr/>
        <w:t>base</w:t>
      </w:r>
      <w:r>
        <w:rPr>
          <w:spacing w:val="-3"/>
        </w:rPr>
        <w:t> </w:t>
      </w:r>
      <w:r>
        <w:rPr/>
        <w:t>sur</w:t>
      </w:r>
      <w:r>
        <w:rPr>
          <w:spacing w:val="-6"/>
        </w:rPr>
        <w:t> </w:t>
      </w:r>
      <w:r>
        <w:rPr/>
        <w:t>le</w:t>
      </w:r>
      <w:r>
        <w:rPr>
          <w:spacing w:val="-3"/>
        </w:rPr>
        <w:t> </w:t>
      </w:r>
      <w:r>
        <w:rPr/>
        <w:t>revenu</w:t>
      </w:r>
      <w:r>
        <w:rPr>
          <w:spacing w:val="-3"/>
        </w:rPr>
        <w:t> </w:t>
      </w:r>
      <w:r>
        <w:rPr/>
        <w:t>des</w:t>
      </w:r>
      <w:r>
        <w:rPr>
          <w:spacing w:val="-2"/>
        </w:rPr>
        <w:t> </w:t>
      </w:r>
      <w:r>
        <w:rPr/>
        <w:t>personnes</w:t>
      </w:r>
      <w:r>
        <w:rPr>
          <w:spacing w:val="-2"/>
        </w:rPr>
        <w:t> </w:t>
      </w:r>
      <w:r>
        <w:rPr/>
        <w:t>physiques</w:t>
      </w:r>
      <w:r>
        <w:rPr>
          <w:spacing w:val="-2"/>
        </w:rPr>
        <w:t> </w:t>
      </w:r>
      <w:r>
        <w:rPr/>
        <w:t>est</w:t>
      </w:r>
      <w:r>
        <w:rPr>
          <w:spacing w:val="-3"/>
        </w:rPr>
        <w:t> </w:t>
      </w:r>
      <w:r>
        <w:rPr/>
        <w:t>réduit</w:t>
      </w:r>
      <w:r>
        <w:rPr>
          <w:spacing w:val="-3"/>
        </w:rPr>
        <w:t> </w:t>
      </w:r>
      <w:r>
        <w:rPr/>
        <w:t>de</w:t>
      </w:r>
      <w:r>
        <w:rPr>
          <w:spacing w:val="-3"/>
        </w:rPr>
        <w:t> </w:t>
      </w:r>
      <w:r>
        <w:rPr/>
        <w:t>5%</w:t>
      </w:r>
      <w:r>
        <w:rPr>
          <w:spacing w:val="-3"/>
        </w:rPr>
        <w:t> </w:t>
      </w:r>
      <w:r>
        <w:rPr/>
        <w:t>pour</w:t>
      </w:r>
      <w:r>
        <w:rPr>
          <w:spacing w:val="-3"/>
        </w:rPr>
        <w:t> </w:t>
      </w:r>
      <w:r>
        <w:rPr/>
        <w:t>l'année</w:t>
      </w:r>
      <w:r>
        <w:rPr>
          <w:spacing w:val="-3"/>
        </w:rPr>
        <w:t> </w:t>
      </w:r>
      <w:r>
        <w:rPr/>
        <w:t>fiscale 2026</w:t>
      </w:r>
      <w:r>
        <w:rPr>
          <w:spacing w:val="-5"/>
        </w:rPr>
        <w:t> </w:t>
      </w:r>
      <w:r>
        <w:rPr/>
        <w:t>à</w:t>
      </w:r>
      <w:r>
        <w:rPr>
          <w:spacing w:val="-5"/>
        </w:rPr>
        <w:t> </w:t>
      </w:r>
      <w:r>
        <w:rPr/>
        <w:t>l'exception</w:t>
      </w:r>
      <w:r>
        <w:rPr>
          <w:spacing w:val="-5"/>
        </w:rPr>
        <w:t> </w:t>
      </w:r>
      <w:r>
        <w:rPr/>
        <w:t>de</w:t>
      </w:r>
      <w:r>
        <w:rPr>
          <w:spacing w:val="-5"/>
        </w:rPr>
        <w:t> </w:t>
      </w:r>
      <w:r>
        <w:rPr/>
        <w:t>l'impôt</w:t>
      </w:r>
      <w:r>
        <w:rPr>
          <w:spacing w:val="-5"/>
        </w:rPr>
        <w:t> </w:t>
      </w:r>
      <w:r>
        <w:rPr/>
        <w:t>cantonal</w:t>
      </w:r>
      <w:r>
        <w:rPr>
          <w:spacing w:val="-5"/>
        </w:rPr>
        <w:t> </w:t>
      </w:r>
      <w:r>
        <w:rPr/>
        <w:t>de</w:t>
      </w:r>
      <w:r>
        <w:rPr>
          <w:spacing w:val="-5"/>
        </w:rPr>
        <w:t> </w:t>
      </w:r>
      <w:r>
        <w:rPr/>
        <w:t>base</w:t>
      </w:r>
      <w:r>
        <w:rPr>
          <w:spacing w:val="-5"/>
        </w:rPr>
        <w:t> </w:t>
      </w:r>
      <w:r>
        <w:rPr/>
        <w:t>afférent</w:t>
      </w:r>
      <w:r>
        <w:rPr>
          <w:spacing w:val="-5"/>
        </w:rPr>
        <w:t> </w:t>
      </w:r>
      <w:r>
        <w:rPr/>
        <w:t>aux</w:t>
      </w:r>
      <w:r>
        <w:rPr>
          <w:spacing w:val="-5"/>
        </w:rPr>
        <w:t> </w:t>
      </w:r>
      <w:r>
        <w:rPr/>
        <w:t>revenus</w:t>
      </w:r>
      <w:r>
        <w:rPr>
          <w:spacing w:val="-5"/>
        </w:rPr>
        <w:t> </w:t>
      </w:r>
      <w:r>
        <w:rPr/>
        <w:t>imposés</w:t>
      </w:r>
      <w:r>
        <w:rPr>
          <w:spacing w:val="-5"/>
        </w:rPr>
        <w:t> </w:t>
      </w:r>
      <w:r>
        <w:rPr/>
        <w:t>selon</w:t>
      </w:r>
      <w:r>
        <w:rPr>
          <w:spacing w:val="-5"/>
        </w:rPr>
        <w:t> </w:t>
      </w:r>
      <w:r>
        <w:rPr/>
        <w:t>les</w:t>
      </w:r>
      <w:r>
        <w:rPr>
          <w:spacing w:val="-5"/>
        </w:rPr>
        <w:t> </w:t>
      </w:r>
      <w:r>
        <w:rPr/>
        <w:t>articles</w:t>
      </w:r>
      <w:r>
        <w:rPr>
          <w:spacing w:val="-5"/>
        </w:rPr>
        <w:t> </w:t>
      </w:r>
      <w:r>
        <w:rPr/>
        <w:t>48a</w:t>
      </w:r>
      <w:r>
        <w:rPr>
          <w:spacing w:val="-5"/>
        </w:rPr>
        <w:t> </w:t>
      </w:r>
      <w:r>
        <w:rPr/>
        <w:t>et</w:t>
      </w:r>
      <w:r>
        <w:rPr>
          <w:spacing w:val="-5"/>
        </w:rPr>
        <w:t> </w:t>
      </w:r>
      <w:r>
        <w:rPr/>
        <w:t>49 </w:t>
      </w:r>
      <w:r>
        <w:rPr>
          <w:spacing w:val="-4"/>
        </w:rPr>
        <w:t>LI.*</w:t>
      </w:r>
    </w:p>
    <w:p>
      <w:pPr>
        <w:pStyle w:val="BodyText"/>
        <w:spacing w:before="41"/>
      </w:pPr>
      <w:r>
        <w:rPr/>
        <w:t>*</w:t>
      </w:r>
      <w:r>
        <w:rPr>
          <w:spacing w:val="-3"/>
        </w:rPr>
        <w:t> </w:t>
      </w:r>
      <w:r>
        <w:rPr/>
        <w:t>Est</w:t>
      </w:r>
      <w:r>
        <w:rPr>
          <w:spacing w:val="-2"/>
        </w:rPr>
        <w:t> </w:t>
      </w:r>
      <w:r>
        <w:rPr/>
        <w:t>appliqué</w:t>
      </w:r>
      <w:r>
        <w:rPr>
          <w:spacing w:val="-3"/>
        </w:rPr>
        <w:t> </w:t>
      </w:r>
      <w:r>
        <w:rPr/>
        <w:t>dès</w:t>
      </w:r>
      <w:r>
        <w:rPr>
          <w:spacing w:val="-3"/>
        </w:rPr>
        <w:t> </w:t>
      </w:r>
      <w:r>
        <w:rPr/>
        <w:t>l’année</w:t>
      </w:r>
      <w:r>
        <w:rPr>
          <w:spacing w:val="-1"/>
        </w:rPr>
        <w:t> </w:t>
      </w:r>
      <w:r>
        <w:rPr/>
        <w:t>fiscale </w:t>
      </w:r>
      <w:r>
        <w:rPr>
          <w:spacing w:val="-2"/>
        </w:rPr>
        <w:t>2026.</w:t>
      </w:r>
    </w:p>
    <w:p>
      <w:pPr>
        <w:pStyle w:val="BodyText"/>
        <w:spacing w:after="0"/>
        <w:sectPr>
          <w:pgSz w:w="11910" w:h="16840"/>
          <w:pgMar w:header="724" w:footer="687" w:top="960" w:bottom="880" w:left="850" w:right="992"/>
        </w:sectPr>
      </w:pPr>
    </w:p>
    <w:p>
      <w:pPr>
        <w:pStyle w:val="BodyText"/>
        <w:spacing w:before="163"/>
        <w:ind w:left="0"/>
        <w:rPr>
          <w:sz w:val="24"/>
        </w:rPr>
      </w:pPr>
    </w:p>
    <w:p>
      <w:pPr>
        <w:pStyle w:val="Heading4"/>
      </w:pPr>
      <w:bookmarkStart w:name="Cas particuliers" w:id="24"/>
      <w:bookmarkEnd w:id="24"/>
      <w:r>
        <w:rPr/>
      </w:r>
      <w:r>
        <w:rPr>
          <w:color w:val="2D73B4"/>
        </w:rPr>
        <w:t>Cas</w:t>
      </w:r>
      <w:r>
        <w:rPr>
          <w:color w:val="2D73B4"/>
          <w:spacing w:val="-1"/>
        </w:rPr>
        <w:t> </w:t>
      </w:r>
      <w:r>
        <w:rPr>
          <w:color w:val="2D73B4"/>
          <w:spacing w:val="-2"/>
        </w:rPr>
        <w:t>particuliers</w:t>
      </w:r>
    </w:p>
    <w:p>
      <w:pPr>
        <w:pStyle w:val="BodyText"/>
        <w:spacing w:before="61"/>
        <w:ind w:left="851"/>
      </w:pPr>
      <w:r>
        <w:rPr/>
        <w:t>(Art. 48</w:t>
      </w:r>
      <w:r>
        <w:rPr>
          <w:spacing w:val="-2"/>
        </w:rPr>
        <w:t> </w:t>
      </w:r>
      <w:r>
        <w:rPr/>
        <w:t>–</w:t>
      </w:r>
      <w:r>
        <w:rPr>
          <w:spacing w:val="1"/>
        </w:rPr>
        <w:t> </w:t>
      </w:r>
      <w:r>
        <w:rPr/>
        <w:t>49</w:t>
      </w:r>
      <w:r>
        <w:rPr>
          <w:spacing w:val="-2"/>
        </w:rPr>
        <w:t> </w:t>
      </w:r>
      <w:r>
        <w:rPr>
          <w:spacing w:val="-5"/>
        </w:rPr>
        <w:t>LI)</w:t>
      </w:r>
    </w:p>
    <w:p>
      <w:pPr>
        <w:pStyle w:val="BodyText"/>
        <w:spacing w:before="34"/>
        <w:ind w:left="0"/>
      </w:pPr>
    </w:p>
    <w:p>
      <w:pPr>
        <w:pStyle w:val="Heading7"/>
        <w:jc w:val="both"/>
      </w:pPr>
      <w:r>
        <w:rPr>
          <w:color w:val="950000"/>
        </w:rPr>
        <w:t>Bénéfices de liquidation</w:t>
      </w:r>
      <w:r>
        <w:rPr>
          <w:color w:val="950000"/>
          <w:spacing w:val="80"/>
        </w:rPr>
        <w:t> </w:t>
      </w:r>
      <w:r>
        <w:rPr>
          <w:color w:val="950000"/>
          <w:spacing w:val="2"/>
        </w:rPr>
        <w:drawing>
          <wp:inline distT="0" distB="0" distL="0" distR="0">
            <wp:extent cx="201295" cy="114897"/>
            <wp:effectExtent l="0" t="0" r="0" b="0"/>
            <wp:docPr id="51" name="Image 51" descr="">
              <a:hlinkClick r:id="rId68"/>
            </wp:docPr>
            <wp:cNvGraphicFramePr>
              <a:graphicFrameLocks/>
            </wp:cNvGraphicFramePr>
            <a:graphic>
              <a:graphicData uri="http://schemas.openxmlformats.org/drawingml/2006/picture">
                <pic:pic>
                  <pic:nvPicPr>
                    <pic:cNvPr id="51" name="Image 51" descr="">
                      <a:hlinkClick r:id="rId68"/>
                    </pic:cNvPr>
                    <pic:cNvPicPr/>
                  </pic:nvPicPr>
                  <pic:blipFill>
                    <a:blip r:embed="rId11" cstate="print"/>
                    <a:stretch>
                      <a:fillRect/>
                    </a:stretch>
                  </pic:blipFill>
                  <pic:spPr>
                    <a:xfrm>
                      <a:off x="0" y="0"/>
                      <a:ext cx="201295" cy="114897"/>
                    </a:xfrm>
                    <a:prstGeom prst="rect">
                      <a:avLst/>
                    </a:prstGeom>
                  </pic:spPr>
                </pic:pic>
              </a:graphicData>
            </a:graphic>
          </wp:inline>
        </w:drawing>
      </w:r>
      <w:r>
        <w:rPr>
          <w:color w:val="950000"/>
          <w:spacing w:val="2"/>
        </w:rPr>
      </w:r>
    </w:p>
    <w:p>
      <w:pPr>
        <w:pStyle w:val="Heading8"/>
        <w:jc w:val="both"/>
      </w:pPr>
      <w:r>
        <w:rPr/>
        <w:t>Art.</w:t>
      </w:r>
      <w:r>
        <w:rPr>
          <w:spacing w:val="-3"/>
        </w:rPr>
        <w:t> </w:t>
      </w:r>
      <w:r>
        <w:rPr/>
        <w:t>48a </w:t>
      </w:r>
      <w:r>
        <w:rPr>
          <w:spacing w:val="-5"/>
        </w:rPr>
        <w:t>LI</w:t>
      </w:r>
    </w:p>
    <w:p>
      <w:pPr>
        <w:pStyle w:val="BodyText"/>
        <w:spacing w:before="56"/>
        <w:ind w:right="702"/>
        <w:jc w:val="both"/>
      </w:pPr>
      <w:r>
        <w:rPr>
          <w:position w:val="6"/>
          <w:sz w:val="12"/>
        </w:rPr>
        <w:t>1</w:t>
      </w:r>
      <w:r>
        <w:rPr>
          <w:spacing w:val="16"/>
          <w:position w:val="6"/>
          <w:sz w:val="12"/>
        </w:rPr>
        <w:t> </w:t>
      </w:r>
      <w:r>
        <w:rPr/>
        <w:t>Le total des réserves latentes réalisées</w:t>
      </w:r>
      <w:r>
        <w:rPr>
          <w:spacing w:val="-2"/>
        </w:rPr>
        <w:t> </w:t>
      </w:r>
      <w:r>
        <w:rPr/>
        <w:t>au</w:t>
      </w:r>
      <w:r>
        <w:rPr>
          <w:spacing w:val="-2"/>
        </w:rPr>
        <w:t> </w:t>
      </w:r>
      <w:r>
        <w:rPr/>
        <w:t>cours des deux</w:t>
      </w:r>
      <w:r>
        <w:rPr>
          <w:spacing w:val="-2"/>
        </w:rPr>
        <w:t> </w:t>
      </w:r>
      <w:r>
        <w:rPr/>
        <w:t>derniers exercices</w:t>
      </w:r>
      <w:r>
        <w:rPr>
          <w:spacing w:val="-2"/>
        </w:rPr>
        <w:t> </w:t>
      </w:r>
      <w:r>
        <w:rPr/>
        <w:t>commerciaux est impo-sable séparément des autres revenus si le contribuable âgé de 55 ans révolus cesse définitivement d'exercer</w:t>
      </w:r>
      <w:r>
        <w:rPr>
          <w:spacing w:val="-8"/>
        </w:rPr>
        <w:t> </w:t>
      </w:r>
      <w:r>
        <w:rPr/>
        <w:t>son</w:t>
      </w:r>
      <w:r>
        <w:rPr>
          <w:spacing w:val="-8"/>
        </w:rPr>
        <w:t> </w:t>
      </w:r>
      <w:r>
        <w:rPr/>
        <w:t>activité</w:t>
      </w:r>
      <w:r>
        <w:rPr>
          <w:spacing w:val="-8"/>
        </w:rPr>
        <w:t> </w:t>
      </w:r>
      <w:r>
        <w:rPr/>
        <w:t>lucrative</w:t>
      </w:r>
      <w:r>
        <w:rPr>
          <w:spacing w:val="-10"/>
        </w:rPr>
        <w:t> </w:t>
      </w:r>
      <w:r>
        <w:rPr/>
        <w:t>indépendante</w:t>
      </w:r>
      <w:r>
        <w:rPr>
          <w:spacing w:val="-8"/>
        </w:rPr>
        <w:t> </w:t>
      </w:r>
      <w:r>
        <w:rPr/>
        <w:t>ou</w:t>
      </w:r>
      <w:r>
        <w:rPr>
          <w:spacing w:val="-8"/>
        </w:rPr>
        <w:t> </w:t>
      </w:r>
      <w:r>
        <w:rPr/>
        <w:t>s'il</w:t>
      </w:r>
      <w:r>
        <w:rPr>
          <w:spacing w:val="-7"/>
        </w:rPr>
        <w:t> </w:t>
      </w:r>
      <w:r>
        <w:rPr/>
        <w:t>est</w:t>
      </w:r>
      <w:r>
        <w:rPr>
          <w:spacing w:val="-5"/>
        </w:rPr>
        <w:t> </w:t>
      </w:r>
      <w:r>
        <w:rPr/>
        <w:t>incapable</w:t>
      </w:r>
      <w:r>
        <w:rPr>
          <w:spacing w:val="-8"/>
        </w:rPr>
        <w:t> </w:t>
      </w:r>
      <w:r>
        <w:rPr/>
        <w:t>de</w:t>
      </w:r>
      <w:r>
        <w:rPr>
          <w:spacing w:val="-5"/>
        </w:rPr>
        <w:t> </w:t>
      </w:r>
      <w:r>
        <w:rPr/>
        <w:t>poursuivre</w:t>
      </w:r>
      <w:r>
        <w:rPr>
          <w:spacing w:val="-8"/>
        </w:rPr>
        <w:t> </w:t>
      </w:r>
      <w:r>
        <w:rPr/>
        <w:t>cette</w:t>
      </w:r>
      <w:r>
        <w:rPr>
          <w:spacing w:val="-5"/>
        </w:rPr>
        <w:t> </w:t>
      </w:r>
      <w:r>
        <w:rPr/>
        <w:t>activité</w:t>
      </w:r>
      <w:r>
        <w:rPr>
          <w:spacing w:val="-8"/>
        </w:rPr>
        <w:t> </w:t>
      </w:r>
      <w:r>
        <w:rPr/>
        <w:t>pour</w:t>
      </w:r>
      <w:r>
        <w:rPr>
          <w:spacing w:val="-8"/>
        </w:rPr>
        <w:t> </w:t>
      </w:r>
      <w:r>
        <w:rPr/>
        <w:t>cause d'invalidité. Les rachats au sens de l'article 37, alinéa 1, lettre d, sont déductibles. Si un tel</w:t>
      </w:r>
      <w:r>
        <w:rPr>
          <w:spacing w:val="-1"/>
        </w:rPr>
        <w:t> </w:t>
      </w:r>
      <w:r>
        <w:rPr/>
        <w:t>rachat n'est pas effectué, l'impôt est perçu de la même manière que pour les prestations en capital issues de la prévoyance (art. 49 LI), sur la part des réserves latentes réalisées correspondant au montant dont le contribuable prouve l'admissibilité comme rachat au sens de l'article 37, alinéa 1, lettre d. Le solde des réserves</w:t>
      </w:r>
      <w:r>
        <w:rPr>
          <w:spacing w:val="-1"/>
        </w:rPr>
        <w:t> </w:t>
      </w:r>
      <w:r>
        <w:rPr/>
        <w:t>latentes réalisées</w:t>
      </w:r>
      <w:r>
        <w:rPr>
          <w:spacing w:val="-1"/>
        </w:rPr>
        <w:t> </w:t>
      </w:r>
      <w:r>
        <w:rPr/>
        <w:t>est</w:t>
      </w:r>
      <w:r>
        <w:rPr>
          <w:spacing w:val="-2"/>
        </w:rPr>
        <w:t> </w:t>
      </w:r>
      <w:r>
        <w:rPr/>
        <w:t>également imposé distinctement des autres revenus,</w:t>
      </w:r>
      <w:r>
        <w:rPr>
          <w:spacing w:val="-2"/>
        </w:rPr>
        <w:t> </w:t>
      </w:r>
      <w:r>
        <w:rPr/>
        <w:t>au taux déterminé par un quinzième du bénéfice de liquidation total, mais d'au moins 3% ; l'article 49, alinéas 3 à 5 est applicable par analogie.</w:t>
      </w:r>
    </w:p>
    <w:p>
      <w:pPr>
        <w:pStyle w:val="BodyText"/>
        <w:spacing w:before="36"/>
        <w:ind w:right="703"/>
        <w:jc w:val="both"/>
      </w:pPr>
      <w:r>
        <w:rPr>
          <w:position w:val="6"/>
          <w:sz w:val="12"/>
        </w:rPr>
        <w:t>2</w:t>
      </w:r>
      <w:r>
        <w:rPr>
          <w:spacing w:val="8"/>
          <w:position w:val="6"/>
          <w:sz w:val="12"/>
        </w:rPr>
        <w:t> </w:t>
      </w:r>
      <w:r>
        <w:rPr/>
        <w:t>L'alinéa</w:t>
      </w:r>
      <w:r>
        <w:rPr>
          <w:spacing w:val="-11"/>
        </w:rPr>
        <w:t> </w:t>
      </w:r>
      <w:r>
        <w:rPr/>
        <w:t>1</w:t>
      </w:r>
      <w:r>
        <w:rPr>
          <w:spacing w:val="-9"/>
        </w:rPr>
        <w:t> </w:t>
      </w:r>
      <w:r>
        <w:rPr/>
        <w:t>s'applique</w:t>
      </w:r>
      <w:r>
        <w:rPr>
          <w:spacing w:val="-9"/>
        </w:rPr>
        <w:t> </w:t>
      </w:r>
      <w:r>
        <w:rPr/>
        <w:t>également</w:t>
      </w:r>
      <w:r>
        <w:rPr>
          <w:spacing w:val="-9"/>
        </w:rPr>
        <w:t> </w:t>
      </w:r>
      <w:r>
        <w:rPr/>
        <w:t>au</w:t>
      </w:r>
      <w:r>
        <w:rPr>
          <w:spacing w:val="-11"/>
        </w:rPr>
        <w:t> </w:t>
      </w:r>
      <w:r>
        <w:rPr/>
        <w:t>conjoint</w:t>
      </w:r>
      <w:r>
        <w:rPr>
          <w:spacing w:val="-11"/>
        </w:rPr>
        <w:t> </w:t>
      </w:r>
      <w:r>
        <w:rPr/>
        <w:t>survivant,</w:t>
      </w:r>
      <w:r>
        <w:rPr>
          <w:spacing w:val="-11"/>
        </w:rPr>
        <w:t> </w:t>
      </w:r>
      <w:r>
        <w:rPr/>
        <w:t>aux</w:t>
      </w:r>
      <w:r>
        <w:rPr>
          <w:spacing w:val="-8"/>
        </w:rPr>
        <w:t> </w:t>
      </w:r>
      <w:r>
        <w:rPr/>
        <w:t>autres</w:t>
      </w:r>
      <w:r>
        <w:rPr>
          <w:spacing w:val="-8"/>
        </w:rPr>
        <w:t> </w:t>
      </w:r>
      <w:r>
        <w:rPr/>
        <w:t>héritiers</w:t>
      </w:r>
      <w:r>
        <w:rPr>
          <w:spacing w:val="-10"/>
        </w:rPr>
        <w:t> </w:t>
      </w:r>
      <w:r>
        <w:rPr/>
        <w:t>et</w:t>
      </w:r>
      <w:r>
        <w:rPr>
          <w:spacing w:val="-11"/>
        </w:rPr>
        <w:t> </w:t>
      </w:r>
      <w:r>
        <w:rPr/>
        <w:t>aux</w:t>
      </w:r>
      <w:r>
        <w:rPr>
          <w:spacing w:val="-10"/>
        </w:rPr>
        <w:t> </w:t>
      </w:r>
      <w:r>
        <w:rPr/>
        <w:t>légataires,</w:t>
      </w:r>
      <w:r>
        <w:rPr>
          <w:spacing w:val="-11"/>
        </w:rPr>
        <w:t> </w:t>
      </w:r>
      <w:r>
        <w:rPr/>
        <w:t>pour</w:t>
      </w:r>
      <w:r>
        <w:rPr>
          <w:spacing w:val="-9"/>
        </w:rPr>
        <w:t> </w:t>
      </w:r>
      <w:r>
        <w:rPr/>
        <w:t>autant qu'ils</w:t>
      </w:r>
      <w:r>
        <w:rPr>
          <w:spacing w:val="-3"/>
        </w:rPr>
        <w:t> </w:t>
      </w:r>
      <w:r>
        <w:rPr/>
        <w:t>ne</w:t>
      </w:r>
      <w:r>
        <w:rPr>
          <w:spacing w:val="-4"/>
        </w:rPr>
        <w:t> </w:t>
      </w:r>
      <w:r>
        <w:rPr/>
        <w:t>poursuivent</w:t>
      </w:r>
      <w:r>
        <w:rPr>
          <w:spacing w:val="-4"/>
        </w:rPr>
        <w:t> </w:t>
      </w:r>
      <w:r>
        <w:rPr/>
        <w:t>pas</w:t>
      </w:r>
      <w:r>
        <w:rPr>
          <w:spacing w:val="-3"/>
        </w:rPr>
        <w:t> </w:t>
      </w:r>
      <w:r>
        <w:rPr/>
        <w:t>l'exploitation</w:t>
      </w:r>
      <w:r>
        <w:rPr>
          <w:spacing w:val="-4"/>
        </w:rPr>
        <w:t> </w:t>
      </w:r>
      <w:r>
        <w:rPr/>
        <w:t>de</w:t>
      </w:r>
      <w:r>
        <w:rPr>
          <w:spacing w:val="-4"/>
        </w:rPr>
        <w:t> </w:t>
      </w:r>
      <w:r>
        <w:rPr/>
        <w:t>l'entreprise</w:t>
      </w:r>
      <w:r>
        <w:rPr>
          <w:spacing w:val="-4"/>
        </w:rPr>
        <w:t> </w:t>
      </w:r>
      <w:r>
        <w:rPr/>
        <w:t>qu'ils</w:t>
      </w:r>
      <w:r>
        <w:rPr>
          <w:spacing w:val="-3"/>
        </w:rPr>
        <w:t> </w:t>
      </w:r>
      <w:r>
        <w:rPr/>
        <w:t>ont</w:t>
      </w:r>
      <w:r>
        <w:rPr>
          <w:spacing w:val="-4"/>
        </w:rPr>
        <w:t> </w:t>
      </w:r>
      <w:r>
        <w:rPr/>
        <w:t>reprise</w:t>
      </w:r>
      <w:r>
        <w:rPr>
          <w:spacing w:val="-4"/>
        </w:rPr>
        <w:t> </w:t>
      </w:r>
      <w:r>
        <w:rPr/>
        <w:t>;</w:t>
      </w:r>
      <w:r>
        <w:rPr>
          <w:spacing w:val="-4"/>
        </w:rPr>
        <w:t> </w:t>
      </w:r>
      <w:r>
        <w:rPr/>
        <w:t>le</w:t>
      </w:r>
      <w:r>
        <w:rPr>
          <w:spacing w:val="-4"/>
        </w:rPr>
        <w:t> </w:t>
      </w:r>
      <w:r>
        <w:rPr/>
        <w:t>décompte</w:t>
      </w:r>
      <w:r>
        <w:rPr>
          <w:spacing w:val="-4"/>
        </w:rPr>
        <w:t> </w:t>
      </w:r>
      <w:r>
        <w:rPr/>
        <w:t>fiscal</w:t>
      </w:r>
      <w:r>
        <w:rPr>
          <w:spacing w:val="-4"/>
        </w:rPr>
        <w:t> </w:t>
      </w:r>
      <w:r>
        <w:rPr/>
        <w:t>a</w:t>
      </w:r>
      <w:r>
        <w:rPr>
          <w:spacing w:val="-6"/>
        </w:rPr>
        <w:t> </w:t>
      </w:r>
      <w:r>
        <w:rPr/>
        <w:t>lieu</w:t>
      </w:r>
      <w:r>
        <w:rPr>
          <w:spacing w:val="-4"/>
        </w:rPr>
        <w:t> </w:t>
      </w:r>
      <w:r>
        <w:rPr/>
        <w:t>au</w:t>
      </w:r>
      <w:r>
        <w:rPr>
          <w:spacing w:val="-4"/>
        </w:rPr>
        <w:t> </w:t>
      </w:r>
      <w:r>
        <w:rPr/>
        <w:t>plus tard cinq années civiles après la fin de l'année civile dans laquelle le contribuable est décédé.</w:t>
      </w:r>
    </w:p>
    <w:p>
      <w:pPr>
        <w:pStyle w:val="BodyText"/>
        <w:spacing w:before="33"/>
        <w:ind w:left="0"/>
      </w:pPr>
    </w:p>
    <w:p>
      <w:pPr>
        <w:pStyle w:val="Heading7"/>
        <w:jc w:val="both"/>
      </w:pPr>
      <w:r>
        <w:rPr>
          <w:color w:val="950000"/>
        </w:rPr>
        <w:t>Prestations en capital provenant de la prévoyance</w:t>
      </w:r>
      <w:r>
        <w:rPr>
          <w:color w:val="950000"/>
          <w:spacing w:val="80"/>
          <w:w w:val="150"/>
        </w:rPr>
        <w:t> </w:t>
      </w:r>
      <w:r>
        <w:rPr>
          <w:color w:val="950000"/>
          <w:spacing w:val="1"/>
        </w:rPr>
        <w:drawing>
          <wp:inline distT="0" distB="0" distL="0" distR="0">
            <wp:extent cx="201308" cy="114912"/>
            <wp:effectExtent l="0" t="0" r="0" b="0"/>
            <wp:docPr id="52" name="Image 52" descr="">
              <a:hlinkClick r:id="rId69"/>
            </wp:docPr>
            <wp:cNvGraphicFramePr>
              <a:graphicFrameLocks/>
            </wp:cNvGraphicFramePr>
            <a:graphic>
              <a:graphicData uri="http://schemas.openxmlformats.org/drawingml/2006/picture">
                <pic:pic>
                  <pic:nvPicPr>
                    <pic:cNvPr id="52" name="Image 52" descr="">
                      <a:hlinkClick r:id="rId69"/>
                    </pic:cNvPr>
                    <pic:cNvPicPr/>
                  </pic:nvPicPr>
                  <pic:blipFill>
                    <a:blip r:embed="rId11" cstate="print"/>
                    <a:stretch>
                      <a:fillRect/>
                    </a:stretch>
                  </pic:blipFill>
                  <pic:spPr>
                    <a:xfrm>
                      <a:off x="0" y="0"/>
                      <a:ext cx="201308" cy="114912"/>
                    </a:xfrm>
                    <a:prstGeom prst="rect">
                      <a:avLst/>
                    </a:prstGeom>
                  </pic:spPr>
                </pic:pic>
              </a:graphicData>
            </a:graphic>
          </wp:inline>
        </w:drawing>
      </w:r>
      <w:r>
        <w:rPr>
          <w:color w:val="950000"/>
          <w:spacing w:val="1"/>
        </w:rPr>
      </w:r>
    </w:p>
    <w:p>
      <w:pPr>
        <w:pStyle w:val="Heading8"/>
        <w:spacing w:before="94"/>
        <w:jc w:val="both"/>
      </w:pPr>
      <w:r>
        <w:rPr/>
        <w:t>Art.</w:t>
      </w:r>
      <w:r>
        <w:rPr>
          <w:spacing w:val="-1"/>
        </w:rPr>
        <w:t> </w:t>
      </w:r>
      <w:r>
        <w:rPr/>
        <w:t>49 </w:t>
      </w:r>
      <w:r>
        <w:rPr>
          <w:spacing w:val="-5"/>
        </w:rPr>
        <w:t>LI</w:t>
      </w:r>
    </w:p>
    <w:p>
      <w:pPr>
        <w:pStyle w:val="BodyText"/>
        <w:spacing w:before="56"/>
        <w:ind w:right="703"/>
        <w:jc w:val="both"/>
      </w:pPr>
      <w:r>
        <w:rPr>
          <w:position w:val="6"/>
          <w:sz w:val="12"/>
        </w:rPr>
        <w:t>1</w:t>
      </w:r>
      <w:r>
        <w:rPr>
          <w:spacing w:val="-1"/>
          <w:position w:val="6"/>
          <w:sz w:val="12"/>
        </w:rPr>
        <w:t> </w:t>
      </w:r>
      <w:r>
        <w:rPr/>
        <w:t>Les</w:t>
      </w:r>
      <w:r>
        <w:rPr>
          <w:spacing w:val="-1"/>
        </w:rPr>
        <w:t> </w:t>
      </w:r>
      <w:r>
        <w:rPr/>
        <w:t>prestations</w:t>
      </w:r>
      <w:r>
        <w:rPr>
          <w:spacing w:val="-3"/>
        </w:rPr>
        <w:t> </w:t>
      </w:r>
      <w:r>
        <w:rPr/>
        <w:t>en</w:t>
      </w:r>
      <w:r>
        <w:rPr>
          <w:spacing w:val="-4"/>
        </w:rPr>
        <w:t> </w:t>
      </w:r>
      <w:r>
        <w:rPr/>
        <w:t>capital</w:t>
      </w:r>
      <w:r>
        <w:rPr>
          <w:spacing w:val="-4"/>
        </w:rPr>
        <w:t> </w:t>
      </w:r>
      <w:r>
        <w:rPr/>
        <w:t>selon</w:t>
      </w:r>
      <w:r>
        <w:rPr>
          <w:spacing w:val="-1"/>
        </w:rPr>
        <w:t> </w:t>
      </w:r>
      <w:r>
        <w:rPr/>
        <w:t>les</w:t>
      </w:r>
      <w:r>
        <w:rPr>
          <w:spacing w:val="-3"/>
        </w:rPr>
        <w:t> </w:t>
      </w:r>
      <w:r>
        <w:rPr/>
        <w:t>articles</w:t>
      </w:r>
      <w:r>
        <w:rPr>
          <w:spacing w:val="-3"/>
        </w:rPr>
        <w:t> </w:t>
      </w:r>
      <w:r>
        <w:rPr/>
        <w:t>20,</w:t>
      </w:r>
      <w:r>
        <w:rPr>
          <w:spacing w:val="-4"/>
        </w:rPr>
        <w:t> </w:t>
      </w:r>
      <w:r>
        <w:rPr/>
        <w:t>alinéa</w:t>
      </w:r>
      <w:r>
        <w:rPr>
          <w:spacing w:val="-1"/>
        </w:rPr>
        <w:t> </w:t>
      </w:r>
      <w:r>
        <w:rPr/>
        <w:t>2</w:t>
      </w:r>
      <w:r>
        <w:rPr>
          <w:spacing w:val="-4"/>
        </w:rPr>
        <w:t> </w:t>
      </w:r>
      <w:r>
        <w:rPr/>
        <w:t>et</w:t>
      </w:r>
      <w:r>
        <w:rPr>
          <w:spacing w:val="-4"/>
        </w:rPr>
        <w:t> </w:t>
      </w:r>
      <w:r>
        <w:rPr/>
        <w:t>26,</w:t>
      </w:r>
      <w:r>
        <w:rPr>
          <w:spacing w:val="-2"/>
        </w:rPr>
        <w:t> </w:t>
      </w:r>
      <w:r>
        <w:rPr/>
        <w:t>ainsi</w:t>
      </w:r>
      <w:r>
        <w:rPr>
          <w:spacing w:val="-1"/>
        </w:rPr>
        <w:t> </w:t>
      </w:r>
      <w:r>
        <w:rPr/>
        <w:t>que</w:t>
      </w:r>
      <w:r>
        <w:rPr>
          <w:spacing w:val="-4"/>
        </w:rPr>
        <w:t> </w:t>
      </w:r>
      <w:r>
        <w:rPr/>
        <w:t>les</w:t>
      </w:r>
      <w:r>
        <w:rPr>
          <w:spacing w:val="-3"/>
        </w:rPr>
        <w:t> </w:t>
      </w:r>
      <w:r>
        <w:rPr/>
        <w:t>sommes</w:t>
      </w:r>
      <w:r>
        <w:rPr>
          <w:spacing w:val="-3"/>
        </w:rPr>
        <w:t> </w:t>
      </w:r>
      <w:r>
        <w:rPr/>
        <w:t>versées</w:t>
      </w:r>
      <w:r>
        <w:rPr>
          <w:spacing w:val="-3"/>
        </w:rPr>
        <w:t> </w:t>
      </w:r>
      <w:r>
        <w:rPr/>
        <w:t>à</w:t>
      </w:r>
      <w:r>
        <w:rPr>
          <w:spacing w:val="-1"/>
        </w:rPr>
        <w:t> </w:t>
      </w:r>
      <w:r>
        <w:rPr/>
        <w:t>la</w:t>
      </w:r>
      <w:r>
        <w:rPr>
          <w:spacing w:val="-4"/>
        </w:rPr>
        <w:t> </w:t>
      </w:r>
      <w:r>
        <w:rPr/>
        <w:t>suite de décès, de dommages corporels permanents ou d'atteinte durable à la santé sont imposées séparé-</w:t>
      </w:r>
      <w:r>
        <w:rPr>
          <w:spacing w:val="-2"/>
        </w:rPr>
        <w:t>ment.</w:t>
      </w:r>
    </w:p>
    <w:p>
      <w:pPr>
        <w:pStyle w:val="BodyText"/>
        <w:spacing w:before="35"/>
        <w:ind w:right="703"/>
        <w:jc w:val="both"/>
      </w:pPr>
      <w:r>
        <w:rPr>
          <w:position w:val="6"/>
          <w:sz w:val="12"/>
        </w:rPr>
        <w:t>2</w:t>
      </w:r>
      <w:r>
        <w:rPr>
          <w:spacing w:val="5"/>
          <w:position w:val="6"/>
          <w:sz w:val="12"/>
        </w:rPr>
        <w:t> </w:t>
      </w:r>
      <w:r>
        <w:rPr/>
        <w:t>L'impôt</w:t>
      </w:r>
      <w:r>
        <w:rPr>
          <w:spacing w:val="-11"/>
        </w:rPr>
        <w:t> </w:t>
      </w:r>
      <w:r>
        <w:rPr/>
        <w:t>est</w:t>
      </w:r>
      <w:r>
        <w:rPr>
          <w:spacing w:val="-11"/>
        </w:rPr>
        <w:t> </w:t>
      </w:r>
      <w:r>
        <w:rPr/>
        <w:t>calculé</w:t>
      </w:r>
      <w:r>
        <w:rPr>
          <w:spacing w:val="-11"/>
        </w:rPr>
        <w:t> </w:t>
      </w:r>
      <w:r>
        <w:rPr/>
        <w:t>sur</w:t>
      </w:r>
      <w:r>
        <w:rPr>
          <w:spacing w:val="-12"/>
        </w:rPr>
        <w:t> </w:t>
      </w:r>
      <w:r>
        <w:rPr/>
        <w:t>la</w:t>
      </w:r>
      <w:r>
        <w:rPr>
          <w:spacing w:val="-13"/>
        </w:rPr>
        <w:t> </w:t>
      </w:r>
      <w:r>
        <w:rPr/>
        <w:t>base</w:t>
      </w:r>
      <w:r>
        <w:rPr>
          <w:spacing w:val="-10"/>
        </w:rPr>
        <w:t> </w:t>
      </w:r>
      <w:r>
        <w:rPr/>
        <w:t>de</w:t>
      </w:r>
      <w:r>
        <w:rPr>
          <w:spacing w:val="-11"/>
        </w:rPr>
        <w:t> </w:t>
      </w:r>
      <w:r>
        <w:rPr/>
        <w:t>taux</w:t>
      </w:r>
      <w:r>
        <w:rPr>
          <w:spacing w:val="-10"/>
        </w:rPr>
        <w:t> </w:t>
      </w:r>
      <w:r>
        <w:rPr/>
        <w:t>représentant</w:t>
      </w:r>
      <w:r>
        <w:rPr>
          <w:spacing w:val="-11"/>
        </w:rPr>
        <w:t> </w:t>
      </w:r>
      <w:r>
        <w:rPr/>
        <w:t>le</w:t>
      </w:r>
      <w:r>
        <w:rPr>
          <w:spacing w:val="-13"/>
        </w:rPr>
        <w:t> </w:t>
      </w:r>
      <w:r>
        <w:rPr/>
        <w:t>cinquième</w:t>
      </w:r>
      <w:r>
        <w:rPr>
          <w:spacing w:val="-12"/>
        </w:rPr>
        <w:t> </w:t>
      </w:r>
      <w:r>
        <w:rPr/>
        <w:t>des</w:t>
      </w:r>
      <w:r>
        <w:rPr>
          <w:spacing w:val="-13"/>
        </w:rPr>
        <w:t> </w:t>
      </w:r>
      <w:r>
        <w:rPr/>
        <w:t>taux</w:t>
      </w:r>
      <w:r>
        <w:rPr>
          <w:spacing w:val="-9"/>
        </w:rPr>
        <w:t> </w:t>
      </w:r>
      <w:r>
        <w:rPr/>
        <w:t>d'imposition</w:t>
      </w:r>
      <w:r>
        <w:rPr>
          <w:spacing w:val="-11"/>
        </w:rPr>
        <w:t> </w:t>
      </w:r>
      <w:r>
        <w:rPr/>
        <w:t>inscrits</w:t>
      </w:r>
      <w:r>
        <w:rPr>
          <w:spacing w:val="-10"/>
        </w:rPr>
        <w:t> </w:t>
      </w:r>
      <w:r>
        <w:rPr/>
        <w:t>à</w:t>
      </w:r>
      <w:r>
        <w:rPr>
          <w:spacing w:val="-13"/>
        </w:rPr>
        <w:t> </w:t>
      </w:r>
      <w:r>
        <w:rPr/>
        <w:t>l'article </w:t>
      </w:r>
      <w:r>
        <w:rPr>
          <w:spacing w:val="-4"/>
        </w:rPr>
        <w:t>47.</w:t>
      </w:r>
    </w:p>
    <w:p>
      <w:pPr>
        <w:pStyle w:val="BodyText"/>
        <w:spacing w:before="36"/>
        <w:jc w:val="both"/>
      </w:pPr>
      <w:r>
        <w:rPr>
          <w:position w:val="6"/>
          <w:sz w:val="12"/>
        </w:rPr>
        <w:t>3</w:t>
      </w:r>
      <w:r>
        <w:rPr>
          <w:spacing w:val="13"/>
          <w:position w:val="6"/>
          <w:sz w:val="12"/>
        </w:rPr>
        <w:t> </w:t>
      </w:r>
      <w:r>
        <w:rPr/>
        <w:t>Les</w:t>
      </w:r>
      <w:r>
        <w:rPr>
          <w:spacing w:val="-2"/>
        </w:rPr>
        <w:t> </w:t>
      </w:r>
      <w:r>
        <w:rPr/>
        <w:t>déductions prévues</w:t>
      </w:r>
      <w:r>
        <w:rPr>
          <w:spacing w:val="-2"/>
        </w:rPr>
        <w:t> </w:t>
      </w:r>
      <w:r>
        <w:rPr/>
        <w:t>aux</w:t>
      </w:r>
      <w:r>
        <w:rPr>
          <w:spacing w:val="-3"/>
        </w:rPr>
        <w:t> </w:t>
      </w:r>
      <w:r>
        <w:rPr/>
        <w:t>articles</w:t>
      </w:r>
      <w:r>
        <w:rPr>
          <w:spacing w:val="-2"/>
        </w:rPr>
        <w:t> </w:t>
      </w:r>
      <w:r>
        <w:rPr/>
        <w:t>37,</w:t>
      </w:r>
      <w:r>
        <w:rPr>
          <w:spacing w:val="-3"/>
        </w:rPr>
        <w:t> </w:t>
      </w:r>
      <w:r>
        <w:rPr/>
        <w:t>alinéa</w:t>
      </w:r>
      <w:r>
        <w:rPr>
          <w:spacing w:val="-3"/>
        </w:rPr>
        <w:t> </w:t>
      </w:r>
      <w:r>
        <w:rPr/>
        <w:t>1,</w:t>
      </w:r>
      <w:r>
        <w:rPr>
          <w:spacing w:val="-1"/>
        </w:rPr>
        <w:t> </w:t>
      </w:r>
      <w:r>
        <w:rPr/>
        <w:t>lettre</w:t>
      </w:r>
      <w:r>
        <w:rPr>
          <w:spacing w:val="-4"/>
        </w:rPr>
        <w:t> </w:t>
      </w:r>
      <w:r>
        <w:rPr/>
        <w:t>k,</w:t>
      </w:r>
      <w:r>
        <w:rPr>
          <w:spacing w:val="-3"/>
        </w:rPr>
        <w:t> </w:t>
      </w:r>
      <w:r>
        <w:rPr/>
        <w:t>39,</w:t>
      </w:r>
      <w:r>
        <w:rPr>
          <w:spacing w:val="-1"/>
        </w:rPr>
        <w:t> </w:t>
      </w:r>
      <w:r>
        <w:rPr/>
        <w:t>40</w:t>
      </w:r>
      <w:r>
        <w:rPr>
          <w:spacing w:val="-3"/>
        </w:rPr>
        <w:t> </w:t>
      </w:r>
      <w:r>
        <w:rPr/>
        <w:t>et</w:t>
      </w:r>
      <w:r>
        <w:rPr>
          <w:spacing w:val="-2"/>
        </w:rPr>
        <w:t> </w:t>
      </w:r>
      <w:r>
        <w:rPr/>
        <w:t>42 ne</w:t>
      </w:r>
      <w:r>
        <w:rPr>
          <w:spacing w:val="-3"/>
        </w:rPr>
        <w:t> </w:t>
      </w:r>
      <w:r>
        <w:rPr/>
        <w:t>sont</w:t>
      </w:r>
      <w:r>
        <w:rPr>
          <w:spacing w:val="-1"/>
        </w:rPr>
        <w:t> </w:t>
      </w:r>
      <w:r>
        <w:rPr/>
        <w:t>pas </w:t>
      </w:r>
      <w:r>
        <w:rPr>
          <w:spacing w:val="-2"/>
        </w:rPr>
        <w:t>autorisées.</w:t>
      </w:r>
    </w:p>
    <w:p>
      <w:pPr>
        <w:pStyle w:val="BodyText"/>
        <w:spacing w:before="37"/>
        <w:ind w:right="703"/>
        <w:jc w:val="both"/>
      </w:pPr>
      <w:r>
        <w:rPr>
          <w:position w:val="6"/>
          <w:sz w:val="12"/>
        </w:rPr>
        <w:t>4</w:t>
      </w:r>
      <w:r>
        <w:rPr>
          <w:spacing w:val="1"/>
          <w:position w:val="6"/>
          <w:sz w:val="12"/>
        </w:rPr>
        <w:t> </w:t>
      </w:r>
      <w:r>
        <w:rPr/>
        <w:t>Les</w:t>
      </w:r>
      <w:r>
        <w:rPr>
          <w:spacing w:val="-12"/>
        </w:rPr>
        <w:t> </w:t>
      </w:r>
      <w:r>
        <w:rPr/>
        <w:t>prestations</w:t>
      </w:r>
      <w:r>
        <w:rPr>
          <w:spacing w:val="-9"/>
        </w:rPr>
        <w:t> </w:t>
      </w:r>
      <w:r>
        <w:rPr/>
        <w:t>touchées</w:t>
      </w:r>
      <w:r>
        <w:rPr>
          <w:spacing w:val="-10"/>
        </w:rPr>
        <w:t> </w:t>
      </w:r>
      <w:r>
        <w:rPr/>
        <w:t>par</w:t>
      </w:r>
      <w:r>
        <w:rPr>
          <w:spacing w:val="-13"/>
        </w:rPr>
        <w:t> </w:t>
      </w:r>
      <w:r>
        <w:rPr/>
        <w:t>les</w:t>
      </w:r>
      <w:r>
        <w:rPr>
          <w:spacing w:val="-12"/>
        </w:rPr>
        <w:t> </w:t>
      </w:r>
      <w:r>
        <w:rPr/>
        <w:t>époux</w:t>
      </w:r>
      <w:r>
        <w:rPr>
          <w:spacing w:val="-13"/>
        </w:rPr>
        <w:t> </w:t>
      </w:r>
      <w:r>
        <w:rPr/>
        <w:t>vivant</w:t>
      </w:r>
      <w:r>
        <w:rPr>
          <w:spacing w:val="-12"/>
        </w:rPr>
        <w:t> </w:t>
      </w:r>
      <w:r>
        <w:rPr/>
        <w:t>en</w:t>
      </w:r>
      <w:r>
        <w:rPr>
          <w:spacing w:val="-13"/>
        </w:rPr>
        <w:t> </w:t>
      </w:r>
      <w:r>
        <w:rPr/>
        <w:t>ménage</w:t>
      </w:r>
      <w:r>
        <w:rPr>
          <w:spacing w:val="-12"/>
        </w:rPr>
        <w:t> </w:t>
      </w:r>
      <w:r>
        <w:rPr/>
        <w:t>commun</w:t>
      </w:r>
      <w:r>
        <w:rPr>
          <w:spacing w:val="-11"/>
        </w:rPr>
        <w:t> </w:t>
      </w:r>
      <w:r>
        <w:rPr/>
        <w:t>s'additionnent</w:t>
      </w:r>
      <w:r>
        <w:rPr>
          <w:spacing w:val="-13"/>
        </w:rPr>
        <w:t> </w:t>
      </w:r>
      <w:r>
        <w:rPr/>
        <w:t>pour</w:t>
      </w:r>
      <w:r>
        <w:rPr>
          <w:spacing w:val="-12"/>
        </w:rPr>
        <w:t> </w:t>
      </w:r>
      <w:r>
        <w:rPr/>
        <w:t>la</w:t>
      </w:r>
      <w:r>
        <w:rPr>
          <w:spacing w:val="-13"/>
        </w:rPr>
        <w:t> </w:t>
      </w:r>
      <w:r>
        <w:rPr/>
        <w:t>détermination du taux d'imposition. Le quotient familial des époux sans enfant (art. 43) leur est applicable.</w:t>
      </w:r>
    </w:p>
    <w:p>
      <w:pPr>
        <w:pStyle w:val="BodyText"/>
        <w:spacing w:before="35"/>
        <w:jc w:val="both"/>
      </w:pPr>
      <w:r>
        <w:rPr>
          <w:position w:val="6"/>
          <w:sz w:val="12"/>
        </w:rPr>
        <w:t>5</w:t>
      </w:r>
      <w:r>
        <w:rPr>
          <w:spacing w:val="15"/>
          <w:position w:val="6"/>
          <w:sz w:val="12"/>
        </w:rPr>
        <w:t> </w:t>
      </w:r>
      <w:r>
        <w:rPr/>
        <w:t>Les</w:t>
      </w:r>
      <w:r>
        <w:rPr>
          <w:spacing w:val="-3"/>
        </w:rPr>
        <w:t> </w:t>
      </w:r>
      <w:r>
        <w:rPr/>
        <w:t>règles</w:t>
      </w:r>
      <w:r>
        <w:rPr>
          <w:spacing w:val="-2"/>
        </w:rPr>
        <w:t> </w:t>
      </w:r>
      <w:r>
        <w:rPr/>
        <w:t>de</w:t>
      </w:r>
      <w:r>
        <w:rPr>
          <w:spacing w:val="-3"/>
        </w:rPr>
        <w:t> </w:t>
      </w:r>
      <w:r>
        <w:rPr/>
        <w:t>l'article</w:t>
      </w:r>
      <w:r>
        <w:rPr>
          <w:spacing w:val="-4"/>
        </w:rPr>
        <w:t> </w:t>
      </w:r>
      <w:r>
        <w:rPr/>
        <w:t>14,</w:t>
      </w:r>
      <w:r>
        <w:rPr>
          <w:spacing w:val="-1"/>
        </w:rPr>
        <w:t> </w:t>
      </w:r>
      <w:r>
        <w:rPr/>
        <w:t>alinéa</w:t>
      </w:r>
      <w:r>
        <w:rPr>
          <w:spacing w:val="-1"/>
        </w:rPr>
        <w:t> </w:t>
      </w:r>
      <w:r>
        <w:rPr/>
        <w:t>1</w:t>
      </w:r>
      <w:r>
        <w:rPr>
          <w:spacing w:val="-4"/>
        </w:rPr>
        <w:t> </w:t>
      </w:r>
      <w:r>
        <w:rPr/>
        <w:t>sur</w:t>
      </w:r>
      <w:r>
        <w:rPr>
          <w:spacing w:val="-1"/>
        </w:rPr>
        <w:t> </w:t>
      </w:r>
      <w:r>
        <w:rPr/>
        <w:t>la</w:t>
      </w:r>
      <w:r>
        <w:rPr>
          <w:spacing w:val="-1"/>
        </w:rPr>
        <w:t> </w:t>
      </w:r>
      <w:r>
        <w:rPr/>
        <w:t>responsabilité</w:t>
      </w:r>
      <w:r>
        <w:rPr>
          <w:spacing w:val="-3"/>
        </w:rPr>
        <w:t> </w:t>
      </w:r>
      <w:r>
        <w:rPr/>
        <w:t>sont</w:t>
      </w:r>
      <w:r>
        <w:rPr>
          <w:spacing w:val="-5"/>
        </w:rPr>
        <w:t> </w:t>
      </w:r>
      <w:r>
        <w:rPr/>
        <w:t>applicables</w:t>
      </w:r>
      <w:r>
        <w:rPr>
          <w:spacing w:val="-1"/>
        </w:rPr>
        <w:t> </w:t>
      </w:r>
      <w:r>
        <w:rPr/>
        <w:t>par</w:t>
      </w:r>
      <w:r>
        <w:rPr>
          <w:spacing w:val="-3"/>
        </w:rPr>
        <w:t> </w:t>
      </w:r>
      <w:r>
        <w:rPr>
          <w:spacing w:val="-2"/>
        </w:rPr>
        <w:t>analogie.*</w:t>
      </w:r>
    </w:p>
    <w:p>
      <w:pPr>
        <w:pStyle w:val="BodyText"/>
        <w:spacing w:before="41"/>
        <w:jc w:val="both"/>
      </w:pPr>
      <w:r>
        <w:rPr/>
        <w:t>*</w:t>
      </w:r>
      <w:r>
        <w:rPr>
          <w:spacing w:val="-3"/>
        </w:rPr>
        <w:t> </w:t>
      </w:r>
      <w:r>
        <w:rPr/>
        <w:t>Est</w:t>
      </w:r>
      <w:r>
        <w:rPr>
          <w:spacing w:val="-2"/>
        </w:rPr>
        <w:t> </w:t>
      </w:r>
      <w:r>
        <w:rPr/>
        <w:t>appliqué</w:t>
      </w:r>
      <w:r>
        <w:rPr>
          <w:spacing w:val="-3"/>
        </w:rPr>
        <w:t> </w:t>
      </w:r>
      <w:r>
        <w:rPr/>
        <w:t>dès</w:t>
      </w:r>
      <w:r>
        <w:rPr>
          <w:spacing w:val="-3"/>
        </w:rPr>
        <w:t> </w:t>
      </w:r>
      <w:r>
        <w:rPr/>
        <w:t>l’année</w:t>
      </w:r>
      <w:r>
        <w:rPr>
          <w:spacing w:val="-1"/>
        </w:rPr>
        <w:t> </w:t>
      </w:r>
      <w:r>
        <w:rPr/>
        <w:t>fiscale </w:t>
      </w:r>
      <w:r>
        <w:rPr>
          <w:spacing w:val="-2"/>
        </w:rPr>
        <w:t>2026.</w:t>
      </w:r>
    </w:p>
    <w:p>
      <w:pPr>
        <w:pStyle w:val="BodyText"/>
        <w:spacing w:before="155"/>
        <w:ind w:left="0"/>
      </w:pPr>
    </w:p>
    <w:p>
      <w:pPr>
        <w:pStyle w:val="Heading2"/>
      </w:pPr>
      <w:bookmarkStart w:name="Impôt sur la fortune" w:id="25"/>
      <w:bookmarkEnd w:id="25"/>
      <w:r>
        <w:rPr>
          <w:b w:val="0"/>
        </w:rPr>
      </w:r>
      <w:bookmarkStart w:name="_bookmark8" w:id="26"/>
      <w:bookmarkEnd w:id="26"/>
      <w:r>
        <w:rPr>
          <w:b w:val="0"/>
        </w:rPr>
      </w:r>
      <w:r>
        <w:rPr>
          <w:color w:val="2D73B4"/>
        </w:rPr>
        <w:t>Impôt</w:t>
      </w:r>
      <w:r>
        <w:rPr>
          <w:color w:val="2D73B4"/>
          <w:spacing w:val="-8"/>
        </w:rPr>
        <w:t> </w:t>
      </w:r>
      <w:r>
        <w:rPr>
          <w:color w:val="2D73B4"/>
        </w:rPr>
        <w:t>sur</w:t>
      </w:r>
      <w:r>
        <w:rPr>
          <w:color w:val="2D73B4"/>
          <w:spacing w:val="-6"/>
        </w:rPr>
        <w:t> </w:t>
      </w:r>
      <w:r>
        <w:rPr>
          <w:color w:val="2D73B4"/>
        </w:rPr>
        <w:t>la</w:t>
      </w:r>
      <w:r>
        <w:rPr>
          <w:color w:val="2D73B4"/>
          <w:spacing w:val="-7"/>
        </w:rPr>
        <w:t> </w:t>
      </w:r>
      <w:r>
        <w:rPr>
          <w:color w:val="2D73B4"/>
          <w:spacing w:val="-2"/>
        </w:rPr>
        <w:t>fortune</w:t>
      </w:r>
    </w:p>
    <w:p>
      <w:pPr>
        <w:pStyle w:val="BodyText"/>
        <w:spacing w:before="59"/>
        <w:ind w:left="851"/>
      </w:pPr>
      <w:r>
        <w:rPr/>
        <w:t>(Art. 50</w:t>
      </w:r>
      <w:r>
        <w:rPr>
          <w:spacing w:val="-2"/>
        </w:rPr>
        <w:t> </w:t>
      </w:r>
      <w:r>
        <w:rPr/>
        <w:t>–</w:t>
      </w:r>
      <w:r>
        <w:rPr>
          <w:spacing w:val="1"/>
        </w:rPr>
        <w:t> </w:t>
      </w:r>
      <w:r>
        <w:rPr/>
        <w:t>59</w:t>
      </w:r>
      <w:r>
        <w:rPr>
          <w:spacing w:val="-2"/>
        </w:rPr>
        <w:t> </w:t>
      </w:r>
      <w:r>
        <w:rPr/>
        <w:t>LI ;</w:t>
      </w:r>
      <w:r>
        <w:rPr>
          <w:spacing w:val="-2"/>
        </w:rPr>
        <w:t> LICom)</w:t>
      </w:r>
    </w:p>
    <w:p>
      <w:pPr>
        <w:pStyle w:val="BodyText"/>
        <w:spacing w:before="153"/>
        <w:ind w:left="851"/>
      </w:pPr>
      <w:r>
        <w:rPr/>
        <w:t>Recueil</w:t>
      </w:r>
      <w:r>
        <w:rPr>
          <w:spacing w:val="-4"/>
        </w:rPr>
        <w:t> </w:t>
      </w:r>
      <w:r>
        <w:rPr/>
        <w:t>Informations</w:t>
      </w:r>
      <w:r>
        <w:rPr>
          <w:spacing w:val="-3"/>
        </w:rPr>
        <w:t> </w:t>
      </w:r>
      <w:r>
        <w:rPr/>
        <w:t>fiscales,</w:t>
      </w:r>
      <w:r>
        <w:rPr>
          <w:spacing w:val="-4"/>
        </w:rPr>
        <w:t> </w:t>
      </w:r>
      <w:r>
        <w:rPr/>
        <w:t>D.</w:t>
      </w:r>
      <w:r>
        <w:rPr>
          <w:spacing w:val="-2"/>
        </w:rPr>
        <w:t> </w:t>
      </w:r>
      <w:r>
        <w:rPr/>
        <w:t>Impôts</w:t>
      </w:r>
      <w:r>
        <w:rPr>
          <w:spacing w:val="-3"/>
        </w:rPr>
        <w:t> </w:t>
      </w:r>
      <w:r>
        <w:rPr/>
        <w:t>divers,</w:t>
      </w:r>
      <w:r>
        <w:rPr>
          <w:spacing w:val="-4"/>
        </w:rPr>
        <w:t> </w:t>
      </w:r>
      <w:hyperlink r:id="rId70">
        <w:r>
          <w:rPr>
            <w:color w:val="0462C0"/>
            <w:u w:val="single" w:color="0462C0"/>
          </w:rPr>
          <w:t>Impôt</w:t>
        </w:r>
        <w:r>
          <w:rPr>
            <w:color w:val="0462C0"/>
            <w:spacing w:val="-5"/>
            <w:u w:val="single" w:color="0462C0"/>
          </w:rPr>
          <w:t> </w:t>
        </w:r>
        <w:r>
          <w:rPr>
            <w:color w:val="0462C0"/>
            <w:u w:val="single" w:color="0462C0"/>
          </w:rPr>
          <w:t>sur</w:t>
        </w:r>
        <w:r>
          <w:rPr>
            <w:color w:val="0462C0"/>
            <w:spacing w:val="-2"/>
            <w:u w:val="single" w:color="0462C0"/>
          </w:rPr>
          <w:t> </w:t>
        </w:r>
        <w:r>
          <w:rPr>
            <w:color w:val="0462C0"/>
            <w:u w:val="single" w:color="0462C0"/>
          </w:rPr>
          <w:t>la</w:t>
        </w:r>
        <w:r>
          <w:rPr>
            <w:color w:val="0462C0"/>
            <w:spacing w:val="-1"/>
            <w:u w:val="single" w:color="0462C0"/>
          </w:rPr>
          <w:t> </w:t>
        </w:r>
        <w:r>
          <w:rPr>
            <w:color w:val="0462C0"/>
            <w:u w:val="single" w:color="0462C0"/>
          </w:rPr>
          <w:t>fortune</w:t>
        </w:r>
        <w:r>
          <w:rPr>
            <w:color w:val="0462C0"/>
            <w:spacing w:val="-4"/>
            <w:u w:val="single" w:color="0462C0"/>
          </w:rPr>
          <w:t> </w:t>
        </w:r>
        <w:r>
          <w:rPr>
            <w:color w:val="0462C0"/>
            <w:u w:val="single" w:color="0462C0"/>
          </w:rPr>
          <w:t>des</w:t>
        </w:r>
        <w:r>
          <w:rPr>
            <w:color w:val="0462C0"/>
            <w:spacing w:val="-1"/>
            <w:u w:val="single" w:color="0462C0"/>
          </w:rPr>
          <w:t> </w:t>
        </w:r>
        <w:r>
          <w:rPr>
            <w:color w:val="0462C0"/>
            <w:u w:val="single" w:color="0462C0"/>
          </w:rPr>
          <w:t>personnes</w:t>
        </w:r>
        <w:r>
          <w:rPr>
            <w:color w:val="0462C0"/>
            <w:spacing w:val="-3"/>
            <w:u w:val="single" w:color="0462C0"/>
          </w:rPr>
          <w:t> </w:t>
        </w:r>
        <w:r>
          <w:rPr>
            <w:color w:val="0462C0"/>
            <w:spacing w:val="-2"/>
            <w:u w:val="single" w:color="0462C0"/>
          </w:rPr>
          <w:t>physiques</w:t>
        </w:r>
      </w:hyperlink>
    </w:p>
    <w:p>
      <w:pPr>
        <w:pStyle w:val="BodyText"/>
        <w:spacing w:before="62"/>
        <w:ind w:left="0"/>
        <w:rPr>
          <w:sz w:val="26"/>
        </w:rPr>
      </w:pPr>
    </w:p>
    <w:p>
      <w:pPr>
        <w:pStyle w:val="Heading3"/>
        <w:jc w:val="both"/>
      </w:pPr>
      <w:bookmarkStart w:name="Objet de l’impôt sur la fortune" w:id="27"/>
      <w:bookmarkEnd w:id="27"/>
      <w:r>
        <w:rPr>
          <w:b w:val="0"/>
        </w:rPr>
      </w:r>
      <w:bookmarkStart w:name="_bookmark9" w:id="28"/>
      <w:bookmarkEnd w:id="28"/>
      <w:r>
        <w:rPr>
          <w:b w:val="0"/>
        </w:rPr>
      </w:r>
      <w:r>
        <w:rPr>
          <w:color w:val="2D73B4"/>
        </w:rPr>
        <w:t>Objet</w:t>
      </w:r>
      <w:r>
        <w:rPr>
          <w:color w:val="2D73B4"/>
          <w:spacing w:val="-7"/>
        </w:rPr>
        <w:t> </w:t>
      </w:r>
      <w:r>
        <w:rPr>
          <w:color w:val="2D73B4"/>
        </w:rPr>
        <w:t>de</w:t>
      </w:r>
      <w:r>
        <w:rPr>
          <w:color w:val="2D73B4"/>
          <w:spacing w:val="-3"/>
        </w:rPr>
        <w:t> </w:t>
      </w:r>
      <w:r>
        <w:rPr>
          <w:color w:val="2D73B4"/>
        </w:rPr>
        <w:t>l’impôt</w:t>
      </w:r>
      <w:r>
        <w:rPr>
          <w:color w:val="2D73B4"/>
          <w:spacing w:val="-6"/>
        </w:rPr>
        <w:t> </w:t>
      </w:r>
      <w:r>
        <w:rPr>
          <w:color w:val="2D73B4"/>
        </w:rPr>
        <w:t>sur</w:t>
      </w:r>
      <w:r>
        <w:rPr>
          <w:color w:val="2D73B4"/>
          <w:spacing w:val="-4"/>
        </w:rPr>
        <w:t> </w:t>
      </w:r>
      <w:r>
        <w:rPr>
          <w:color w:val="2D73B4"/>
        </w:rPr>
        <w:t>la</w:t>
      </w:r>
      <w:r>
        <w:rPr>
          <w:color w:val="2D73B4"/>
          <w:spacing w:val="-6"/>
        </w:rPr>
        <w:t> </w:t>
      </w:r>
      <w:r>
        <w:rPr>
          <w:color w:val="2D73B4"/>
          <w:spacing w:val="-2"/>
        </w:rPr>
        <w:t>fortune</w:t>
      </w:r>
    </w:p>
    <w:p>
      <w:pPr>
        <w:pStyle w:val="BodyText"/>
        <w:spacing w:before="57"/>
        <w:ind w:left="851"/>
        <w:jc w:val="both"/>
      </w:pPr>
      <w:r>
        <w:rPr/>
        <w:t>(Art. 50</w:t>
      </w:r>
      <w:r>
        <w:rPr>
          <w:spacing w:val="-2"/>
        </w:rPr>
        <w:t> </w:t>
      </w:r>
      <w:r>
        <w:rPr>
          <w:spacing w:val="-5"/>
        </w:rPr>
        <w:t>LI)</w:t>
      </w:r>
    </w:p>
    <w:p>
      <w:pPr>
        <w:pStyle w:val="Heading7"/>
        <w:spacing w:before="122"/>
        <w:ind w:left="851" w:right="136"/>
        <w:jc w:val="both"/>
      </w:pPr>
      <w:r>
        <w:rPr/>
        <w:t>L’objet</w:t>
      </w:r>
      <w:r>
        <w:rPr>
          <w:spacing w:val="-10"/>
        </w:rPr>
        <w:t> </w:t>
      </w:r>
      <w:r>
        <w:rPr/>
        <w:t>de</w:t>
      </w:r>
      <w:r>
        <w:rPr>
          <w:spacing w:val="-8"/>
        </w:rPr>
        <w:t> </w:t>
      </w:r>
      <w:r>
        <w:rPr/>
        <w:t>l’impôt</w:t>
      </w:r>
      <w:r>
        <w:rPr>
          <w:spacing w:val="-8"/>
        </w:rPr>
        <w:t> </w:t>
      </w:r>
      <w:r>
        <w:rPr/>
        <w:t>est</w:t>
      </w:r>
      <w:r>
        <w:rPr>
          <w:spacing w:val="-10"/>
        </w:rPr>
        <w:t> </w:t>
      </w:r>
      <w:r>
        <w:rPr/>
        <w:t>constitué</w:t>
      </w:r>
      <w:r>
        <w:rPr>
          <w:spacing w:val="-10"/>
        </w:rPr>
        <w:t> </w:t>
      </w:r>
      <w:r>
        <w:rPr/>
        <w:t>de</w:t>
      </w:r>
      <w:r>
        <w:rPr>
          <w:spacing w:val="-10"/>
        </w:rPr>
        <w:t> </w:t>
      </w:r>
      <w:r>
        <w:rPr/>
        <w:t>la</w:t>
      </w:r>
      <w:r>
        <w:rPr>
          <w:spacing w:val="-10"/>
        </w:rPr>
        <w:t> </w:t>
      </w:r>
      <w:r>
        <w:rPr/>
        <w:t>fortune</w:t>
      </w:r>
      <w:r>
        <w:rPr>
          <w:spacing w:val="-8"/>
        </w:rPr>
        <w:t> </w:t>
      </w:r>
      <w:r>
        <w:rPr/>
        <w:t>nette.</w:t>
      </w:r>
      <w:r>
        <w:rPr>
          <w:spacing w:val="-10"/>
        </w:rPr>
        <w:t> </w:t>
      </w:r>
      <w:r>
        <w:rPr/>
        <w:t>Celle-ci</w:t>
      </w:r>
      <w:r>
        <w:rPr>
          <w:spacing w:val="-11"/>
        </w:rPr>
        <w:t> </w:t>
      </w:r>
      <w:r>
        <w:rPr/>
        <w:t>comprend</w:t>
      </w:r>
      <w:r>
        <w:rPr>
          <w:spacing w:val="-10"/>
        </w:rPr>
        <w:t> </w:t>
      </w:r>
      <w:r>
        <w:rPr/>
        <w:t>toutes</w:t>
      </w:r>
      <w:r>
        <w:rPr>
          <w:spacing w:val="-7"/>
        </w:rPr>
        <w:t> </w:t>
      </w:r>
      <w:r>
        <w:rPr/>
        <w:t>les</w:t>
      </w:r>
      <w:r>
        <w:rPr>
          <w:spacing w:val="-9"/>
        </w:rPr>
        <w:t> </w:t>
      </w:r>
      <w:r>
        <w:rPr/>
        <w:t>valeurs</w:t>
      </w:r>
      <w:r>
        <w:rPr>
          <w:spacing w:val="-9"/>
        </w:rPr>
        <w:t> </w:t>
      </w:r>
      <w:r>
        <w:rPr/>
        <w:t>et</w:t>
      </w:r>
      <w:r>
        <w:rPr>
          <w:spacing w:val="-10"/>
        </w:rPr>
        <w:t> </w:t>
      </w:r>
      <w:r>
        <w:rPr/>
        <w:t>tous</w:t>
      </w:r>
      <w:r>
        <w:rPr>
          <w:spacing w:val="-9"/>
        </w:rPr>
        <w:t> </w:t>
      </w:r>
      <w:r>
        <w:rPr/>
        <w:t>les</w:t>
      </w:r>
      <w:r>
        <w:rPr>
          <w:spacing w:val="-7"/>
        </w:rPr>
        <w:t> </w:t>
      </w:r>
      <w:r>
        <w:rPr/>
        <w:t>droits appartenant</w:t>
      </w:r>
      <w:r>
        <w:rPr>
          <w:spacing w:val="-9"/>
        </w:rPr>
        <w:t> </w:t>
      </w:r>
      <w:r>
        <w:rPr/>
        <w:t>au</w:t>
      </w:r>
      <w:r>
        <w:rPr>
          <w:spacing w:val="-9"/>
        </w:rPr>
        <w:t> </w:t>
      </w:r>
      <w:r>
        <w:rPr/>
        <w:t>contribuable</w:t>
      </w:r>
      <w:r>
        <w:rPr>
          <w:spacing w:val="-9"/>
        </w:rPr>
        <w:t> </w:t>
      </w:r>
      <w:r>
        <w:rPr/>
        <w:t>ou</w:t>
      </w:r>
      <w:r>
        <w:rPr>
          <w:spacing w:val="-9"/>
        </w:rPr>
        <w:t> </w:t>
      </w:r>
      <w:r>
        <w:rPr/>
        <w:t>dont</w:t>
      </w:r>
      <w:r>
        <w:rPr>
          <w:spacing w:val="-6"/>
        </w:rPr>
        <w:t> </w:t>
      </w:r>
      <w:r>
        <w:rPr/>
        <w:t>il</w:t>
      </w:r>
      <w:r>
        <w:rPr>
          <w:spacing w:val="-7"/>
        </w:rPr>
        <w:t> </w:t>
      </w:r>
      <w:r>
        <w:rPr/>
        <w:t>est</w:t>
      </w:r>
      <w:r>
        <w:rPr>
          <w:spacing w:val="-9"/>
        </w:rPr>
        <w:t> </w:t>
      </w:r>
      <w:r>
        <w:rPr/>
        <w:t>usufruitier,</w:t>
      </w:r>
      <w:r>
        <w:rPr>
          <w:spacing w:val="-9"/>
        </w:rPr>
        <w:t> </w:t>
      </w:r>
      <w:r>
        <w:rPr/>
        <w:t>principalement</w:t>
      </w:r>
      <w:r>
        <w:rPr>
          <w:spacing w:val="-9"/>
        </w:rPr>
        <w:t> </w:t>
      </w:r>
      <w:r>
        <w:rPr/>
        <w:t>la</w:t>
      </w:r>
      <w:r>
        <w:rPr>
          <w:spacing w:val="-9"/>
        </w:rPr>
        <w:t> </w:t>
      </w:r>
      <w:r>
        <w:rPr/>
        <w:t>fortune</w:t>
      </w:r>
      <w:r>
        <w:rPr>
          <w:spacing w:val="-9"/>
        </w:rPr>
        <w:t> </w:t>
      </w:r>
      <w:r>
        <w:rPr/>
        <w:t>mobilière</w:t>
      </w:r>
      <w:r>
        <w:rPr>
          <w:spacing w:val="-7"/>
        </w:rPr>
        <w:t> </w:t>
      </w:r>
      <w:r>
        <w:rPr/>
        <w:t>et</w:t>
      </w:r>
      <w:r>
        <w:rPr>
          <w:spacing w:val="-9"/>
        </w:rPr>
        <w:t> </w:t>
      </w:r>
      <w:r>
        <w:rPr/>
        <w:t>immobilière, les assurances-vie et</w:t>
      </w:r>
      <w:r>
        <w:rPr>
          <w:spacing w:val="-1"/>
        </w:rPr>
        <w:t> </w:t>
      </w:r>
      <w:r>
        <w:rPr/>
        <w:t>de</w:t>
      </w:r>
      <w:r>
        <w:rPr>
          <w:spacing w:val="-2"/>
        </w:rPr>
        <w:t> </w:t>
      </w:r>
      <w:r>
        <w:rPr/>
        <w:t>rentes susceptibles de</w:t>
      </w:r>
      <w:r>
        <w:rPr>
          <w:spacing w:val="-2"/>
        </w:rPr>
        <w:t> </w:t>
      </w:r>
      <w:r>
        <w:rPr/>
        <w:t>rachats ainsi que la fortune investie</w:t>
      </w:r>
      <w:r>
        <w:rPr>
          <w:spacing w:val="-2"/>
        </w:rPr>
        <w:t> </w:t>
      </w:r>
      <w:r>
        <w:rPr/>
        <w:t>dans l’exploitation </w:t>
      </w:r>
      <w:bookmarkStart w:name="_bookmark10" w:id="29"/>
      <w:bookmarkEnd w:id="29"/>
      <w:r>
        <w:rPr/>
        <w:t>d</w:t>
      </w:r>
      <w:r>
        <w:rPr/>
        <w:t>’une entreprise commerciale ou agricole.</w:t>
      </w:r>
    </w:p>
    <w:p>
      <w:pPr>
        <w:pStyle w:val="BodyText"/>
        <w:spacing w:before="130"/>
        <w:ind w:left="0"/>
        <w:rPr>
          <w:sz w:val="20"/>
        </w:rPr>
      </w:pPr>
    </w:p>
    <w:p>
      <w:pPr>
        <w:pStyle w:val="Heading3"/>
        <w:spacing w:before="1"/>
        <w:jc w:val="both"/>
      </w:pPr>
      <w:bookmarkStart w:name="Estimation de la fortune" w:id="30"/>
      <w:bookmarkEnd w:id="30"/>
      <w:r>
        <w:rPr>
          <w:b w:val="0"/>
        </w:rPr>
      </w:r>
      <w:r>
        <w:rPr>
          <w:color w:val="2D73B4"/>
        </w:rPr>
        <w:t>Estimation</w:t>
      </w:r>
      <w:r>
        <w:rPr>
          <w:color w:val="2D73B4"/>
          <w:spacing w:val="-8"/>
        </w:rPr>
        <w:t> </w:t>
      </w:r>
      <w:r>
        <w:rPr>
          <w:color w:val="2D73B4"/>
        </w:rPr>
        <w:t>de</w:t>
      </w:r>
      <w:r>
        <w:rPr>
          <w:color w:val="2D73B4"/>
          <w:spacing w:val="-4"/>
        </w:rPr>
        <w:t> </w:t>
      </w:r>
      <w:r>
        <w:rPr>
          <w:color w:val="2D73B4"/>
        </w:rPr>
        <w:t>la</w:t>
      </w:r>
      <w:r>
        <w:rPr>
          <w:color w:val="2D73B4"/>
          <w:spacing w:val="-7"/>
        </w:rPr>
        <w:t> </w:t>
      </w:r>
      <w:r>
        <w:rPr>
          <w:color w:val="2D73B4"/>
          <w:spacing w:val="-2"/>
        </w:rPr>
        <w:t>fortune</w:t>
      </w:r>
    </w:p>
    <w:p>
      <w:pPr>
        <w:pStyle w:val="BodyText"/>
        <w:spacing w:before="59"/>
        <w:ind w:left="851"/>
        <w:jc w:val="both"/>
      </w:pPr>
      <w:r>
        <w:rPr/>
        <w:t>(Art.</w:t>
      </w:r>
      <w:r>
        <w:rPr>
          <w:spacing w:val="-2"/>
        </w:rPr>
        <w:t> </w:t>
      </w:r>
      <w:r>
        <w:rPr/>
        <w:t>52</w:t>
      </w:r>
      <w:r>
        <w:rPr>
          <w:spacing w:val="-3"/>
        </w:rPr>
        <w:t> </w:t>
      </w:r>
      <w:r>
        <w:rPr/>
        <w:t>–</w:t>
      </w:r>
      <w:r>
        <w:rPr>
          <w:spacing w:val="-1"/>
        </w:rPr>
        <w:t> </w:t>
      </w:r>
      <w:r>
        <w:rPr/>
        <w:t>57a</w:t>
      </w:r>
      <w:r>
        <w:rPr>
          <w:spacing w:val="-1"/>
        </w:rPr>
        <w:t> </w:t>
      </w:r>
      <w:r>
        <w:rPr/>
        <w:t>LI;</w:t>
      </w:r>
      <w:r>
        <w:rPr>
          <w:spacing w:val="-3"/>
        </w:rPr>
        <w:t> </w:t>
      </w:r>
      <w:r>
        <w:rPr/>
        <w:t>LEFI</w:t>
      </w:r>
      <w:r>
        <w:rPr>
          <w:spacing w:val="-1"/>
        </w:rPr>
        <w:t> </w:t>
      </w:r>
      <w:r>
        <w:rPr/>
        <w:t>;</w:t>
      </w:r>
      <w:r>
        <w:rPr>
          <w:spacing w:val="-4"/>
        </w:rPr>
        <w:t> </w:t>
      </w:r>
      <w:r>
        <w:rPr/>
        <w:t>Tableau des</w:t>
      </w:r>
      <w:r>
        <w:rPr>
          <w:spacing w:val="-1"/>
        </w:rPr>
        <w:t> </w:t>
      </w:r>
      <w:r>
        <w:rPr/>
        <w:t>principales</w:t>
      </w:r>
      <w:r>
        <w:rPr>
          <w:spacing w:val="-2"/>
        </w:rPr>
        <w:t> déductions)</w:t>
      </w:r>
    </w:p>
    <w:p>
      <w:pPr>
        <w:pStyle w:val="Heading7"/>
        <w:spacing w:before="120"/>
        <w:ind w:left="851" w:right="136"/>
        <w:jc w:val="both"/>
      </w:pPr>
      <w:r>
        <w:rPr/>
        <w:t>Selon la LIHD et selon le droit fiscal cantonal les actifs doivent en principe être estimés à leur valeur vénale. D’autres estimations peuvent être appliquées notamment pour les assurances, les papiers-va-leurs</w:t>
      </w:r>
      <w:r>
        <w:rPr>
          <w:spacing w:val="-1"/>
        </w:rPr>
        <w:t> </w:t>
      </w:r>
      <w:r>
        <w:rPr/>
        <w:t>ainsi</w:t>
      </w:r>
      <w:r>
        <w:rPr>
          <w:spacing w:val="-6"/>
        </w:rPr>
        <w:t> </w:t>
      </w:r>
      <w:r>
        <w:rPr/>
        <w:t>que</w:t>
      </w:r>
      <w:r>
        <w:rPr>
          <w:spacing w:val="-3"/>
        </w:rPr>
        <w:t> </w:t>
      </w:r>
      <w:r>
        <w:rPr/>
        <w:t>les</w:t>
      </w:r>
      <w:r>
        <w:rPr>
          <w:spacing w:val="-4"/>
        </w:rPr>
        <w:t> </w:t>
      </w:r>
      <w:r>
        <w:rPr/>
        <w:t>immeubles.</w:t>
      </w:r>
      <w:r>
        <w:rPr>
          <w:spacing w:val="-5"/>
        </w:rPr>
        <w:t> </w:t>
      </w:r>
      <w:r>
        <w:rPr/>
        <w:t>La</w:t>
      </w:r>
      <w:r>
        <w:rPr>
          <w:spacing w:val="-3"/>
        </w:rPr>
        <w:t> </w:t>
      </w:r>
      <w:r>
        <w:rPr/>
        <w:t>fortune</w:t>
      </w:r>
      <w:r>
        <w:rPr>
          <w:spacing w:val="-3"/>
        </w:rPr>
        <w:t> </w:t>
      </w:r>
      <w:r>
        <w:rPr/>
        <w:t>commerciale</w:t>
      </w:r>
      <w:r>
        <w:rPr>
          <w:spacing w:val="-3"/>
        </w:rPr>
        <w:t> </w:t>
      </w:r>
      <w:r>
        <w:rPr/>
        <w:t>du</w:t>
      </w:r>
      <w:r>
        <w:rPr>
          <w:spacing w:val="-3"/>
        </w:rPr>
        <w:t> </w:t>
      </w:r>
      <w:r>
        <w:rPr/>
        <w:t>contribuable</w:t>
      </w:r>
      <w:r>
        <w:rPr>
          <w:spacing w:val="-3"/>
        </w:rPr>
        <w:t> </w:t>
      </w:r>
      <w:r>
        <w:rPr/>
        <w:t>est</w:t>
      </w:r>
      <w:r>
        <w:rPr>
          <w:spacing w:val="-5"/>
        </w:rPr>
        <w:t> </w:t>
      </w:r>
      <w:r>
        <w:rPr/>
        <w:t>estimée</w:t>
      </w:r>
      <w:r>
        <w:rPr>
          <w:spacing w:val="-6"/>
        </w:rPr>
        <w:t> </w:t>
      </w:r>
      <w:r>
        <w:rPr/>
        <w:t>à</w:t>
      </w:r>
      <w:r>
        <w:rPr>
          <w:spacing w:val="-3"/>
        </w:rPr>
        <w:t> </w:t>
      </w:r>
      <w:r>
        <w:rPr/>
        <w:t>la</w:t>
      </w:r>
      <w:r>
        <w:rPr>
          <w:spacing w:val="-6"/>
        </w:rPr>
        <w:t> </w:t>
      </w:r>
      <w:r>
        <w:rPr/>
        <w:t>valeur</w:t>
      </w:r>
      <w:r>
        <w:rPr>
          <w:spacing w:val="-2"/>
        </w:rPr>
        <w:t> </w:t>
      </w:r>
      <w:r>
        <w:rPr/>
        <w:t>détermi-nante pour l’impôt sur le revenu.</w:t>
      </w:r>
    </w:p>
    <w:p>
      <w:pPr>
        <w:pStyle w:val="Heading7"/>
        <w:spacing w:after="0"/>
        <w:jc w:val="both"/>
        <w:sectPr>
          <w:pgSz w:w="11910" w:h="16840"/>
          <w:pgMar w:header="724" w:footer="687" w:top="960" w:bottom="880" w:left="850" w:right="992"/>
        </w:sectPr>
      </w:pPr>
    </w:p>
    <w:p>
      <w:pPr>
        <w:pStyle w:val="BodyText"/>
        <w:spacing w:before="220"/>
        <w:ind w:left="0"/>
        <w:rPr>
          <w:sz w:val="20"/>
        </w:rPr>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8"/>
        </w:rPr>
        <w:t> </w:t>
      </w:r>
      <w:r>
        <w:rPr>
          <w:color w:val="950000"/>
        </w:rPr>
        <w:t>relever</w:t>
      </w:r>
      <w:r>
        <w:rPr>
          <w:color w:val="950000"/>
          <w:spacing w:val="-10"/>
        </w:rPr>
        <w:t> :</w:t>
      </w:r>
    </w:p>
    <w:p>
      <w:pPr>
        <w:pStyle w:val="BodyText"/>
        <w:spacing w:before="11"/>
        <w:ind w:left="0"/>
        <w:rPr>
          <w:rFonts w:ascii="Arial"/>
          <w:b/>
          <w:sz w:val="20"/>
        </w:rPr>
      </w:pPr>
    </w:p>
    <w:p>
      <w:pPr>
        <w:pStyle w:val="Heading7"/>
        <w:jc w:val="both"/>
      </w:pPr>
      <w:r>
        <w:rPr>
          <w:color w:val="950000"/>
        </w:rPr>
        <w:t>Propriété</w:t>
      </w:r>
      <w:r>
        <w:rPr>
          <w:color w:val="950000"/>
          <w:spacing w:val="-12"/>
        </w:rPr>
        <w:t> </w:t>
      </w:r>
      <w:r>
        <w:rPr>
          <w:color w:val="950000"/>
          <w:spacing w:val="-2"/>
        </w:rPr>
        <w:t>immobilière</w:t>
      </w:r>
    </w:p>
    <w:p>
      <w:pPr>
        <w:pStyle w:val="Heading8"/>
      </w:pPr>
      <w:r>
        <w:rPr/>
        <w:t>Art.</w:t>
      </w:r>
      <w:r>
        <w:rPr>
          <w:spacing w:val="-1"/>
        </w:rPr>
        <w:t> </w:t>
      </w:r>
      <w:r>
        <w:rPr/>
        <w:t>53 </w:t>
      </w:r>
      <w:r>
        <w:rPr>
          <w:spacing w:val="-5"/>
        </w:rPr>
        <w:t>LI</w:t>
      </w:r>
    </w:p>
    <w:p>
      <w:pPr>
        <w:pStyle w:val="BodyText"/>
        <w:spacing w:before="56"/>
        <w:ind w:right="703"/>
        <w:jc w:val="both"/>
      </w:pPr>
      <w:r>
        <w:rPr>
          <w:position w:val="6"/>
          <w:sz w:val="12"/>
        </w:rPr>
        <w:t>1</w:t>
      </w:r>
      <w:r>
        <w:rPr>
          <w:spacing w:val="-3"/>
          <w:position w:val="6"/>
          <w:sz w:val="12"/>
        </w:rPr>
        <w:t> </w:t>
      </w:r>
      <w:r>
        <w:rPr/>
        <w:t>Les</w:t>
      </w:r>
      <w:r>
        <w:rPr>
          <w:spacing w:val="-10"/>
        </w:rPr>
        <w:t> </w:t>
      </w:r>
      <w:r>
        <w:rPr/>
        <w:t>immeubles,</w:t>
      </w:r>
      <w:r>
        <w:rPr>
          <w:spacing w:val="-13"/>
        </w:rPr>
        <w:t> </w:t>
      </w:r>
      <w:r>
        <w:rPr/>
        <w:t>les</w:t>
      </w:r>
      <w:r>
        <w:rPr>
          <w:spacing w:val="-12"/>
        </w:rPr>
        <w:t> </w:t>
      </w:r>
      <w:r>
        <w:rPr/>
        <w:t>constructions</w:t>
      </w:r>
      <w:r>
        <w:rPr>
          <w:spacing w:val="-13"/>
        </w:rPr>
        <w:t> </w:t>
      </w:r>
      <w:r>
        <w:rPr/>
        <w:t>et</w:t>
      </w:r>
      <w:r>
        <w:rPr>
          <w:spacing w:val="-12"/>
        </w:rPr>
        <w:t> </w:t>
      </w:r>
      <w:r>
        <w:rPr/>
        <w:t>installations</w:t>
      </w:r>
      <w:r>
        <w:rPr>
          <w:spacing w:val="-13"/>
        </w:rPr>
        <w:t> </w:t>
      </w:r>
      <w:r>
        <w:rPr/>
        <w:t>techniques</w:t>
      </w:r>
      <w:r>
        <w:rPr>
          <w:spacing w:val="-13"/>
        </w:rPr>
        <w:t> </w:t>
      </w:r>
      <w:r>
        <w:rPr/>
        <w:t>et</w:t>
      </w:r>
      <w:r>
        <w:rPr>
          <w:spacing w:val="-10"/>
        </w:rPr>
        <w:t> </w:t>
      </w:r>
      <w:r>
        <w:rPr/>
        <w:t>industrielles</w:t>
      </w:r>
      <w:r>
        <w:rPr>
          <w:spacing w:val="-10"/>
        </w:rPr>
        <w:t> </w:t>
      </w:r>
      <w:r>
        <w:rPr/>
        <w:t>qui</w:t>
      </w:r>
      <w:r>
        <w:rPr>
          <w:spacing w:val="-13"/>
        </w:rPr>
        <w:t> </w:t>
      </w:r>
      <w:r>
        <w:rPr/>
        <w:t>comportent</w:t>
      </w:r>
      <w:r>
        <w:rPr>
          <w:spacing w:val="-13"/>
        </w:rPr>
        <w:t> </w:t>
      </w:r>
      <w:r>
        <w:rPr/>
        <w:t>des</w:t>
      </w:r>
      <w:r>
        <w:rPr>
          <w:spacing w:val="-10"/>
        </w:rPr>
        <w:t> </w:t>
      </w:r>
      <w:r>
        <w:rPr/>
        <w:t>réseaux de</w:t>
      </w:r>
      <w:r>
        <w:rPr>
          <w:spacing w:val="-6"/>
        </w:rPr>
        <w:t> </w:t>
      </w:r>
      <w:r>
        <w:rPr/>
        <w:t>transmission,</w:t>
      </w:r>
      <w:r>
        <w:rPr>
          <w:spacing w:val="-6"/>
        </w:rPr>
        <w:t> </w:t>
      </w:r>
      <w:r>
        <w:rPr/>
        <w:t>de</w:t>
      </w:r>
      <w:r>
        <w:rPr>
          <w:spacing w:val="-6"/>
        </w:rPr>
        <w:t> </w:t>
      </w:r>
      <w:r>
        <w:rPr/>
        <w:t>distribution</w:t>
      </w:r>
      <w:r>
        <w:rPr>
          <w:spacing w:val="-6"/>
        </w:rPr>
        <w:t> </w:t>
      </w:r>
      <w:r>
        <w:rPr/>
        <w:t>à</w:t>
      </w:r>
      <w:r>
        <w:rPr>
          <w:spacing w:val="-6"/>
        </w:rPr>
        <w:t> </w:t>
      </w:r>
      <w:r>
        <w:rPr/>
        <w:t>des</w:t>
      </w:r>
      <w:r>
        <w:rPr>
          <w:spacing w:val="-6"/>
        </w:rPr>
        <w:t> </w:t>
      </w:r>
      <w:r>
        <w:rPr/>
        <w:t>tiers,</w:t>
      </w:r>
      <w:r>
        <w:rPr>
          <w:spacing w:val="-6"/>
        </w:rPr>
        <w:t> </w:t>
      </w:r>
      <w:r>
        <w:rPr/>
        <w:t>de</w:t>
      </w:r>
      <w:r>
        <w:rPr>
          <w:spacing w:val="-6"/>
        </w:rPr>
        <w:t> </w:t>
      </w:r>
      <w:r>
        <w:rPr/>
        <w:t>circulation</w:t>
      </w:r>
      <w:r>
        <w:rPr>
          <w:spacing w:val="-6"/>
        </w:rPr>
        <w:t> </w:t>
      </w:r>
      <w:r>
        <w:rPr/>
        <w:t>ou</w:t>
      </w:r>
      <w:r>
        <w:rPr>
          <w:spacing w:val="-9"/>
        </w:rPr>
        <w:t> </w:t>
      </w:r>
      <w:r>
        <w:rPr/>
        <w:t>de</w:t>
      </w:r>
      <w:r>
        <w:rPr>
          <w:spacing w:val="-6"/>
        </w:rPr>
        <w:t> </w:t>
      </w:r>
      <w:r>
        <w:rPr/>
        <w:t>transport</w:t>
      </w:r>
      <w:r>
        <w:rPr>
          <w:spacing w:val="-6"/>
        </w:rPr>
        <w:t> </w:t>
      </w:r>
      <w:r>
        <w:rPr/>
        <w:t>(réseaux</w:t>
      </w:r>
      <w:r>
        <w:rPr>
          <w:spacing w:val="-6"/>
        </w:rPr>
        <w:t> </w:t>
      </w:r>
      <w:r>
        <w:rPr/>
        <w:t>d'eau,</w:t>
      </w:r>
      <w:r>
        <w:rPr>
          <w:spacing w:val="-6"/>
        </w:rPr>
        <w:t> </w:t>
      </w:r>
      <w:r>
        <w:rPr/>
        <w:t>de</w:t>
      </w:r>
      <w:r>
        <w:rPr>
          <w:spacing w:val="-6"/>
        </w:rPr>
        <w:t> </w:t>
      </w:r>
      <w:r>
        <w:rPr/>
        <w:t>gaz,</w:t>
      </w:r>
      <w:r>
        <w:rPr>
          <w:spacing w:val="-6"/>
        </w:rPr>
        <w:t> </w:t>
      </w:r>
      <w:r>
        <w:rPr/>
        <w:t>d'élec-tricité,</w:t>
      </w:r>
      <w:r>
        <w:rPr>
          <w:spacing w:val="-1"/>
        </w:rPr>
        <w:t> </w:t>
      </w:r>
      <w:r>
        <w:rPr/>
        <w:t>de chemin de fer,</w:t>
      </w:r>
      <w:r>
        <w:rPr>
          <w:spacing w:val="-1"/>
        </w:rPr>
        <w:t> </w:t>
      </w:r>
      <w:r>
        <w:rPr/>
        <w:t>etc.)</w:t>
      </w:r>
      <w:r>
        <w:rPr>
          <w:spacing w:val="-3"/>
        </w:rPr>
        <w:t> </w:t>
      </w:r>
      <w:r>
        <w:rPr/>
        <w:t>sont</w:t>
      </w:r>
      <w:r>
        <w:rPr>
          <w:spacing w:val="-1"/>
        </w:rPr>
        <w:t> </w:t>
      </w:r>
      <w:r>
        <w:rPr/>
        <w:t>estimés</w:t>
      </w:r>
      <w:r>
        <w:rPr>
          <w:spacing w:val="-2"/>
        </w:rPr>
        <w:t> </w:t>
      </w:r>
      <w:r>
        <w:rPr/>
        <w:t>conformément</w:t>
      </w:r>
      <w:r>
        <w:rPr>
          <w:spacing w:val="-1"/>
        </w:rPr>
        <w:t> </w:t>
      </w:r>
      <w:r>
        <w:rPr/>
        <w:t>à la loi du 18 novembre 1935 sur</w:t>
      </w:r>
      <w:r>
        <w:rPr>
          <w:spacing w:val="-1"/>
        </w:rPr>
        <w:t> </w:t>
      </w:r>
      <w:r>
        <w:rPr/>
        <w:t>l'estimation fiscale des immeubles A.</w:t>
      </w:r>
    </w:p>
    <w:p>
      <w:pPr>
        <w:pStyle w:val="BodyText"/>
        <w:spacing w:before="35"/>
        <w:ind w:right="703"/>
        <w:jc w:val="both"/>
      </w:pPr>
      <w:r>
        <w:rPr>
          <w:position w:val="6"/>
          <w:sz w:val="12"/>
        </w:rPr>
        <w:t>2</w:t>
      </w:r>
      <w:r>
        <w:rPr>
          <w:spacing w:val="17"/>
          <w:position w:val="6"/>
          <w:sz w:val="12"/>
        </w:rPr>
        <w:t> </w:t>
      </w:r>
      <w:r>
        <w:rPr/>
        <w:t>Les</w:t>
      </w:r>
      <w:r>
        <w:rPr>
          <w:spacing w:val="-1"/>
        </w:rPr>
        <w:t> </w:t>
      </w:r>
      <w:r>
        <w:rPr/>
        <w:t>immeubles sis hors du</w:t>
      </w:r>
      <w:r>
        <w:rPr>
          <w:spacing w:val="-1"/>
        </w:rPr>
        <w:t> </w:t>
      </w:r>
      <w:r>
        <w:rPr/>
        <w:t>canton,</w:t>
      </w:r>
      <w:r>
        <w:rPr>
          <w:spacing w:val="-2"/>
        </w:rPr>
        <w:t> </w:t>
      </w:r>
      <w:r>
        <w:rPr/>
        <w:t>qui</w:t>
      </w:r>
      <w:r>
        <w:rPr>
          <w:spacing w:val="-1"/>
        </w:rPr>
        <w:t> </w:t>
      </w:r>
      <w:r>
        <w:rPr/>
        <w:t>entrent en</w:t>
      </w:r>
      <w:r>
        <w:rPr>
          <w:spacing w:val="-1"/>
        </w:rPr>
        <w:t> </w:t>
      </w:r>
      <w:r>
        <w:rPr/>
        <w:t>ligne de</w:t>
      </w:r>
      <w:r>
        <w:rPr>
          <w:spacing w:val="-1"/>
        </w:rPr>
        <w:t> </w:t>
      </w:r>
      <w:r>
        <w:rPr/>
        <w:t>compte pour déterminer</w:t>
      </w:r>
      <w:r>
        <w:rPr>
          <w:spacing w:val="-2"/>
        </w:rPr>
        <w:t> </w:t>
      </w:r>
      <w:r>
        <w:rPr/>
        <w:t>le taux applicable, sont évalués selon les règles valables pour l'estimation fiscale des immeubles vaudois.</w:t>
      </w:r>
    </w:p>
    <w:p>
      <w:pPr>
        <w:pStyle w:val="Heading8"/>
        <w:spacing w:before="92"/>
      </w:pPr>
      <w:r>
        <w:rPr/>
        <w:t>Art.</w:t>
      </w:r>
      <w:r>
        <w:rPr>
          <w:spacing w:val="-1"/>
        </w:rPr>
        <w:t> </w:t>
      </w:r>
      <w:r>
        <w:rPr/>
        <w:t>2 </w:t>
      </w:r>
      <w:r>
        <w:rPr>
          <w:spacing w:val="-4"/>
        </w:rPr>
        <w:t>LEFI</w:t>
      </w:r>
    </w:p>
    <w:p>
      <w:pPr>
        <w:pStyle w:val="BodyText"/>
        <w:spacing w:before="58"/>
        <w:ind w:right="702"/>
      </w:pPr>
      <w:r>
        <w:rPr>
          <w:position w:val="6"/>
          <w:sz w:val="12"/>
        </w:rPr>
        <w:t>1 </w:t>
      </w:r>
      <w:r>
        <w:rPr/>
        <w:t>L'estimation fiscale est faite par biens-fonds en prenant la moyenne entre sa valeur de rendement et sa valeur vénale.</w:t>
      </w:r>
    </w:p>
    <w:p>
      <w:pPr>
        <w:pStyle w:val="BodyText"/>
        <w:spacing w:before="36"/>
      </w:pPr>
      <w:r>
        <w:rPr>
          <w:position w:val="6"/>
          <w:sz w:val="12"/>
        </w:rPr>
        <w:t>2</w:t>
      </w:r>
      <w:r>
        <w:rPr>
          <w:spacing w:val="-4"/>
          <w:position w:val="6"/>
          <w:sz w:val="12"/>
        </w:rPr>
        <w:t> </w:t>
      </w:r>
      <w:r>
        <w:rPr/>
        <w:t>Toutefois,</w:t>
      </w:r>
      <w:r>
        <w:rPr>
          <w:spacing w:val="-2"/>
        </w:rPr>
        <w:t> </w:t>
      </w:r>
      <w:r>
        <w:rPr/>
        <w:t>la</w:t>
      </w:r>
      <w:r>
        <w:rPr>
          <w:spacing w:val="-1"/>
        </w:rPr>
        <w:t> </w:t>
      </w:r>
      <w:r>
        <w:rPr/>
        <w:t>valeur</w:t>
      </w:r>
      <w:r>
        <w:rPr>
          <w:spacing w:val="-2"/>
        </w:rPr>
        <w:t> </w:t>
      </w:r>
      <w:r>
        <w:rPr/>
        <w:t>fiscale</w:t>
      </w:r>
      <w:r>
        <w:rPr>
          <w:spacing w:val="-4"/>
        </w:rPr>
        <w:t> </w:t>
      </w:r>
      <w:r>
        <w:rPr/>
        <w:t>ne</w:t>
      </w:r>
      <w:r>
        <w:rPr>
          <w:spacing w:val="-4"/>
        </w:rPr>
        <w:t> </w:t>
      </w:r>
      <w:r>
        <w:rPr/>
        <w:t>pourra</w:t>
      </w:r>
      <w:r>
        <w:rPr>
          <w:spacing w:val="-4"/>
        </w:rPr>
        <w:t> </w:t>
      </w:r>
      <w:r>
        <w:rPr/>
        <w:t>être</w:t>
      </w:r>
      <w:r>
        <w:rPr>
          <w:spacing w:val="-4"/>
        </w:rPr>
        <w:t> </w:t>
      </w:r>
      <w:r>
        <w:rPr/>
        <w:t>supérieure</w:t>
      </w:r>
      <w:r>
        <w:rPr>
          <w:spacing w:val="-1"/>
        </w:rPr>
        <w:t> </w:t>
      </w:r>
      <w:r>
        <w:rPr/>
        <w:t>à</w:t>
      </w:r>
      <w:r>
        <w:rPr>
          <w:spacing w:val="-4"/>
        </w:rPr>
        <w:t> </w:t>
      </w:r>
      <w:r>
        <w:rPr/>
        <w:t>la</w:t>
      </w:r>
      <w:r>
        <w:rPr>
          <w:spacing w:val="-3"/>
        </w:rPr>
        <w:t> </w:t>
      </w:r>
      <w:r>
        <w:rPr/>
        <w:t>valeur</w:t>
      </w:r>
      <w:r>
        <w:rPr>
          <w:spacing w:val="-2"/>
        </w:rPr>
        <w:t> vénale.</w:t>
      </w:r>
    </w:p>
    <w:p>
      <w:pPr>
        <w:pStyle w:val="BodyText"/>
        <w:spacing w:before="37"/>
        <w:ind w:right="702"/>
      </w:pPr>
      <w:r>
        <w:rPr>
          <w:position w:val="6"/>
          <w:sz w:val="12"/>
        </w:rPr>
        <w:t>3</w:t>
      </w:r>
      <w:r>
        <w:rPr>
          <w:spacing w:val="-9"/>
          <w:position w:val="6"/>
          <w:sz w:val="12"/>
        </w:rPr>
        <w:t> </w:t>
      </w:r>
      <w:r>
        <w:rPr/>
        <w:t>La</w:t>
      </w:r>
      <w:r>
        <w:rPr>
          <w:spacing w:val="-11"/>
        </w:rPr>
        <w:t> </w:t>
      </w:r>
      <w:r>
        <w:rPr/>
        <w:t>valeur</w:t>
      </w:r>
      <w:r>
        <w:rPr>
          <w:spacing w:val="-13"/>
        </w:rPr>
        <w:t> </w:t>
      </w:r>
      <w:r>
        <w:rPr/>
        <w:t>de</w:t>
      </w:r>
      <w:r>
        <w:rPr>
          <w:spacing w:val="-10"/>
        </w:rPr>
        <w:t> </w:t>
      </w:r>
      <w:r>
        <w:rPr/>
        <w:t>rendement</w:t>
      </w:r>
      <w:r>
        <w:rPr>
          <w:spacing w:val="-11"/>
        </w:rPr>
        <w:t> </w:t>
      </w:r>
      <w:r>
        <w:rPr/>
        <w:t>d'un</w:t>
      </w:r>
      <w:r>
        <w:rPr>
          <w:spacing w:val="-13"/>
        </w:rPr>
        <w:t> </w:t>
      </w:r>
      <w:r>
        <w:rPr/>
        <w:t>immeuble</w:t>
      </w:r>
      <w:r>
        <w:rPr>
          <w:spacing w:val="-10"/>
        </w:rPr>
        <w:t> </w:t>
      </w:r>
      <w:r>
        <w:rPr/>
        <w:t>correspond</w:t>
      </w:r>
      <w:r>
        <w:rPr>
          <w:spacing w:val="-13"/>
        </w:rPr>
        <w:t> </w:t>
      </w:r>
      <w:r>
        <w:rPr/>
        <w:t>au</w:t>
      </w:r>
      <w:r>
        <w:rPr>
          <w:spacing w:val="-10"/>
        </w:rPr>
        <w:t> </w:t>
      </w:r>
      <w:r>
        <w:rPr/>
        <w:t>rendement</w:t>
      </w:r>
      <w:r>
        <w:rPr>
          <w:spacing w:val="-13"/>
        </w:rPr>
        <w:t> </w:t>
      </w:r>
      <w:r>
        <w:rPr/>
        <w:t>brut</w:t>
      </w:r>
      <w:r>
        <w:rPr>
          <w:spacing w:val="-12"/>
        </w:rPr>
        <w:t> </w:t>
      </w:r>
      <w:r>
        <w:rPr/>
        <w:t>ou</w:t>
      </w:r>
      <w:r>
        <w:rPr>
          <w:spacing w:val="-11"/>
        </w:rPr>
        <w:t> </w:t>
      </w:r>
      <w:r>
        <w:rPr/>
        <w:t>net</w:t>
      </w:r>
      <w:r>
        <w:rPr>
          <w:spacing w:val="-11"/>
        </w:rPr>
        <w:t> </w:t>
      </w:r>
      <w:r>
        <w:rPr/>
        <w:t>capitalisé</w:t>
      </w:r>
      <w:r>
        <w:rPr>
          <w:spacing w:val="-13"/>
        </w:rPr>
        <w:t> </w:t>
      </w:r>
      <w:r>
        <w:rPr/>
        <w:t>à</w:t>
      </w:r>
      <w:r>
        <w:rPr>
          <w:spacing w:val="-10"/>
        </w:rPr>
        <w:t> </w:t>
      </w:r>
      <w:r>
        <w:rPr/>
        <w:t>un</w:t>
      </w:r>
      <w:r>
        <w:rPr>
          <w:spacing w:val="-13"/>
        </w:rPr>
        <w:t> </w:t>
      </w:r>
      <w:r>
        <w:rPr/>
        <w:t>taux</w:t>
      </w:r>
      <w:r>
        <w:rPr>
          <w:spacing w:val="-12"/>
        </w:rPr>
        <w:t> </w:t>
      </w:r>
      <w:r>
        <w:rPr/>
        <w:t>tenant compte du loyer de l'argent et des charges annuelles et périodiques.</w:t>
      </w:r>
    </w:p>
    <w:p>
      <w:pPr>
        <w:pStyle w:val="BodyText"/>
        <w:spacing w:before="36"/>
      </w:pPr>
      <w:r>
        <w:rPr>
          <w:position w:val="6"/>
          <w:sz w:val="12"/>
        </w:rPr>
        <w:t>4</w:t>
      </w:r>
      <w:r>
        <w:rPr>
          <w:spacing w:val="-2"/>
          <w:position w:val="6"/>
          <w:sz w:val="12"/>
        </w:rPr>
        <w:t> </w:t>
      </w:r>
      <w:r>
        <w:rPr/>
        <w:t>La</w:t>
      </w:r>
      <w:r>
        <w:rPr>
          <w:spacing w:val="-4"/>
        </w:rPr>
        <w:t> </w:t>
      </w:r>
      <w:r>
        <w:rPr/>
        <w:t>valeur</w:t>
      </w:r>
      <w:r>
        <w:rPr>
          <w:spacing w:val="-2"/>
        </w:rPr>
        <w:t> </w:t>
      </w:r>
      <w:r>
        <w:rPr/>
        <w:t>vénale</w:t>
      </w:r>
      <w:r>
        <w:rPr>
          <w:spacing w:val="-1"/>
        </w:rPr>
        <w:t> </w:t>
      </w:r>
      <w:r>
        <w:rPr/>
        <w:t>d'un</w:t>
      </w:r>
      <w:r>
        <w:rPr>
          <w:spacing w:val="-1"/>
        </w:rPr>
        <w:t> </w:t>
      </w:r>
      <w:r>
        <w:rPr/>
        <w:t>immeuble</w:t>
      </w:r>
      <w:r>
        <w:rPr>
          <w:spacing w:val="-1"/>
        </w:rPr>
        <w:t> </w:t>
      </w:r>
      <w:r>
        <w:rPr/>
        <w:t>représente</w:t>
      </w:r>
      <w:r>
        <w:rPr>
          <w:spacing w:val="-4"/>
        </w:rPr>
        <w:t> </w:t>
      </w:r>
      <w:r>
        <w:rPr/>
        <w:t>la</w:t>
      </w:r>
      <w:r>
        <w:rPr>
          <w:spacing w:val="-4"/>
        </w:rPr>
        <w:t> </w:t>
      </w:r>
      <w:r>
        <w:rPr/>
        <w:t>valeur</w:t>
      </w:r>
      <w:r>
        <w:rPr>
          <w:spacing w:val="-4"/>
        </w:rPr>
        <w:t> </w:t>
      </w:r>
      <w:r>
        <w:rPr/>
        <w:t>marchande</w:t>
      </w:r>
      <w:r>
        <w:rPr>
          <w:spacing w:val="-4"/>
        </w:rPr>
        <w:t> </w:t>
      </w:r>
      <w:r>
        <w:rPr/>
        <w:t>de</w:t>
      </w:r>
      <w:r>
        <w:rPr>
          <w:spacing w:val="-4"/>
        </w:rPr>
        <w:t> </w:t>
      </w:r>
      <w:r>
        <w:rPr/>
        <w:t>celui-</w:t>
      </w:r>
      <w:r>
        <w:rPr>
          <w:spacing w:val="-5"/>
        </w:rPr>
        <w:t>ci.</w:t>
      </w:r>
    </w:p>
    <w:p>
      <w:pPr>
        <w:pStyle w:val="BodyText"/>
        <w:spacing w:before="36"/>
      </w:pPr>
      <w:r>
        <w:rPr>
          <w:position w:val="6"/>
          <w:sz w:val="12"/>
        </w:rPr>
        <w:t>5</w:t>
      </w:r>
      <w:r>
        <w:rPr>
          <w:spacing w:val="-2"/>
          <w:position w:val="6"/>
          <w:sz w:val="12"/>
        </w:rPr>
        <w:t> </w:t>
      </w:r>
      <w:r>
        <w:rPr/>
        <w:t>L'estimation</w:t>
      </w:r>
      <w:r>
        <w:rPr>
          <w:spacing w:val="-5"/>
        </w:rPr>
        <w:t> </w:t>
      </w:r>
      <w:r>
        <w:rPr/>
        <w:t>fiscale</w:t>
      </w:r>
      <w:r>
        <w:rPr>
          <w:spacing w:val="-2"/>
        </w:rPr>
        <w:t> </w:t>
      </w:r>
      <w:r>
        <w:rPr/>
        <w:t>des</w:t>
      </w:r>
      <w:r>
        <w:rPr>
          <w:spacing w:val="-4"/>
        </w:rPr>
        <w:t> </w:t>
      </w:r>
      <w:r>
        <w:rPr/>
        <w:t>immeubles</w:t>
      </w:r>
      <w:r>
        <w:rPr>
          <w:spacing w:val="-2"/>
        </w:rPr>
        <w:t> </w:t>
      </w:r>
      <w:r>
        <w:rPr/>
        <w:t>agricoles</w:t>
      </w:r>
      <w:r>
        <w:rPr>
          <w:spacing w:val="-1"/>
        </w:rPr>
        <w:t> </w:t>
      </w:r>
      <w:r>
        <w:rPr/>
        <w:t>correspond</w:t>
      </w:r>
      <w:r>
        <w:rPr>
          <w:spacing w:val="-2"/>
        </w:rPr>
        <w:t> </w:t>
      </w:r>
      <w:r>
        <w:rPr/>
        <w:t>à</w:t>
      </w:r>
      <w:r>
        <w:rPr>
          <w:spacing w:val="-5"/>
        </w:rPr>
        <w:t> </w:t>
      </w:r>
      <w:r>
        <w:rPr/>
        <w:t>la</w:t>
      </w:r>
      <w:r>
        <w:rPr>
          <w:spacing w:val="-2"/>
        </w:rPr>
        <w:t> </w:t>
      </w:r>
      <w:r>
        <w:rPr/>
        <w:t>valeur</w:t>
      </w:r>
      <w:r>
        <w:rPr>
          <w:spacing w:val="-5"/>
        </w:rPr>
        <w:t> </w:t>
      </w:r>
      <w:r>
        <w:rPr/>
        <w:t>de</w:t>
      </w:r>
      <w:r>
        <w:rPr>
          <w:spacing w:val="-1"/>
        </w:rPr>
        <w:t> </w:t>
      </w:r>
      <w:r>
        <w:rPr>
          <w:spacing w:val="-2"/>
        </w:rPr>
        <w:t>rendement.</w:t>
      </w:r>
    </w:p>
    <w:p>
      <w:pPr>
        <w:pStyle w:val="Heading8"/>
      </w:pPr>
      <w:r>
        <w:rPr/>
        <w:t>Art.</w:t>
      </w:r>
      <w:r>
        <w:rPr>
          <w:spacing w:val="-1"/>
        </w:rPr>
        <w:t> </w:t>
      </w:r>
      <w:r>
        <w:rPr/>
        <w:t>3 </w:t>
      </w:r>
      <w:r>
        <w:rPr>
          <w:spacing w:val="-4"/>
        </w:rPr>
        <w:t>LEFI</w:t>
      </w:r>
    </w:p>
    <w:p>
      <w:pPr>
        <w:pStyle w:val="BodyText"/>
        <w:spacing w:before="56"/>
        <w:jc w:val="both"/>
      </w:pPr>
      <w:r>
        <w:rPr>
          <w:position w:val="6"/>
          <w:sz w:val="12"/>
        </w:rPr>
        <w:t>1</w:t>
      </w:r>
      <w:r>
        <w:rPr>
          <w:spacing w:val="-4"/>
          <w:position w:val="6"/>
          <w:sz w:val="12"/>
        </w:rPr>
        <w:t> </w:t>
      </w:r>
      <w:r>
        <w:rPr/>
        <w:t>L'estimation</w:t>
      </w:r>
      <w:r>
        <w:rPr>
          <w:spacing w:val="-4"/>
        </w:rPr>
        <w:t> </w:t>
      </w:r>
      <w:r>
        <w:rPr/>
        <w:t>fiscale</w:t>
      </w:r>
      <w:r>
        <w:rPr>
          <w:spacing w:val="-5"/>
        </w:rPr>
        <w:t> </w:t>
      </w:r>
      <w:r>
        <w:rPr/>
        <w:t>comprend</w:t>
      </w:r>
      <w:r>
        <w:rPr>
          <w:spacing w:val="-1"/>
        </w:rPr>
        <w:t> </w:t>
      </w:r>
      <w:r>
        <w:rPr/>
        <w:t>l'estimation</w:t>
      </w:r>
      <w:r>
        <w:rPr>
          <w:spacing w:val="-2"/>
        </w:rPr>
        <w:t> </w:t>
      </w:r>
      <w:r>
        <w:rPr/>
        <w:t>du</w:t>
      </w:r>
      <w:r>
        <w:rPr>
          <w:spacing w:val="-4"/>
        </w:rPr>
        <w:t> </w:t>
      </w:r>
      <w:r>
        <w:rPr/>
        <w:t>sol,</w:t>
      </w:r>
      <w:r>
        <w:rPr>
          <w:spacing w:val="-3"/>
        </w:rPr>
        <w:t> </w:t>
      </w:r>
      <w:r>
        <w:rPr/>
        <w:t>des</w:t>
      </w:r>
      <w:r>
        <w:rPr>
          <w:spacing w:val="-1"/>
        </w:rPr>
        <w:t> </w:t>
      </w:r>
      <w:r>
        <w:rPr/>
        <w:t>bâtiments</w:t>
      </w:r>
      <w:r>
        <w:rPr>
          <w:spacing w:val="-4"/>
        </w:rPr>
        <w:t> </w:t>
      </w:r>
      <w:r>
        <w:rPr/>
        <w:t>et</w:t>
      </w:r>
      <w:r>
        <w:rPr>
          <w:spacing w:val="-2"/>
        </w:rPr>
        <w:t> </w:t>
      </w:r>
      <w:r>
        <w:rPr/>
        <w:t>des</w:t>
      </w:r>
      <w:r>
        <w:rPr>
          <w:spacing w:val="-3"/>
        </w:rPr>
        <w:t> </w:t>
      </w:r>
      <w:r>
        <w:rPr>
          <w:spacing w:val="-2"/>
        </w:rPr>
        <w:t>accessoires.</w:t>
      </w:r>
    </w:p>
    <w:p>
      <w:pPr>
        <w:pStyle w:val="BodyText"/>
        <w:spacing w:before="36"/>
        <w:ind w:right="703"/>
        <w:jc w:val="both"/>
      </w:pPr>
      <w:r>
        <w:rPr>
          <w:position w:val="6"/>
          <w:sz w:val="12"/>
        </w:rPr>
        <w:t>2</w:t>
      </w:r>
      <w:r>
        <w:rPr>
          <w:spacing w:val="-3"/>
          <w:position w:val="6"/>
          <w:sz w:val="12"/>
        </w:rPr>
        <w:t> </w:t>
      </w:r>
      <w:r>
        <w:rPr/>
        <w:t>Les</w:t>
      </w:r>
      <w:r>
        <w:rPr>
          <w:spacing w:val="-3"/>
        </w:rPr>
        <w:t> </w:t>
      </w:r>
      <w:r>
        <w:rPr/>
        <w:t>accessoires,</w:t>
      </w:r>
      <w:r>
        <w:rPr>
          <w:spacing w:val="-6"/>
        </w:rPr>
        <w:t> </w:t>
      </w:r>
      <w:r>
        <w:rPr/>
        <w:t>sur</w:t>
      </w:r>
      <w:r>
        <w:rPr>
          <w:spacing w:val="-7"/>
        </w:rPr>
        <w:t> </w:t>
      </w:r>
      <w:r>
        <w:rPr/>
        <w:t>terrain</w:t>
      </w:r>
      <w:r>
        <w:rPr>
          <w:spacing w:val="-4"/>
        </w:rPr>
        <w:t> </w:t>
      </w:r>
      <w:r>
        <w:rPr/>
        <w:t>d'autrui,</w:t>
      </w:r>
      <w:r>
        <w:rPr>
          <w:spacing w:val="-6"/>
        </w:rPr>
        <w:t> </w:t>
      </w:r>
      <w:r>
        <w:rPr/>
        <w:t>des</w:t>
      </w:r>
      <w:r>
        <w:rPr>
          <w:spacing w:val="-6"/>
        </w:rPr>
        <w:t> </w:t>
      </w:r>
      <w:r>
        <w:rPr/>
        <w:t>installations</w:t>
      </w:r>
      <w:r>
        <w:rPr>
          <w:spacing w:val="-3"/>
        </w:rPr>
        <w:t> </w:t>
      </w:r>
      <w:r>
        <w:rPr/>
        <w:t>techniques</w:t>
      </w:r>
      <w:r>
        <w:rPr>
          <w:spacing w:val="-6"/>
        </w:rPr>
        <w:t> </w:t>
      </w:r>
      <w:r>
        <w:rPr/>
        <w:t>et</w:t>
      </w:r>
      <w:r>
        <w:rPr>
          <w:spacing w:val="-4"/>
        </w:rPr>
        <w:t> </w:t>
      </w:r>
      <w:r>
        <w:rPr/>
        <w:t>industrielles</w:t>
      </w:r>
      <w:r>
        <w:rPr>
          <w:spacing w:val="-6"/>
        </w:rPr>
        <w:t> </w:t>
      </w:r>
      <w:r>
        <w:rPr/>
        <w:t>prévues</w:t>
      </w:r>
      <w:r>
        <w:rPr>
          <w:spacing w:val="-6"/>
        </w:rPr>
        <w:t> </w:t>
      </w:r>
      <w:r>
        <w:rPr/>
        <w:t>à</w:t>
      </w:r>
      <w:r>
        <w:rPr>
          <w:spacing w:val="-6"/>
        </w:rPr>
        <w:t> </w:t>
      </w:r>
      <w:r>
        <w:rPr/>
        <w:t>l'article</w:t>
      </w:r>
      <w:r>
        <w:rPr>
          <w:spacing w:val="-6"/>
        </w:rPr>
        <w:t> </w:t>
      </w:r>
      <w:r>
        <w:rPr/>
        <w:t>pre-mier, sous lettre b), ne sont cependant pas pris en considération pour le calcul de l'impôt foncier com-munal sans défalcation.</w:t>
      </w:r>
    </w:p>
    <w:p>
      <w:pPr>
        <w:pStyle w:val="BodyText"/>
        <w:spacing w:before="36"/>
        <w:jc w:val="both"/>
      </w:pPr>
      <w:r>
        <w:rPr>
          <w:position w:val="6"/>
          <w:sz w:val="12"/>
        </w:rPr>
        <w:t>3</w:t>
      </w:r>
      <w:r>
        <w:rPr>
          <w:spacing w:val="-4"/>
          <w:position w:val="6"/>
          <w:sz w:val="12"/>
        </w:rPr>
        <w:t> </w:t>
      </w:r>
      <w:r>
        <w:rPr/>
        <w:t>Il</w:t>
      </w:r>
      <w:r>
        <w:rPr>
          <w:spacing w:val="-1"/>
        </w:rPr>
        <w:t> </w:t>
      </w:r>
      <w:r>
        <w:rPr/>
        <w:t>est</w:t>
      </w:r>
      <w:r>
        <w:rPr>
          <w:spacing w:val="-2"/>
        </w:rPr>
        <w:t> </w:t>
      </w:r>
      <w:r>
        <w:rPr/>
        <w:t>tenu</w:t>
      </w:r>
      <w:r>
        <w:rPr>
          <w:spacing w:val="-4"/>
        </w:rPr>
        <w:t> </w:t>
      </w:r>
      <w:r>
        <w:rPr/>
        <w:t>compte,</w:t>
      </w:r>
      <w:r>
        <w:rPr>
          <w:spacing w:val="-5"/>
        </w:rPr>
        <w:t> </w:t>
      </w:r>
      <w:r>
        <w:rPr/>
        <w:t>dans</w:t>
      </w:r>
      <w:r>
        <w:rPr>
          <w:spacing w:val="-1"/>
        </w:rPr>
        <w:t> </w:t>
      </w:r>
      <w:r>
        <w:rPr/>
        <w:t>l'estimation,</w:t>
      </w:r>
      <w:r>
        <w:rPr>
          <w:spacing w:val="-2"/>
        </w:rPr>
        <w:t> </w:t>
      </w:r>
      <w:r>
        <w:rPr/>
        <w:t>des</w:t>
      </w:r>
      <w:r>
        <w:rPr>
          <w:spacing w:val="-3"/>
        </w:rPr>
        <w:t> </w:t>
      </w:r>
      <w:r>
        <w:rPr/>
        <w:t>servitudes</w:t>
      </w:r>
      <w:r>
        <w:rPr>
          <w:spacing w:val="-1"/>
        </w:rPr>
        <w:t> </w:t>
      </w:r>
      <w:r>
        <w:rPr/>
        <w:t>actives</w:t>
      </w:r>
      <w:r>
        <w:rPr>
          <w:spacing w:val="-3"/>
        </w:rPr>
        <w:t> </w:t>
      </w:r>
      <w:r>
        <w:rPr/>
        <w:t>et</w:t>
      </w:r>
      <w:r>
        <w:rPr>
          <w:spacing w:val="-3"/>
        </w:rPr>
        <w:t> </w:t>
      </w:r>
      <w:r>
        <w:rPr/>
        <w:t>passives</w:t>
      </w:r>
      <w:r>
        <w:rPr>
          <w:spacing w:val="-1"/>
        </w:rPr>
        <w:t> </w:t>
      </w:r>
      <w:r>
        <w:rPr/>
        <w:t>et</w:t>
      </w:r>
      <w:r>
        <w:rPr>
          <w:spacing w:val="-2"/>
        </w:rPr>
        <w:t> </w:t>
      </w:r>
      <w:r>
        <w:rPr/>
        <w:t>des</w:t>
      </w:r>
      <w:r>
        <w:rPr>
          <w:spacing w:val="-1"/>
        </w:rPr>
        <w:t> </w:t>
      </w:r>
      <w:r>
        <w:rPr/>
        <w:t>charges</w:t>
      </w:r>
      <w:r>
        <w:rPr>
          <w:spacing w:val="-1"/>
        </w:rPr>
        <w:t> </w:t>
      </w:r>
      <w:r>
        <w:rPr>
          <w:spacing w:val="-2"/>
        </w:rPr>
        <w:t>foncières.</w:t>
      </w:r>
    </w:p>
    <w:p>
      <w:pPr>
        <w:pStyle w:val="BodyText"/>
        <w:spacing w:before="36"/>
        <w:jc w:val="both"/>
      </w:pPr>
      <w:r>
        <w:rPr>
          <w:position w:val="6"/>
          <w:sz w:val="12"/>
        </w:rPr>
        <w:t>4</w:t>
      </w:r>
      <w:r>
        <w:rPr>
          <w:spacing w:val="-2"/>
          <w:position w:val="6"/>
          <w:sz w:val="12"/>
        </w:rPr>
        <w:t> </w:t>
      </w:r>
      <w:r>
        <w:rPr/>
        <w:t>Les</w:t>
      </w:r>
      <w:r>
        <w:rPr>
          <w:spacing w:val="-4"/>
        </w:rPr>
        <w:t> </w:t>
      </w:r>
      <w:r>
        <w:rPr/>
        <w:t>droits</w:t>
      </w:r>
      <w:r>
        <w:rPr>
          <w:spacing w:val="-3"/>
        </w:rPr>
        <w:t> </w:t>
      </w:r>
      <w:r>
        <w:rPr/>
        <w:t>d'habitation</w:t>
      </w:r>
      <w:r>
        <w:rPr>
          <w:spacing w:val="-2"/>
        </w:rPr>
        <w:t> </w:t>
      </w:r>
      <w:r>
        <w:rPr/>
        <w:t>et</w:t>
      </w:r>
      <w:r>
        <w:rPr>
          <w:spacing w:val="-3"/>
        </w:rPr>
        <w:t> </w:t>
      </w:r>
      <w:r>
        <w:rPr/>
        <w:t>d'usufruit</w:t>
      </w:r>
      <w:r>
        <w:rPr>
          <w:spacing w:val="-4"/>
        </w:rPr>
        <w:t> </w:t>
      </w:r>
      <w:r>
        <w:rPr/>
        <w:t>n'exercent</w:t>
      </w:r>
      <w:r>
        <w:rPr>
          <w:spacing w:val="-3"/>
        </w:rPr>
        <w:t> </w:t>
      </w:r>
      <w:r>
        <w:rPr/>
        <w:t>aucune</w:t>
      </w:r>
      <w:r>
        <w:rPr>
          <w:spacing w:val="-1"/>
        </w:rPr>
        <w:t> </w:t>
      </w:r>
      <w:r>
        <w:rPr/>
        <w:t>influence</w:t>
      </w:r>
      <w:r>
        <w:rPr>
          <w:spacing w:val="-5"/>
        </w:rPr>
        <w:t> </w:t>
      </w:r>
      <w:r>
        <w:rPr/>
        <w:t>sur</w:t>
      </w:r>
      <w:r>
        <w:rPr>
          <w:spacing w:val="-4"/>
        </w:rPr>
        <w:t> </w:t>
      </w:r>
      <w:r>
        <w:rPr/>
        <w:t>l'évaluation</w:t>
      </w:r>
      <w:r>
        <w:rPr>
          <w:spacing w:val="-5"/>
        </w:rPr>
        <w:t> </w:t>
      </w:r>
      <w:r>
        <w:rPr/>
        <w:t>d'un</w:t>
      </w:r>
      <w:r>
        <w:rPr>
          <w:spacing w:val="-1"/>
        </w:rPr>
        <w:t> </w:t>
      </w:r>
      <w:r>
        <w:rPr>
          <w:spacing w:val="-2"/>
        </w:rPr>
        <w:t>immeuble.</w:t>
      </w:r>
    </w:p>
    <w:p>
      <w:pPr>
        <w:pStyle w:val="BodyText"/>
        <w:spacing w:before="33"/>
        <w:ind w:left="0"/>
      </w:pPr>
    </w:p>
    <w:p>
      <w:pPr>
        <w:pStyle w:val="Heading7"/>
      </w:pPr>
      <w:r>
        <w:rPr>
          <w:color w:val="950000"/>
        </w:rPr>
        <w:t>Objets</w:t>
      </w:r>
      <w:r>
        <w:rPr>
          <w:color w:val="950000"/>
          <w:spacing w:val="-5"/>
        </w:rPr>
        <w:t> </w:t>
      </w:r>
      <w:r>
        <w:rPr>
          <w:color w:val="950000"/>
          <w:spacing w:val="-2"/>
        </w:rPr>
        <w:t>mobiliers</w:t>
      </w:r>
    </w:p>
    <w:p>
      <w:pPr>
        <w:spacing w:before="94"/>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54</w:t>
      </w:r>
      <w:r>
        <w:rPr>
          <w:rFonts w:ascii="Arial" w:hAnsi="Arial"/>
          <w:b/>
          <w:spacing w:val="-2"/>
          <w:sz w:val="18"/>
        </w:rPr>
        <w:t> </w:t>
      </w:r>
      <w:r>
        <w:rPr>
          <w:rFonts w:ascii="Arial" w:hAnsi="Arial"/>
          <w:b/>
          <w:sz w:val="18"/>
        </w:rPr>
        <w:t>LI</w:t>
      </w:r>
      <w:r>
        <w:rPr>
          <w:rFonts w:ascii="Arial" w:hAnsi="Arial"/>
          <w:b/>
          <w:spacing w:val="-2"/>
          <w:sz w:val="18"/>
        </w:rPr>
        <w:t> </w:t>
      </w:r>
      <w:r>
        <w:rPr>
          <w:rFonts w:ascii="Arial" w:hAnsi="Arial"/>
          <w:b/>
          <w:sz w:val="18"/>
        </w:rPr>
        <w:t>;</w:t>
      </w:r>
      <w:r>
        <w:rPr>
          <w:rFonts w:ascii="Arial" w:hAnsi="Arial"/>
          <w:b/>
          <w:spacing w:val="-5"/>
          <w:sz w:val="18"/>
        </w:rPr>
        <w:t> </w:t>
      </w:r>
      <w:hyperlink r:id="rId50">
        <w:r>
          <w:rPr>
            <w:color w:val="0462C0"/>
            <w:sz w:val="18"/>
            <w:u w:val="single" w:color="0462C0"/>
          </w:rPr>
          <w:t>Tableau</w:t>
        </w:r>
        <w:r>
          <w:rPr>
            <w:color w:val="0462C0"/>
            <w:spacing w:val="-4"/>
            <w:sz w:val="18"/>
            <w:u w:val="single" w:color="0462C0"/>
          </w:rPr>
          <w:t> </w:t>
        </w:r>
        <w:r>
          <w:rPr>
            <w:color w:val="0462C0"/>
            <w:sz w:val="18"/>
            <w:u w:val="single" w:color="0462C0"/>
          </w:rPr>
          <w:t>des</w:t>
        </w:r>
        <w:r>
          <w:rPr>
            <w:color w:val="0462C0"/>
            <w:spacing w:val="-2"/>
            <w:sz w:val="18"/>
            <w:u w:val="single" w:color="0462C0"/>
          </w:rPr>
          <w:t> </w:t>
        </w:r>
        <w:r>
          <w:rPr>
            <w:color w:val="0462C0"/>
            <w:sz w:val="18"/>
            <w:u w:val="single" w:color="0462C0"/>
          </w:rPr>
          <w:t>principales</w:t>
        </w:r>
        <w:r>
          <w:rPr>
            <w:color w:val="0462C0"/>
            <w:spacing w:val="-2"/>
            <w:sz w:val="18"/>
            <w:u w:val="single" w:color="0462C0"/>
          </w:rPr>
          <w:t> </w:t>
        </w:r>
        <w:r>
          <w:rPr>
            <w:color w:val="0462C0"/>
            <w:sz w:val="18"/>
            <w:u w:val="single" w:color="0462C0"/>
          </w:rPr>
          <w:t>déductions</w:t>
        </w:r>
        <w:r>
          <w:rPr>
            <w:color w:val="0462C0"/>
            <w:spacing w:val="-1"/>
            <w:sz w:val="18"/>
            <w:u w:val="single" w:color="0462C0"/>
          </w:rPr>
          <w:t> </w:t>
        </w:r>
        <w:r>
          <w:rPr>
            <w:color w:val="0462C0"/>
            <w:spacing w:val="-4"/>
            <w:sz w:val="18"/>
            <w:u w:val="single" w:color="0462C0"/>
          </w:rPr>
          <w:t>2026</w:t>
        </w:r>
      </w:hyperlink>
    </w:p>
    <w:p>
      <w:pPr>
        <w:pStyle w:val="BodyText"/>
        <w:spacing w:before="55"/>
        <w:ind w:right="702"/>
      </w:pPr>
      <w:r>
        <w:rPr>
          <w:position w:val="6"/>
          <w:sz w:val="12"/>
        </w:rPr>
        <w:t>1</w:t>
      </w:r>
      <w:r>
        <w:rPr>
          <w:spacing w:val="-1"/>
          <w:position w:val="6"/>
          <w:sz w:val="12"/>
        </w:rPr>
        <w:t> </w:t>
      </w:r>
      <w:r>
        <w:rPr/>
        <w:t>Les</w:t>
      </w:r>
      <w:r>
        <w:rPr>
          <w:spacing w:val="-1"/>
        </w:rPr>
        <w:t> </w:t>
      </w:r>
      <w:r>
        <w:rPr/>
        <w:t>objets</w:t>
      </w:r>
      <w:r>
        <w:rPr>
          <w:spacing w:val="-1"/>
        </w:rPr>
        <w:t> </w:t>
      </w:r>
      <w:r>
        <w:rPr/>
        <w:t>mobiliers</w:t>
      </w:r>
      <w:r>
        <w:rPr>
          <w:spacing w:val="-1"/>
        </w:rPr>
        <w:t> </w:t>
      </w:r>
      <w:r>
        <w:rPr/>
        <w:t>imposables</w:t>
      </w:r>
      <w:r>
        <w:rPr>
          <w:spacing w:val="-1"/>
        </w:rPr>
        <w:t> </w:t>
      </w:r>
      <w:r>
        <w:rPr/>
        <w:t>sont</w:t>
      </w:r>
      <w:r>
        <w:rPr>
          <w:spacing w:val="-2"/>
        </w:rPr>
        <w:t> </w:t>
      </w:r>
      <w:r>
        <w:rPr/>
        <w:t>estimés,</w:t>
      </w:r>
      <w:r>
        <w:rPr>
          <w:spacing w:val="-2"/>
        </w:rPr>
        <w:t> </w:t>
      </w:r>
      <w:r>
        <w:rPr/>
        <w:t>en</w:t>
      </w:r>
      <w:r>
        <w:rPr>
          <w:spacing w:val="-1"/>
        </w:rPr>
        <w:t> </w:t>
      </w:r>
      <w:r>
        <w:rPr/>
        <w:t>règle</w:t>
      </w:r>
      <w:r>
        <w:rPr>
          <w:spacing w:val="-4"/>
        </w:rPr>
        <w:t> </w:t>
      </w:r>
      <w:r>
        <w:rPr/>
        <w:t>générale,</w:t>
      </w:r>
      <w:r>
        <w:rPr>
          <w:spacing w:val="-4"/>
        </w:rPr>
        <w:t> </w:t>
      </w:r>
      <w:r>
        <w:rPr/>
        <w:t>au</w:t>
      </w:r>
      <w:r>
        <w:rPr>
          <w:spacing w:val="-1"/>
        </w:rPr>
        <w:t> </w:t>
      </w:r>
      <w:r>
        <w:rPr/>
        <w:t>30%</w:t>
      </w:r>
      <w:r>
        <w:rPr>
          <w:spacing w:val="-1"/>
        </w:rPr>
        <w:t> </w:t>
      </w:r>
      <w:r>
        <w:rPr/>
        <w:t>de</w:t>
      </w:r>
      <w:r>
        <w:rPr>
          <w:spacing w:val="-1"/>
        </w:rPr>
        <w:t> </w:t>
      </w:r>
      <w:r>
        <w:rPr/>
        <w:t>la</w:t>
      </w:r>
      <w:r>
        <w:rPr>
          <w:spacing w:val="-1"/>
        </w:rPr>
        <w:t> </w:t>
      </w:r>
      <w:r>
        <w:rPr/>
        <w:t>valeur</w:t>
      </w:r>
      <w:r>
        <w:rPr>
          <w:spacing w:val="-2"/>
        </w:rPr>
        <w:t> </w:t>
      </w:r>
      <w:r>
        <w:rPr/>
        <w:t>totale</w:t>
      </w:r>
      <w:r>
        <w:rPr>
          <w:spacing w:val="-1"/>
        </w:rPr>
        <w:t> </w:t>
      </w:r>
      <w:r>
        <w:rPr/>
        <w:t>de</w:t>
      </w:r>
      <w:r>
        <w:rPr>
          <w:spacing w:val="-1"/>
        </w:rPr>
        <w:t> </w:t>
      </w:r>
      <w:r>
        <w:rPr/>
        <w:t>l'assu-rance incendie.</w:t>
      </w:r>
    </w:p>
    <w:p>
      <w:pPr>
        <w:pStyle w:val="BodyText"/>
        <w:spacing w:before="39"/>
        <w:ind w:right="701"/>
        <w:jc w:val="both"/>
      </w:pPr>
      <w:r>
        <w:rPr>
          <w:position w:val="6"/>
          <w:sz w:val="12"/>
        </w:rPr>
        <w:t>2 </w:t>
      </w:r>
      <w:r>
        <w:rPr/>
        <w:t>De ce montant réduit, une déduction de 50'000 (</w:t>
      </w:r>
      <w:r>
        <w:rPr>
          <w:rFonts w:ascii="Arial" w:hAnsi="Arial"/>
          <w:b/>
        </w:rPr>
        <w:t>60’000</w:t>
      </w:r>
      <w:r>
        <w:rPr/>
        <w:t>)* francs est accordée pour les contribuables imposés</w:t>
      </w:r>
      <w:r>
        <w:rPr>
          <w:spacing w:val="-13"/>
        </w:rPr>
        <w:t> </w:t>
      </w:r>
      <w:r>
        <w:rPr/>
        <w:t>séparément,</w:t>
      </w:r>
      <w:r>
        <w:rPr>
          <w:spacing w:val="-12"/>
        </w:rPr>
        <w:t> </w:t>
      </w:r>
      <w:r>
        <w:rPr/>
        <w:t>au</w:t>
      </w:r>
      <w:r>
        <w:rPr>
          <w:spacing w:val="-13"/>
        </w:rPr>
        <w:t> </w:t>
      </w:r>
      <w:r>
        <w:rPr/>
        <w:t>titre</w:t>
      </w:r>
      <w:r>
        <w:rPr>
          <w:spacing w:val="-12"/>
        </w:rPr>
        <w:t> </w:t>
      </w:r>
      <w:r>
        <w:rPr/>
        <w:t>de</w:t>
      </w:r>
      <w:r>
        <w:rPr>
          <w:spacing w:val="-10"/>
        </w:rPr>
        <w:t> </w:t>
      </w:r>
      <w:r>
        <w:rPr/>
        <w:t>valeur</w:t>
      </w:r>
      <w:r>
        <w:rPr>
          <w:spacing w:val="-13"/>
        </w:rPr>
        <w:t> </w:t>
      </w:r>
      <w:r>
        <w:rPr/>
        <w:t>de</w:t>
      </w:r>
      <w:r>
        <w:rPr>
          <w:spacing w:val="-12"/>
        </w:rPr>
        <w:t> </w:t>
      </w:r>
      <w:r>
        <w:rPr/>
        <w:t>mobilier</w:t>
      </w:r>
      <w:r>
        <w:rPr>
          <w:spacing w:val="-12"/>
        </w:rPr>
        <w:t> </w:t>
      </w:r>
      <w:r>
        <w:rPr/>
        <w:t>de</w:t>
      </w:r>
      <w:r>
        <w:rPr>
          <w:spacing w:val="-13"/>
        </w:rPr>
        <w:t> </w:t>
      </w:r>
      <w:r>
        <w:rPr/>
        <w:t>ménage</w:t>
      </w:r>
      <w:r>
        <w:rPr>
          <w:spacing w:val="-10"/>
        </w:rPr>
        <w:t> </w:t>
      </w:r>
      <w:r>
        <w:rPr/>
        <w:t>et</w:t>
      </w:r>
      <w:r>
        <w:rPr>
          <w:spacing w:val="-13"/>
        </w:rPr>
        <w:t> </w:t>
      </w:r>
      <w:r>
        <w:rPr/>
        <w:t>des</w:t>
      </w:r>
      <w:r>
        <w:rPr>
          <w:spacing w:val="-12"/>
        </w:rPr>
        <w:t> </w:t>
      </w:r>
      <w:r>
        <w:rPr/>
        <w:t>objets</w:t>
      </w:r>
      <w:r>
        <w:rPr>
          <w:spacing w:val="-10"/>
        </w:rPr>
        <w:t> </w:t>
      </w:r>
      <w:r>
        <w:rPr/>
        <w:t>personnels</w:t>
      </w:r>
      <w:r>
        <w:rPr>
          <w:spacing w:val="-13"/>
        </w:rPr>
        <w:t> </w:t>
      </w:r>
      <w:r>
        <w:rPr/>
        <w:t>d'usage</w:t>
      </w:r>
      <w:r>
        <w:rPr>
          <w:spacing w:val="-12"/>
        </w:rPr>
        <w:t> </w:t>
      </w:r>
      <w:r>
        <w:rPr/>
        <w:t>courant; cette déduction est doublée pour les époux vivant en ménage commun.</w:t>
      </w:r>
    </w:p>
    <w:p>
      <w:pPr>
        <w:spacing w:before="39"/>
        <w:ind w:left="1134" w:right="0" w:firstLine="0"/>
        <w:jc w:val="both"/>
        <w:rPr>
          <w:sz w:val="18"/>
        </w:rPr>
      </w:pPr>
      <w:r>
        <w:rPr>
          <w:sz w:val="18"/>
        </w:rPr>
        <w:t>*</w:t>
      </w:r>
      <w:r>
        <w:rPr>
          <w:spacing w:val="-3"/>
          <w:sz w:val="18"/>
        </w:rPr>
        <w:t> </w:t>
      </w:r>
      <w:r>
        <w:rPr>
          <w:sz w:val="18"/>
        </w:rPr>
        <w:t>Montant</w:t>
      </w:r>
      <w:r>
        <w:rPr>
          <w:spacing w:val="-1"/>
          <w:sz w:val="18"/>
        </w:rPr>
        <w:t> </w:t>
      </w:r>
      <w:r>
        <w:rPr>
          <w:sz w:val="18"/>
        </w:rPr>
        <w:t>indexé</w:t>
      </w:r>
      <w:r>
        <w:rPr>
          <w:spacing w:val="-3"/>
          <w:sz w:val="18"/>
        </w:rPr>
        <w:t> </w:t>
      </w:r>
      <w:r>
        <w:rPr>
          <w:sz w:val="18"/>
        </w:rPr>
        <w:t>pour</w:t>
      </w:r>
      <w:r>
        <w:rPr>
          <w:spacing w:val="-4"/>
          <w:sz w:val="18"/>
        </w:rPr>
        <w:t> </w:t>
      </w:r>
      <w:r>
        <w:rPr>
          <w:sz w:val="18"/>
        </w:rPr>
        <w:t>l’</w:t>
      </w:r>
      <w:r>
        <w:rPr>
          <w:rFonts w:ascii="Arial" w:hAnsi="Arial"/>
          <w:b/>
          <w:sz w:val="18"/>
        </w:rPr>
        <w:t>année</w:t>
      </w:r>
      <w:r>
        <w:rPr>
          <w:rFonts w:ascii="Arial" w:hAnsi="Arial"/>
          <w:b/>
          <w:spacing w:val="-3"/>
          <w:sz w:val="18"/>
        </w:rPr>
        <w:t> </w:t>
      </w:r>
      <w:r>
        <w:rPr>
          <w:rFonts w:ascii="Arial" w:hAnsi="Arial"/>
          <w:b/>
          <w:sz w:val="18"/>
        </w:rPr>
        <w:t>fiscale </w:t>
      </w:r>
      <w:r>
        <w:rPr>
          <w:rFonts w:ascii="Arial" w:hAnsi="Arial"/>
          <w:b/>
          <w:spacing w:val="-4"/>
          <w:sz w:val="18"/>
        </w:rPr>
        <w:t>2026</w:t>
      </w:r>
      <w:r>
        <w:rPr>
          <w:spacing w:val="-4"/>
          <w:sz w:val="18"/>
        </w:rPr>
        <w:t>.</w:t>
      </w:r>
    </w:p>
    <w:p>
      <w:pPr>
        <w:pStyle w:val="BodyText"/>
        <w:spacing w:before="33"/>
        <w:ind w:left="0"/>
      </w:pPr>
    </w:p>
    <w:p>
      <w:pPr>
        <w:pStyle w:val="Heading7"/>
      </w:pPr>
      <w:r>
        <w:rPr>
          <w:color w:val="950000"/>
        </w:rPr>
        <w:t>Fortune commerciale provenant de brevets et droits comparables</w:t>
      </w:r>
      <w:r>
        <w:rPr>
          <w:color w:val="950000"/>
          <w:spacing w:val="80"/>
        </w:rPr>
        <w:t> </w:t>
      </w:r>
      <w:r>
        <w:rPr>
          <w:color w:val="950000"/>
          <w:spacing w:val="3"/>
        </w:rPr>
        <w:drawing>
          <wp:inline distT="0" distB="0" distL="0" distR="0">
            <wp:extent cx="201290" cy="114913"/>
            <wp:effectExtent l="0" t="0" r="0" b="0"/>
            <wp:docPr id="53" name="Image 53" descr="">
              <a:hlinkClick r:id="rId71"/>
            </wp:docPr>
            <wp:cNvGraphicFramePr>
              <a:graphicFrameLocks/>
            </wp:cNvGraphicFramePr>
            <a:graphic>
              <a:graphicData uri="http://schemas.openxmlformats.org/drawingml/2006/picture">
                <pic:pic>
                  <pic:nvPicPr>
                    <pic:cNvPr id="53" name="Image 53" descr="">
                      <a:hlinkClick r:id="rId71"/>
                    </pic:cNvPr>
                    <pic:cNvPicPr/>
                  </pic:nvPicPr>
                  <pic:blipFill>
                    <a:blip r:embed="rId11" cstate="print"/>
                    <a:stretch>
                      <a:fillRect/>
                    </a:stretch>
                  </pic:blipFill>
                  <pic:spPr>
                    <a:xfrm>
                      <a:off x="0" y="0"/>
                      <a:ext cx="201290" cy="114913"/>
                    </a:xfrm>
                    <a:prstGeom prst="rect">
                      <a:avLst/>
                    </a:prstGeom>
                  </pic:spPr>
                </pic:pic>
              </a:graphicData>
            </a:graphic>
          </wp:inline>
        </w:drawing>
      </w:r>
      <w:r>
        <w:rPr>
          <w:color w:val="950000"/>
          <w:spacing w:val="3"/>
        </w:rPr>
      </w:r>
    </w:p>
    <w:p>
      <w:pPr>
        <w:pStyle w:val="Heading8"/>
      </w:pPr>
      <w:r>
        <w:rPr/>
        <w:t>Art.</w:t>
      </w:r>
      <w:r>
        <w:rPr>
          <w:spacing w:val="-3"/>
        </w:rPr>
        <w:t> </w:t>
      </w:r>
      <w:r>
        <w:rPr/>
        <w:t>55, al.</w:t>
      </w:r>
      <w:r>
        <w:rPr>
          <w:spacing w:val="-3"/>
        </w:rPr>
        <w:t> </w:t>
      </w:r>
      <w:r>
        <w:rPr/>
        <w:t>2</w:t>
      </w:r>
      <w:r>
        <w:rPr>
          <w:spacing w:val="1"/>
        </w:rPr>
        <w:t> </w:t>
      </w:r>
      <w:r>
        <w:rPr>
          <w:spacing w:val="-5"/>
        </w:rPr>
        <w:t>LI</w:t>
      </w:r>
    </w:p>
    <w:p>
      <w:pPr>
        <w:pStyle w:val="BodyText"/>
        <w:spacing w:before="56"/>
      </w:pPr>
      <w:r>
        <w:rPr>
          <w:position w:val="6"/>
          <w:sz w:val="12"/>
        </w:rPr>
        <w:t>2</w:t>
      </w:r>
      <w:r>
        <w:rPr>
          <w:spacing w:val="15"/>
          <w:position w:val="6"/>
          <w:sz w:val="12"/>
        </w:rPr>
        <w:t> </w:t>
      </w:r>
      <w:r>
        <w:rPr/>
        <w:t>N'est</w:t>
      </w:r>
      <w:r>
        <w:rPr>
          <w:spacing w:val="-2"/>
        </w:rPr>
        <w:t> </w:t>
      </w:r>
      <w:r>
        <w:rPr/>
        <w:t>imposable</w:t>
      </w:r>
      <w:r>
        <w:rPr>
          <w:spacing w:val="-4"/>
        </w:rPr>
        <w:t> </w:t>
      </w:r>
      <w:r>
        <w:rPr/>
        <w:t>que</w:t>
      </w:r>
      <w:r>
        <w:rPr>
          <w:spacing w:val="-4"/>
        </w:rPr>
        <w:t> </w:t>
      </w:r>
      <w:r>
        <w:rPr/>
        <w:t>le</w:t>
      </w:r>
      <w:r>
        <w:rPr>
          <w:spacing w:val="-1"/>
        </w:rPr>
        <w:t> </w:t>
      </w:r>
      <w:r>
        <w:rPr/>
        <w:t>50</w:t>
      </w:r>
      <w:r>
        <w:rPr>
          <w:spacing w:val="-1"/>
        </w:rPr>
        <w:t> </w:t>
      </w:r>
      <w:r>
        <w:rPr/>
        <w:t>%</w:t>
      </w:r>
      <w:r>
        <w:rPr>
          <w:spacing w:val="-4"/>
        </w:rPr>
        <w:t> </w:t>
      </w:r>
      <w:r>
        <w:rPr/>
        <w:t>du</w:t>
      </w:r>
      <w:r>
        <w:rPr>
          <w:spacing w:val="-1"/>
        </w:rPr>
        <w:t> </w:t>
      </w:r>
      <w:r>
        <w:rPr/>
        <w:t>patrimoine</w:t>
      </w:r>
      <w:r>
        <w:rPr>
          <w:spacing w:val="-1"/>
        </w:rPr>
        <w:t> </w:t>
      </w:r>
      <w:r>
        <w:rPr/>
        <w:t>afférent</w:t>
      </w:r>
      <w:r>
        <w:rPr>
          <w:spacing w:val="-4"/>
        </w:rPr>
        <w:t> </w:t>
      </w:r>
      <w:r>
        <w:rPr/>
        <w:t>aux</w:t>
      </w:r>
      <w:r>
        <w:rPr>
          <w:spacing w:val="-1"/>
        </w:rPr>
        <w:t> </w:t>
      </w:r>
      <w:r>
        <w:rPr/>
        <w:t>droits</w:t>
      </w:r>
      <w:r>
        <w:rPr>
          <w:spacing w:val="-1"/>
        </w:rPr>
        <w:t> </w:t>
      </w:r>
      <w:r>
        <w:rPr/>
        <w:t>visés</w:t>
      </w:r>
      <w:r>
        <w:rPr>
          <w:spacing w:val="-1"/>
        </w:rPr>
        <w:t> </w:t>
      </w:r>
      <w:r>
        <w:rPr/>
        <w:t>à</w:t>
      </w:r>
      <w:r>
        <w:rPr>
          <w:spacing w:val="-4"/>
        </w:rPr>
        <w:t> </w:t>
      </w:r>
      <w:r>
        <w:rPr/>
        <w:t>l'article</w:t>
      </w:r>
      <w:r>
        <w:rPr>
          <w:spacing w:val="-3"/>
        </w:rPr>
        <w:t> </w:t>
      </w:r>
      <w:r>
        <w:rPr>
          <w:spacing w:val="-4"/>
        </w:rPr>
        <w:t>21c.</w:t>
      </w:r>
    </w:p>
    <w:p>
      <w:pPr>
        <w:pStyle w:val="BodyText"/>
        <w:spacing w:before="32"/>
        <w:ind w:left="0"/>
      </w:pPr>
    </w:p>
    <w:p>
      <w:pPr>
        <w:pStyle w:val="Heading7"/>
        <w:spacing w:before="1"/>
      </w:pPr>
      <w:r>
        <w:rPr>
          <w:color w:val="950000"/>
        </w:rPr>
        <w:t>Assurances</w:t>
      </w:r>
      <w:r>
        <w:rPr>
          <w:color w:val="950000"/>
          <w:spacing w:val="-5"/>
        </w:rPr>
        <w:t> </w:t>
      </w:r>
      <w:r>
        <w:rPr>
          <w:color w:val="950000"/>
        </w:rPr>
        <w:t>sur</w:t>
      </w:r>
      <w:r>
        <w:rPr>
          <w:color w:val="950000"/>
          <w:spacing w:val="-6"/>
        </w:rPr>
        <w:t> </w:t>
      </w:r>
      <w:r>
        <w:rPr>
          <w:color w:val="950000"/>
        </w:rPr>
        <w:t>la</w:t>
      </w:r>
      <w:r>
        <w:rPr>
          <w:color w:val="950000"/>
          <w:spacing w:val="-4"/>
        </w:rPr>
        <w:t> </w:t>
      </w:r>
      <w:r>
        <w:rPr>
          <w:color w:val="950000"/>
        </w:rPr>
        <w:t>vie</w:t>
      </w:r>
      <w:r>
        <w:rPr>
          <w:color w:val="950000"/>
          <w:spacing w:val="-5"/>
        </w:rPr>
        <w:t> </w:t>
      </w:r>
      <w:r>
        <w:rPr>
          <w:color w:val="950000"/>
        </w:rPr>
        <w:t>et</w:t>
      </w:r>
      <w:r>
        <w:rPr>
          <w:color w:val="950000"/>
          <w:spacing w:val="-6"/>
        </w:rPr>
        <w:t> </w:t>
      </w:r>
      <w:r>
        <w:rPr>
          <w:color w:val="950000"/>
        </w:rPr>
        <w:t>assurances</w:t>
      </w:r>
      <w:r>
        <w:rPr>
          <w:color w:val="950000"/>
          <w:spacing w:val="-5"/>
        </w:rPr>
        <w:t> </w:t>
      </w:r>
      <w:r>
        <w:rPr>
          <w:color w:val="950000"/>
        </w:rPr>
        <w:t>de</w:t>
      </w:r>
      <w:r>
        <w:rPr>
          <w:color w:val="950000"/>
          <w:spacing w:val="-6"/>
        </w:rPr>
        <w:t> </w:t>
      </w:r>
      <w:r>
        <w:rPr>
          <w:color w:val="950000"/>
          <w:spacing w:val="-2"/>
        </w:rPr>
        <w:t>rentes</w:t>
      </w:r>
    </w:p>
    <w:p>
      <w:pPr>
        <w:pStyle w:val="Heading8"/>
      </w:pPr>
      <w:r>
        <w:rPr/>
        <w:t>Art.</w:t>
      </w:r>
      <w:r>
        <w:rPr>
          <w:spacing w:val="-1"/>
        </w:rPr>
        <w:t> </w:t>
      </w:r>
      <w:r>
        <w:rPr/>
        <w:t>57 </w:t>
      </w:r>
      <w:r>
        <w:rPr>
          <w:spacing w:val="-5"/>
        </w:rPr>
        <w:t>LI</w:t>
      </w:r>
    </w:p>
    <w:p>
      <w:pPr>
        <w:pStyle w:val="BodyText"/>
        <w:spacing w:before="56"/>
        <w:ind w:right="702"/>
        <w:jc w:val="both"/>
      </w:pPr>
      <w:r>
        <w:rPr>
          <w:position w:val="6"/>
          <w:sz w:val="12"/>
        </w:rPr>
        <w:t>1 </w:t>
      </w:r>
      <w:r>
        <w:rPr/>
        <w:t>Les assurances sur la vie (assurances de capitaux et assurances de rentes) sont imposées pour leur valeur de rachat, y compris les participations aux excédents définitivement acquises.</w:t>
      </w:r>
    </w:p>
    <w:p>
      <w:pPr>
        <w:pStyle w:val="BodyText"/>
        <w:spacing w:before="36"/>
        <w:ind w:right="702"/>
        <w:jc w:val="both"/>
      </w:pPr>
      <w:r>
        <w:rPr>
          <w:position w:val="6"/>
          <w:sz w:val="12"/>
        </w:rPr>
        <w:t>2 </w:t>
      </w:r>
      <w:r>
        <w:rPr/>
        <w:t>Les prétentions envers les institutions de prévoyance professionnelle et les autres formes de pré-voyance individuelle liée, au sens de la loi fédérale sur la prévoyance professionnelle, sont exonérées aussi longtemps qu'elles ne sont pas exigibles.</w:t>
      </w:r>
    </w:p>
    <w:p>
      <w:pPr>
        <w:pStyle w:val="BodyText"/>
        <w:spacing w:after="0"/>
        <w:jc w:val="both"/>
        <w:sectPr>
          <w:pgSz w:w="11910" w:h="16840"/>
          <w:pgMar w:header="724" w:footer="687" w:top="960" w:bottom="880" w:left="850" w:right="992"/>
        </w:sectPr>
      </w:pPr>
    </w:p>
    <w:p>
      <w:pPr>
        <w:pStyle w:val="BodyText"/>
        <w:spacing w:before="141"/>
        <w:ind w:left="0"/>
        <w:rPr>
          <w:sz w:val="26"/>
        </w:rPr>
      </w:pPr>
    </w:p>
    <w:p>
      <w:pPr>
        <w:pStyle w:val="Heading3"/>
      </w:pPr>
      <w:bookmarkStart w:name="Détermination de la fortune imposable" w:id="31"/>
      <w:bookmarkEnd w:id="31"/>
      <w:r>
        <w:rPr>
          <w:b w:val="0"/>
        </w:rPr>
      </w:r>
      <w:bookmarkStart w:name="_bookmark11" w:id="32"/>
      <w:bookmarkEnd w:id="32"/>
      <w:r>
        <w:rPr>
          <w:b w:val="0"/>
        </w:rPr>
      </w:r>
      <w:r>
        <w:rPr>
          <w:color w:val="2D73B4"/>
        </w:rPr>
        <w:t>Détermination</w:t>
      </w:r>
      <w:r>
        <w:rPr>
          <w:color w:val="2D73B4"/>
          <w:spacing w:val="-8"/>
        </w:rPr>
        <w:t> </w:t>
      </w:r>
      <w:r>
        <w:rPr>
          <w:color w:val="2D73B4"/>
        </w:rPr>
        <w:t>de</w:t>
      </w:r>
      <w:r>
        <w:rPr>
          <w:color w:val="2D73B4"/>
          <w:spacing w:val="-10"/>
        </w:rPr>
        <w:t> </w:t>
      </w:r>
      <w:r>
        <w:rPr>
          <w:color w:val="2D73B4"/>
        </w:rPr>
        <w:t>la</w:t>
      </w:r>
      <w:r>
        <w:rPr>
          <w:color w:val="2D73B4"/>
          <w:spacing w:val="-8"/>
        </w:rPr>
        <w:t> </w:t>
      </w:r>
      <w:r>
        <w:rPr>
          <w:color w:val="2D73B4"/>
        </w:rPr>
        <w:t>fortune</w:t>
      </w:r>
      <w:r>
        <w:rPr>
          <w:color w:val="2D73B4"/>
          <w:spacing w:val="-10"/>
        </w:rPr>
        <w:t> </w:t>
      </w:r>
      <w:r>
        <w:rPr>
          <w:color w:val="2D73B4"/>
          <w:spacing w:val="-2"/>
        </w:rPr>
        <w:t>imposable</w:t>
      </w:r>
    </w:p>
    <w:p>
      <w:pPr>
        <w:pStyle w:val="BodyText"/>
        <w:spacing w:before="59"/>
        <w:ind w:left="851"/>
      </w:pPr>
      <w:r>
        <w:rPr/>
        <w:t>(Art.</w:t>
      </w:r>
      <w:r>
        <w:rPr>
          <w:spacing w:val="-1"/>
        </w:rPr>
        <w:t> </w:t>
      </w:r>
      <w:r>
        <w:rPr/>
        <w:t>51,</w:t>
      </w:r>
      <w:r>
        <w:rPr>
          <w:spacing w:val="-2"/>
        </w:rPr>
        <w:t> </w:t>
      </w:r>
      <w:r>
        <w:rPr/>
        <w:t>58</w:t>
      </w:r>
      <w:r>
        <w:rPr>
          <w:spacing w:val="1"/>
        </w:rPr>
        <w:t> </w:t>
      </w:r>
      <w:r>
        <w:rPr/>
        <w:t>et</w:t>
      </w:r>
      <w:r>
        <w:rPr>
          <w:spacing w:val="-1"/>
        </w:rPr>
        <w:t> </w:t>
      </w:r>
      <w:r>
        <w:rPr/>
        <w:t>59</w:t>
      </w:r>
      <w:r>
        <w:rPr>
          <w:spacing w:val="-2"/>
        </w:rPr>
        <w:t> </w:t>
      </w:r>
      <w:r>
        <w:rPr/>
        <w:t>LI ; </w:t>
      </w:r>
      <w:r>
        <w:rPr>
          <w:spacing w:val="-2"/>
        </w:rPr>
        <w:t>RIFam)</w:t>
      </w:r>
    </w:p>
    <w:p>
      <w:pPr>
        <w:pStyle w:val="Heading7"/>
        <w:spacing w:line="249" w:lineRule="auto" w:before="132"/>
        <w:ind w:left="851" w:right="139"/>
      </w:pPr>
      <w:r>
        <w:rPr/>
        <w:t>La fortune nette résulte de la fortune brute dont les dettes ont été défalquées. A cela s’ajoute un mini-mum exonéré d’impôt.</w:t>
      </w:r>
    </w:p>
    <w:p>
      <w:pPr>
        <w:pStyle w:val="BodyText"/>
        <w:spacing w:before="11"/>
        <w:ind w:left="0"/>
        <w:rPr>
          <w:sz w:val="20"/>
        </w:rPr>
      </w:pPr>
    </w:p>
    <w:p>
      <w:pPr>
        <w:pStyle w:val="Heading6"/>
        <w:spacing w:before="1"/>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8"/>
        </w:rPr>
        <w:t> </w:t>
      </w:r>
      <w:r>
        <w:rPr>
          <w:color w:val="950000"/>
        </w:rPr>
        <w:t>relever</w:t>
      </w:r>
      <w:r>
        <w:rPr>
          <w:color w:val="950000"/>
          <w:spacing w:val="-10"/>
        </w:rPr>
        <w:t> :</w:t>
      </w:r>
    </w:p>
    <w:p>
      <w:pPr>
        <w:pStyle w:val="BodyText"/>
        <w:spacing w:before="11"/>
        <w:ind w:left="0"/>
        <w:rPr>
          <w:rFonts w:ascii="Arial"/>
          <w:b/>
          <w:sz w:val="20"/>
        </w:rPr>
      </w:pPr>
    </w:p>
    <w:p>
      <w:pPr>
        <w:pStyle w:val="Heading4"/>
      </w:pPr>
      <w:bookmarkStart w:name="Minimums imposables" w:id="33"/>
      <w:bookmarkEnd w:id="33"/>
      <w:r>
        <w:rPr/>
      </w:r>
      <w:r>
        <w:rPr>
          <w:color w:val="2D73B4"/>
        </w:rPr>
        <w:t>Minimums</w:t>
      </w:r>
      <w:r>
        <w:rPr>
          <w:color w:val="2D73B4"/>
          <w:spacing w:val="-3"/>
        </w:rPr>
        <w:t> </w:t>
      </w:r>
      <w:r>
        <w:rPr>
          <w:color w:val="2D73B4"/>
          <w:spacing w:val="-2"/>
        </w:rPr>
        <w:t>imposables</w:t>
      </w:r>
    </w:p>
    <w:p>
      <w:pPr>
        <w:pStyle w:val="BodyText"/>
        <w:spacing w:before="59"/>
        <w:ind w:left="851"/>
      </w:pPr>
      <w:r>
        <w:rPr/>
        <w:t>(Art.</w:t>
      </w:r>
      <w:r>
        <w:rPr>
          <w:spacing w:val="-2"/>
        </w:rPr>
        <w:t> </w:t>
      </w:r>
      <w:r>
        <w:rPr/>
        <w:t>58</w:t>
      </w:r>
      <w:r>
        <w:rPr>
          <w:spacing w:val="-3"/>
        </w:rPr>
        <w:t> </w:t>
      </w:r>
      <w:r>
        <w:rPr/>
        <w:t>LI</w:t>
      </w:r>
      <w:r>
        <w:rPr>
          <w:spacing w:val="-2"/>
        </w:rPr>
        <w:t> </w:t>
      </w:r>
      <w:r>
        <w:rPr/>
        <w:t>;</w:t>
      </w:r>
      <w:r>
        <w:rPr>
          <w:spacing w:val="-1"/>
        </w:rPr>
        <w:t> </w:t>
      </w:r>
      <w:r>
        <w:rPr/>
        <w:t>Tableau</w:t>
      </w:r>
      <w:r>
        <w:rPr>
          <w:spacing w:val="-4"/>
        </w:rPr>
        <w:t> </w:t>
      </w:r>
      <w:r>
        <w:rPr/>
        <w:t>des</w:t>
      </w:r>
      <w:r>
        <w:rPr>
          <w:spacing w:val="-2"/>
        </w:rPr>
        <w:t> </w:t>
      </w:r>
      <w:r>
        <w:rPr/>
        <w:t>principales </w:t>
      </w:r>
      <w:r>
        <w:rPr>
          <w:spacing w:val="-2"/>
        </w:rPr>
        <w:t>déductions)</w:t>
      </w:r>
    </w:p>
    <w:p>
      <w:pPr>
        <w:pStyle w:val="BodyText"/>
        <w:spacing w:before="32"/>
        <w:ind w:left="0"/>
      </w:pPr>
    </w:p>
    <w:p>
      <w:pPr>
        <w:pStyle w:val="Heading7"/>
      </w:pPr>
      <w:r>
        <w:rPr>
          <w:color w:val="950000"/>
        </w:rPr>
        <w:t>Fortune non imposable</w:t>
      </w:r>
      <w:r>
        <w:rPr>
          <w:color w:val="950000"/>
          <w:spacing w:val="80"/>
        </w:rPr>
        <w:t> </w:t>
      </w:r>
      <w:r>
        <w:rPr>
          <w:color w:val="950000"/>
          <w:spacing w:val="2"/>
        </w:rPr>
        <w:drawing>
          <wp:inline distT="0" distB="0" distL="0" distR="0">
            <wp:extent cx="200673" cy="115527"/>
            <wp:effectExtent l="0" t="0" r="0" b="0"/>
            <wp:docPr id="54" name="Image 54" descr="">
              <a:hlinkClick r:id="rId72"/>
            </wp:docPr>
            <wp:cNvGraphicFramePr>
              <a:graphicFrameLocks/>
            </wp:cNvGraphicFramePr>
            <a:graphic>
              <a:graphicData uri="http://schemas.openxmlformats.org/drawingml/2006/picture">
                <pic:pic>
                  <pic:nvPicPr>
                    <pic:cNvPr id="54" name="Image 54" descr="">
                      <a:hlinkClick r:id="rId72"/>
                    </pic:cNvPr>
                    <pic:cNvPicPr/>
                  </pic:nvPicPr>
                  <pic:blipFill>
                    <a:blip r:embed="rId63" cstate="print"/>
                    <a:stretch>
                      <a:fillRect/>
                    </a:stretch>
                  </pic:blipFill>
                  <pic:spPr>
                    <a:xfrm>
                      <a:off x="0" y="0"/>
                      <a:ext cx="200673" cy="115527"/>
                    </a:xfrm>
                    <a:prstGeom prst="rect">
                      <a:avLst/>
                    </a:prstGeom>
                  </pic:spPr>
                </pic:pic>
              </a:graphicData>
            </a:graphic>
          </wp:inline>
        </w:drawing>
      </w:r>
      <w:r>
        <w:rPr>
          <w:color w:val="950000"/>
          <w:spacing w:val="2"/>
        </w:rPr>
      </w:r>
    </w:p>
    <w:p>
      <w:pPr>
        <w:spacing w:before="94"/>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58</w:t>
      </w:r>
      <w:r>
        <w:rPr>
          <w:rFonts w:ascii="Arial" w:hAnsi="Arial"/>
          <w:b/>
          <w:spacing w:val="-2"/>
          <w:sz w:val="18"/>
        </w:rPr>
        <w:t> </w:t>
      </w:r>
      <w:r>
        <w:rPr>
          <w:rFonts w:ascii="Arial" w:hAnsi="Arial"/>
          <w:b/>
          <w:sz w:val="18"/>
        </w:rPr>
        <w:t>LI</w:t>
      </w:r>
      <w:r>
        <w:rPr>
          <w:rFonts w:ascii="Arial" w:hAnsi="Arial"/>
          <w:b/>
          <w:spacing w:val="-2"/>
          <w:sz w:val="18"/>
        </w:rPr>
        <w:t> </w:t>
      </w:r>
      <w:r>
        <w:rPr>
          <w:rFonts w:ascii="Arial" w:hAnsi="Arial"/>
          <w:b/>
          <w:sz w:val="18"/>
        </w:rPr>
        <w:t>;</w:t>
      </w:r>
      <w:r>
        <w:rPr>
          <w:rFonts w:ascii="Arial" w:hAnsi="Arial"/>
          <w:b/>
          <w:spacing w:val="-5"/>
          <w:sz w:val="18"/>
        </w:rPr>
        <w:t> </w:t>
      </w:r>
      <w:hyperlink r:id="rId50">
        <w:r>
          <w:rPr>
            <w:color w:val="0462C0"/>
            <w:sz w:val="18"/>
            <w:u w:val="single" w:color="0462C0"/>
          </w:rPr>
          <w:t>Tableau</w:t>
        </w:r>
        <w:r>
          <w:rPr>
            <w:color w:val="0462C0"/>
            <w:spacing w:val="-4"/>
            <w:sz w:val="18"/>
            <w:u w:val="single" w:color="0462C0"/>
          </w:rPr>
          <w:t> </w:t>
        </w:r>
        <w:r>
          <w:rPr>
            <w:color w:val="0462C0"/>
            <w:sz w:val="18"/>
            <w:u w:val="single" w:color="0462C0"/>
          </w:rPr>
          <w:t>des</w:t>
        </w:r>
        <w:r>
          <w:rPr>
            <w:color w:val="0462C0"/>
            <w:spacing w:val="-2"/>
            <w:sz w:val="18"/>
            <w:u w:val="single" w:color="0462C0"/>
          </w:rPr>
          <w:t> </w:t>
        </w:r>
        <w:r>
          <w:rPr>
            <w:color w:val="0462C0"/>
            <w:sz w:val="18"/>
            <w:u w:val="single" w:color="0462C0"/>
          </w:rPr>
          <w:t>principales</w:t>
        </w:r>
        <w:r>
          <w:rPr>
            <w:color w:val="0462C0"/>
            <w:spacing w:val="-2"/>
            <w:sz w:val="18"/>
            <w:u w:val="single" w:color="0462C0"/>
          </w:rPr>
          <w:t> </w:t>
        </w:r>
        <w:r>
          <w:rPr>
            <w:color w:val="0462C0"/>
            <w:sz w:val="18"/>
            <w:u w:val="single" w:color="0462C0"/>
          </w:rPr>
          <w:t>déductions</w:t>
        </w:r>
        <w:r>
          <w:rPr>
            <w:color w:val="0462C0"/>
            <w:spacing w:val="-1"/>
            <w:sz w:val="18"/>
            <w:u w:val="single" w:color="0462C0"/>
          </w:rPr>
          <w:t> </w:t>
        </w:r>
        <w:r>
          <w:rPr>
            <w:color w:val="0462C0"/>
            <w:spacing w:val="-4"/>
            <w:sz w:val="18"/>
            <w:u w:val="single" w:color="0462C0"/>
          </w:rPr>
          <w:t>2026</w:t>
        </w:r>
      </w:hyperlink>
    </w:p>
    <w:p>
      <w:pPr>
        <w:pStyle w:val="BodyText"/>
        <w:spacing w:before="56"/>
        <w:ind w:right="702"/>
      </w:pPr>
      <w:r>
        <w:rPr>
          <w:position w:val="6"/>
          <w:sz w:val="12"/>
        </w:rPr>
        <w:t>1</w:t>
      </w:r>
      <w:r>
        <w:rPr>
          <w:spacing w:val="34"/>
          <w:position w:val="6"/>
          <w:sz w:val="12"/>
        </w:rPr>
        <w:t> </w:t>
      </w:r>
      <w:r>
        <w:rPr/>
        <w:t>La fortune nette n'est pas imposable lorsque son montant n'atteint pas 50'000 (</w:t>
      </w:r>
      <w:r>
        <w:rPr>
          <w:rFonts w:ascii="Arial" w:hAnsi="Arial"/>
          <w:b/>
        </w:rPr>
        <w:t>60’000</w:t>
      </w:r>
      <w:r>
        <w:rPr/>
        <w:t>)* francs; ce</w:t>
      </w:r>
      <w:r>
        <w:rPr>
          <w:spacing w:val="40"/>
        </w:rPr>
        <w:t> </w:t>
      </w:r>
      <w:r>
        <w:rPr/>
        <w:t>montant est doublé pour les époux vivant en ménage commun.</w:t>
      </w:r>
    </w:p>
    <w:p>
      <w:pPr>
        <w:spacing w:before="39"/>
        <w:ind w:left="1134" w:right="0" w:firstLine="0"/>
        <w:jc w:val="left"/>
        <w:rPr>
          <w:sz w:val="18"/>
        </w:rPr>
      </w:pPr>
      <w:r>
        <w:rPr>
          <w:sz w:val="18"/>
        </w:rPr>
        <w:t>*</w:t>
      </w:r>
      <w:r>
        <w:rPr>
          <w:spacing w:val="-3"/>
          <w:sz w:val="18"/>
        </w:rPr>
        <w:t> </w:t>
      </w:r>
      <w:r>
        <w:rPr>
          <w:sz w:val="18"/>
        </w:rPr>
        <w:t>Montant</w:t>
      </w:r>
      <w:r>
        <w:rPr>
          <w:spacing w:val="-2"/>
          <w:sz w:val="18"/>
        </w:rPr>
        <w:t> </w:t>
      </w:r>
      <w:r>
        <w:rPr>
          <w:sz w:val="18"/>
        </w:rPr>
        <w:t>indexé</w:t>
      </w:r>
      <w:r>
        <w:rPr>
          <w:spacing w:val="-3"/>
          <w:sz w:val="18"/>
        </w:rPr>
        <w:t> </w:t>
      </w:r>
      <w:r>
        <w:rPr>
          <w:sz w:val="18"/>
        </w:rPr>
        <w:t>pour</w:t>
      </w:r>
      <w:r>
        <w:rPr>
          <w:spacing w:val="-2"/>
          <w:sz w:val="18"/>
        </w:rPr>
        <w:t> </w:t>
      </w:r>
      <w:r>
        <w:rPr>
          <w:rFonts w:ascii="Arial" w:hAnsi="Arial"/>
          <w:b/>
          <w:sz w:val="18"/>
        </w:rPr>
        <w:t>l’année</w:t>
      </w:r>
      <w:r>
        <w:rPr>
          <w:rFonts w:ascii="Arial" w:hAnsi="Arial"/>
          <w:b/>
          <w:spacing w:val="-4"/>
          <w:sz w:val="18"/>
        </w:rPr>
        <w:t> </w:t>
      </w:r>
      <w:r>
        <w:rPr>
          <w:rFonts w:ascii="Arial" w:hAnsi="Arial"/>
          <w:b/>
          <w:sz w:val="18"/>
        </w:rPr>
        <w:t>fiscale </w:t>
      </w:r>
      <w:r>
        <w:rPr>
          <w:rFonts w:ascii="Arial" w:hAnsi="Arial"/>
          <w:b/>
          <w:spacing w:val="-4"/>
          <w:sz w:val="18"/>
        </w:rPr>
        <w:t>2026</w:t>
      </w:r>
      <w:r>
        <w:rPr>
          <w:spacing w:val="-4"/>
          <w:sz w:val="18"/>
        </w:rPr>
        <w:t>.</w:t>
      </w:r>
    </w:p>
    <w:p>
      <w:pPr>
        <w:pStyle w:val="BodyText"/>
        <w:spacing w:before="154"/>
        <w:ind w:left="0"/>
      </w:pPr>
    </w:p>
    <w:p>
      <w:pPr>
        <w:pStyle w:val="Heading3"/>
      </w:pPr>
      <w:r>
        <w:rPr/>
        <w:drawing>
          <wp:anchor distT="0" distB="0" distL="0" distR="0" allowOverlap="1" layoutInCell="1" locked="0" behindDoc="0" simplePos="0" relativeHeight="15731712">
            <wp:simplePos x="0" y="0"/>
            <wp:positionH relativeFrom="page">
              <wp:posOffset>643300</wp:posOffset>
            </wp:positionH>
            <wp:positionV relativeFrom="paragraph">
              <wp:posOffset>10906</wp:posOffset>
            </wp:positionV>
            <wp:extent cx="259097" cy="313562"/>
            <wp:effectExtent l="0" t="0" r="0" b="0"/>
            <wp:wrapNone/>
            <wp:docPr id="55" name="Image 55" descr="Simulateur fiscal cantonal">
              <a:hlinkClick r:id="rId66"/>
            </wp:docPr>
            <wp:cNvGraphicFramePr>
              <a:graphicFrameLocks/>
            </wp:cNvGraphicFramePr>
            <a:graphic>
              <a:graphicData uri="http://schemas.openxmlformats.org/drawingml/2006/picture">
                <pic:pic>
                  <pic:nvPicPr>
                    <pic:cNvPr id="55" name="Image 55" descr="Simulateur fiscal cantonal">
                      <a:hlinkClick r:id="rId66"/>
                    </pic:cNvPr>
                    <pic:cNvPicPr/>
                  </pic:nvPicPr>
                  <pic:blipFill>
                    <a:blip r:embed="rId12" cstate="print"/>
                    <a:stretch>
                      <a:fillRect/>
                    </a:stretch>
                  </pic:blipFill>
                  <pic:spPr>
                    <a:xfrm>
                      <a:off x="0" y="0"/>
                      <a:ext cx="259097" cy="313562"/>
                    </a:xfrm>
                    <a:prstGeom prst="rect">
                      <a:avLst/>
                    </a:prstGeom>
                  </pic:spPr>
                </pic:pic>
              </a:graphicData>
            </a:graphic>
          </wp:anchor>
        </w:drawing>
      </w:r>
      <w:bookmarkStart w:name="Calcul de l’impôt" w:id="34"/>
      <w:bookmarkEnd w:id="34"/>
      <w:r>
        <w:rPr>
          <w:b w:val="0"/>
        </w:rPr>
      </w:r>
      <w:bookmarkStart w:name="_bookmark12" w:id="35"/>
      <w:bookmarkEnd w:id="35"/>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60"/>
        <w:ind w:left="851"/>
      </w:pPr>
      <w:r>
        <w:rPr/>
        <w:t>(Art. 59</w:t>
      </w:r>
      <w:r>
        <w:rPr>
          <w:spacing w:val="-2"/>
        </w:rPr>
        <w:t> </w:t>
      </w:r>
      <w:r>
        <w:rPr/>
        <w:t>LI ; </w:t>
      </w:r>
      <w:r>
        <w:rPr>
          <w:spacing w:val="-2"/>
        </w:rPr>
        <w:t>LICom)</w:t>
      </w:r>
    </w:p>
    <w:p>
      <w:pPr>
        <w:pStyle w:val="BodyText"/>
        <w:spacing w:before="33"/>
        <w:ind w:left="0"/>
      </w:pPr>
    </w:p>
    <w:p>
      <w:pPr>
        <w:pStyle w:val="Heading4"/>
      </w:pPr>
      <w:bookmarkStart w:name="Taux" w:id="36"/>
      <w:bookmarkEnd w:id="36"/>
      <w:r>
        <w:rPr/>
      </w:r>
      <w:r>
        <w:rPr>
          <w:color w:val="2D73B4"/>
          <w:spacing w:val="-4"/>
        </w:rPr>
        <w:t>Taux</w:t>
      </w:r>
    </w:p>
    <w:p>
      <w:pPr>
        <w:pStyle w:val="BodyText"/>
        <w:spacing w:before="59"/>
        <w:ind w:left="851"/>
      </w:pPr>
      <w:r>
        <w:rPr/>
        <w:t>(Art.</w:t>
      </w:r>
      <w:r>
        <w:rPr>
          <w:spacing w:val="-2"/>
        </w:rPr>
        <w:t> </w:t>
      </w:r>
      <w:r>
        <w:rPr/>
        <w:t>59</w:t>
      </w:r>
      <w:r>
        <w:rPr>
          <w:spacing w:val="-3"/>
        </w:rPr>
        <w:t> </w:t>
      </w:r>
      <w:r>
        <w:rPr/>
        <w:t>LI</w:t>
      </w:r>
      <w:r>
        <w:rPr>
          <w:spacing w:val="-2"/>
        </w:rPr>
        <w:t> </w:t>
      </w:r>
      <w:r>
        <w:rPr/>
        <w:t>;</w:t>
      </w:r>
      <w:r>
        <w:rPr>
          <w:spacing w:val="-1"/>
        </w:rPr>
        <w:t> </w:t>
      </w:r>
      <w:r>
        <w:rPr/>
        <w:t>Tableau</w:t>
      </w:r>
      <w:r>
        <w:rPr>
          <w:spacing w:val="-4"/>
        </w:rPr>
        <w:t> </w:t>
      </w:r>
      <w:r>
        <w:rPr/>
        <w:t>des</w:t>
      </w:r>
      <w:r>
        <w:rPr>
          <w:spacing w:val="-2"/>
        </w:rPr>
        <w:t> </w:t>
      </w:r>
      <w:r>
        <w:rPr/>
        <w:t>principales </w:t>
      </w:r>
      <w:r>
        <w:rPr>
          <w:spacing w:val="-2"/>
        </w:rPr>
        <w:t>déductions)</w:t>
      </w:r>
    </w:p>
    <w:p>
      <w:pPr>
        <w:spacing w:before="153"/>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59</w:t>
      </w:r>
      <w:r>
        <w:rPr>
          <w:rFonts w:ascii="Arial" w:hAnsi="Arial"/>
          <w:b/>
          <w:spacing w:val="-2"/>
          <w:sz w:val="18"/>
        </w:rPr>
        <w:t> </w:t>
      </w:r>
      <w:r>
        <w:rPr>
          <w:rFonts w:ascii="Arial" w:hAnsi="Arial"/>
          <w:b/>
          <w:sz w:val="18"/>
        </w:rPr>
        <w:t>LI</w:t>
      </w:r>
      <w:r>
        <w:rPr>
          <w:rFonts w:ascii="Arial" w:hAnsi="Arial"/>
          <w:b/>
          <w:spacing w:val="-2"/>
          <w:sz w:val="18"/>
        </w:rPr>
        <w:t> </w:t>
      </w:r>
      <w:r>
        <w:rPr>
          <w:rFonts w:ascii="Arial" w:hAnsi="Arial"/>
          <w:b/>
          <w:sz w:val="18"/>
        </w:rPr>
        <w:t>;</w:t>
      </w:r>
      <w:r>
        <w:rPr>
          <w:rFonts w:ascii="Arial" w:hAnsi="Arial"/>
          <w:b/>
          <w:spacing w:val="-5"/>
          <w:sz w:val="18"/>
        </w:rPr>
        <w:t> </w:t>
      </w:r>
      <w:hyperlink r:id="rId50">
        <w:r>
          <w:rPr>
            <w:color w:val="0462C0"/>
            <w:sz w:val="18"/>
            <w:u w:val="single" w:color="0462C0"/>
          </w:rPr>
          <w:t>Tableau</w:t>
        </w:r>
        <w:r>
          <w:rPr>
            <w:color w:val="0462C0"/>
            <w:spacing w:val="-4"/>
            <w:sz w:val="18"/>
            <w:u w:val="single" w:color="0462C0"/>
          </w:rPr>
          <w:t> </w:t>
        </w:r>
        <w:r>
          <w:rPr>
            <w:color w:val="0462C0"/>
            <w:sz w:val="18"/>
            <w:u w:val="single" w:color="0462C0"/>
          </w:rPr>
          <w:t>des</w:t>
        </w:r>
        <w:r>
          <w:rPr>
            <w:color w:val="0462C0"/>
            <w:spacing w:val="-2"/>
            <w:sz w:val="18"/>
            <w:u w:val="single" w:color="0462C0"/>
          </w:rPr>
          <w:t> </w:t>
        </w:r>
        <w:r>
          <w:rPr>
            <w:color w:val="0462C0"/>
            <w:sz w:val="18"/>
            <w:u w:val="single" w:color="0462C0"/>
          </w:rPr>
          <w:t>principales</w:t>
        </w:r>
        <w:r>
          <w:rPr>
            <w:color w:val="0462C0"/>
            <w:spacing w:val="-2"/>
            <w:sz w:val="18"/>
            <w:u w:val="single" w:color="0462C0"/>
          </w:rPr>
          <w:t> </w:t>
        </w:r>
        <w:r>
          <w:rPr>
            <w:color w:val="0462C0"/>
            <w:sz w:val="18"/>
            <w:u w:val="single" w:color="0462C0"/>
          </w:rPr>
          <w:t>déductions</w:t>
        </w:r>
        <w:r>
          <w:rPr>
            <w:color w:val="0462C0"/>
            <w:spacing w:val="-1"/>
            <w:sz w:val="18"/>
            <w:u w:val="single" w:color="0462C0"/>
          </w:rPr>
          <w:t> </w:t>
        </w:r>
        <w:r>
          <w:rPr>
            <w:color w:val="0462C0"/>
            <w:spacing w:val="-4"/>
            <w:sz w:val="18"/>
            <w:u w:val="single" w:color="0462C0"/>
          </w:rPr>
          <w:t>2026</w:t>
        </w:r>
      </w:hyperlink>
    </w:p>
    <w:p>
      <w:pPr>
        <w:pStyle w:val="BodyText"/>
        <w:spacing w:before="56"/>
      </w:pPr>
      <w:r>
        <w:rPr>
          <w:position w:val="6"/>
          <w:sz w:val="12"/>
        </w:rPr>
        <w:t>1</w:t>
      </w:r>
      <w:r>
        <w:rPr>
          <w:spacing w:val="15"/>
          <w:position w:val="6"/>
          <w:sz w:val="12"/>
        </w:rPr>
        <w:t> </w:t>
      </w:r>
      <w:r>
        <w:rPr/>
        <w:t>L'impôt</w:t>
      </w:r>
      <w:r>
        <w:rPr>
          <w:spacing w:val="-4"/>
        </w:rPr>
        <w:t> </w:t>
      </w:r>
      <w:r>
        <w:rPr/>
        <w:t>sur</w:t>
      </w:r>
      <w:r>
        <w:rPr>
          <w:spacing w:val="-1"/>
        </w:rPr>
        <w:t> </w:t>
      </w:r>
      <w:r>
        <w:rPr/>
        <w:t>la</w:t>
      </w:r>
      <w:r>
        <w:rPr>
          <w:spacing w:val="-1"/>
        </w:rPr>
        <w:t> </w:t>
      </w:r>
      <w:r>
        <w:rPr/>
        <w:t>fortune</w:t>
      </w:r>
      <w:r>
        <w:rPr>
          <w:spacing w:val="-4"/>
        </w:rPr>
        <w:t> </w:t>
      </w:r>
      <w:r>
        <w:rPr/>
        <w:t>dû pour</w:t>
      </w:r>
      <w:r>
        <w:rPr>
          <w:spacing w:val="-4"/>
        </w:rPr>
        <w:t> </w:t>
      </w:r>
      <w:r>
        <w:rPr/>
        <w:t>une</w:t>
      </w:r>
      <w:r>
        <w:rPr>
          <w:spacing w:val="-1"/>
        </w:rPr>
        <w:t> </w:t>
      </w:r>
      <w:r>
        <w:rPr/>
        <w:t>année est</w:t>
      </w:r>
      <w:r>
        <w:rPr>
          <w:spacing w:val="-2"/>
        </w:rPr>
        <w:t> </w:t>
      </w:r>
      <w:r>
        <w:rPr/>
        <w:t>déterminé</w:t>
      </w:r>
      <w:r>
        <w:rPr>
          <w:spacing w:val="-4"/>
        </w:rPr>
        <w:t> </w:t>
      </w:r>
      <w:r>
        <w:rPr/>
        <w:t>par</w:t>
      </w:r>
      <w:r>
        <w:rPr>
          <w:spacing w:val="-3"/>
        </w:rPr>
        <w:t> </w:t>
      </w:r>
      <w:r>
        <w:rPr/>
        <w:t>catégorie,</w:t>
      </w:r>
      <w:r>
        <w:rPr>
          <w:spacing w:val="-2"/>
        </w:rPr>
        <w:t> </w:t>
      </w:r>
      <w:r>
        <w:rPr/>
        <w:t>sur</w:t>
      </w:r>
      <w:r>
        <w:rPr>
          <w:spacing w:val="-2"/>
        </w:rPr>
        <w:t> </w:t>
      </w:r>
      <w:r>
        <w:rPr/>
        <w:t>les bases</w:t>
      </w:r>
      <w:r>
        <w:rPr>
          <w:spacing w:val="-3"/>
        </w:rPr>
        <w:t> </w:t>
      </w:r>
      <w:r>
        <w:rPr/>
        <w:t>suivantes*</w:t>
      </w:r>
      <w:r>
        <w:rPr>
          <w:spacing w:val="-2"/>
        </w:rPr>
        <w:t> </w:t>
      </w:r>
      <w:r>
        <w:rPr>
          <w:spacing w:val="-10"/>
        </w:rPr>
        <w:t>:</w:t>
      </w:r>
    </w:p>
    <w:p>
      <w:pPr>
        <w:pStyle w:val="ListParagraph"/>
        <w:numPr>
          <w:ilvl w:val="0"/>
          <w:numId w:val="13"/>
        </w:numPr>
        <w:tabs>
          <w:tab w:pos="1559" w:val="left" w:leader="none"/>
        </w:tabs>
        <w:spacing w:line="240" w:lineRule="auto" w:before="40" w:after="0"/>
        <w:ind w:left="1559" w:right="0" w:hanging="355"/>
        <w:jc w:val="left"/>
        <w:rPr>
          <w:sz w:val="18"/>
        </w:rPr>
      </w:pPr>
      <w:r>
        <w:rPr>
          <w:sz w:val="18"/>
        </w:rPr>
        <w:t>0,24‰ pour</w:t>
      </w:r>
      <w:r>
        <w:rPr>
          <w:spacing w:val="-4"/>
          <w:sz w:val="18"/>
        </w:rPr>
        <w:t> </w:t>
      </w:r>
      <w:r>
        <w:rPr>
          <w:sz w:val="18"/>
        </w:rPr>
        <w:t>les</w:t>
      </w:r>
      <w:r>
        <w:rPr>
          <w:spacing w:val="-3"/>
          <w:sz w:val="18"/>
        </w:rPr>
        <w:t> </w:t>
      </w:r>
      <w:r>
        <w:rPr>
          <w:sz w:val="18"/>
        </w:rPr>
        <w:t>premiers</w:t>
      </w:r>
      <w:r>
        <w:rPr>
          <w:spacing w:val="-1"/>
          <w:sz w:val="18"/>
        </w:rPr>
        <w:t> </w:t>
      </w:r>
      <w:r>
        <w:rPr>
          <w:sz w:val="18"/>
        </w:rPr>
        <w:t>fr.</w:t>
      </w:r>
      <w:r>
        <w:rPr>
          <w:spacing w:val="-3"/>
          <w:sz w:val="18"/>
        </w:rPr>
        <w:t> </w:t>
      </w:r>
      <w:r>
        <w:rPr>
          <w:spacing w:val="-2"/>
          <w:sz w:val="18"/>
        </w:rPr>
        <w:t>30'000</w:t>
      </w:r>
    </w:p>
    <w:p>
      <w:pPr>
        <w:pStyle w:val="ListParagraph"/>
        <w:numPr>
          <w:ilvl w:val="0"/>
          <w:numId w:val="13"/>
        </w:numPr>
        <w:tabs>
          <w:tab w:pos="1559" w:val="left" w:leader="none"/>
        </w:tabs>
        <w:spacing w:line="240" w:lineRule="auto" w:before="40" w:after="0"/>
        <w:ind w:left="1559" w:right="0" w:hanging="355"/>
        <w:jc w:val="left"/>
        <w:rPr>
          <w:sz w:val="18"/>
        </w:rPr>
      </w:pPr>
      <w:r>
        <w:rPr>
          <w:sz w:val="18"/>
        </w:rPr>
        <w:t>0,97‰</w:t>
      </w:r>
      <w:r>
        <w:rPr>
          <w:spacing w:val="-3"/>
          <w:sz w:val="18"/>
        </w:rPr>
        <w:t> </w:t>
      </w:r>
      <w:r>
        <w:rPr>
          <w:sz w:val="18"/>
        </w:rPr>
        <w:t>pour</w:t>
      </w:r>
      <w:r>
        <w:rPr>
          <w:spacing w:val="-3"/>
          <w:sz w:val="18"/>
        </w:rPr>
        <w:t> </w:t>
      </w:r>
      <w:r>
        <w:rPr>
          <w:sz w:val="18"/>
        </w:rPr>
        <w:t>la</w:t>
      </w:r>
      <w:r>
        <w:rPr>
          <w:spacing w:val="-1"/>
          <w:sz w:val="18"/>
        </w:rPr>
        <w:t> </w:t>
      </w:r>
      <w:r>
        <w:rPr>
          <w:sz w:val="18"/>
        </w:rPr>
        <w:t>tranche</w:t>
      </w:r>
      <w:r>
        <w:rPr>
          <w:spacing w:val="-1"/>
          <w:sz w:val="18"/>
        </w:rPr>
        <w:t> </w:t>
      </w:r>
      <w:r>
        <w:rPr>
          <w:sz w:val="18"/>
        </w:rPr>
        <w:t>de</w:t>
      </w:r>
      <w:r>
        <w:rPr>
          <w:spacing w:val="-1"/>
          <w:sz w:val="18"/>
        </w:rPr>
        <w:t> </w:t>
      </w:r>
      <w:r>
        <w:rPr>
          <w:sz w:val="18"/>
        </w:rPr>
        <w:t>fortune</w:t>
      </w:r>
      <w:r>
        <w:rPr>
          <w:spacing w:val="-1"/>
          <w:sz w:val="18"/>
        </w:rPr>
        <w:t> </w:t>
      </w:r>
      <w:r>
        <w:rPr>
          <w:sz w:val="18"/>
        </w:rPr>
        <w:t>comprise</w:t>
      </w:r>
      <w:r>
        <w:rPr>
          <w:spacing w:val="-4"/>
          <w:sz w:val="18"/>
        </w:rPr>
        <w:t> </w:t>
      </w:r>
      <w:r>
        <w:rPr>
          <w:sz w:val="18"/>
        </w:rPr>
        <w:t>entre</w:t>
      </w:r>
      <w:r>
        <w:rPr>
          <w:spacing w:val="-1"/>
          <w:sz w:val="18"/>
        </w:rPr>
        <w:t> </w:t>
      </w:r>
      <w:r>
        <w:rPr>
          <w:sz w:val="18"/>
        </w:rPr>
        <w:t>fr.</w:t>
      </w:r>
      <w:r>
        <w:rPr>
          <w:spacing w:val="-4"/>
          <w:sz w:val="18"/>
        </w:rPr>
        <w:t> </w:t>
      </w:r>
      <w:r>
        <w:rPr>
          <w:sz w:val="18"/>
        </w:rPr>
        <w:t>30'001</w:t>
      </w:r>
      <w:r>
        <w:rPr>
          <w:spacing w:val="-4"/>
          <w:sz w:val="18"/>
        </w:rPr>
        <w:t> </w:t>
      </w:r>
      <w:r>
        <w:rPr>
          <w:sz w:val="18"/>
        </w:rPr>
        <w:t>(</w:t>
      </w:r>
      <w:r>
        <w:rPr>
          <w:rFonts w:ascii="Arial" w:hAnsi="Arial"/>
          <w:b/>
          <w:sz w:val="18"/>
        </w:rPr>
        <w:t>60’000</w:t>
      </w:r>
      <w:r>
        <w:rPr>
          <w:sz w:val="18"/>
        </w:rPr>
        <w:t>)</w:t>
      </w:r>
      <w:r>
        <w:rPr>
          <w:spacing w:val="-4"/>
          <w:sz w:val="18"/>
        </w:rPr>
        <w:t> </w:t>
      </w:r>
      <w:r>
        <w:rPr>
          <w:sz w:val="18"/>
        </w:rPr>
        <w:t>et</w:t>
      </w:r>
      <w:r>
        <w:rPr>
          <w:spacing w:val="-2"/>
          <w:sz w:val="18"/>
        </w:rPr>
        <w:t> </w:t>
      </w:r>
      <w:r>
        <w:rPr>
          <w:sz w:val="18"/>
        </w:rPr>
        <w:t>fr.</w:t>
      </w:r>
      <w:r>
        <w:rPr>
          <w:spacing w:val="-4"/>
          <w:sz w:val="18"/>
        </w:rPr>
        <w:t> </w:t>
      </w:r>
      <w:r>
        <w:rPr>
          <w:sz w:val="18"/>
        </w:rPr>
        <w:t>80'000 </w:t>
      </w:r>
      <w:r>
        <w:rPr>
          <w:spacing w:val="-2"/>
          <w:sz w:val="18"/>
        </w:rPr>
        <w:t>(</w:t>
      </w:r>
      <w:r>
        <w:rPr>
          <w:rFonts w:ascii="Arial" w:hAnsi="Arial"/>
          <w:b/>
          <w:spacing w:val="-2"/>
          <w:sz w:val="18"/>
        </w:rPr>
        <w:t>95'000</w:t>
      </w:r>
      <w:r>
        <w:rPr>
          <w:spacing w:val="-2"/>
          <w:sz w:val="18"/>
        </w:rPr>
        <w:t>)</w:t>
      </w:r>
    </w:p>
    <w:p>
      <w:pPr>
        <w:pStyle w:val="ListParagraph"/>
        <w:numPr>
          <w:ilvl w:val="0"/>
          <w:numId w:val="13"/>
        </w:numPr>
        <w:tabs>
          <w:tab w:pos="1559" w:val="left" w:leader="none"/>
        </w:tabs>
        <w:spacing w:line="240" w:lineRule="auto" w:before="40" w:after="0"/>
        <w:ind w:left="1559" w:right="0" w:hanging="355"/>
        <w:jc w:val="left"/>
        <w:rPr>
          <w:sz w:val="18"/>
        </w:rPr>
      </w:pPr>
      <w:r>
        <w:rPr>
          <w:sz w:val="18"/>
        </w:rPr>
        <w:t>1,69‰</w:t>
      </w:r>
      <w:r>
        <w:rPr>
          <w:spacing w:val="-3"/>
          <w:sz w:val="18"/>
        </w:rPr>
        <w:t> </w:t>
      </w:r>
      <w:r>
        <w:rPr>
          <w:sz w:val="18"/>
        </w:rPr>
        <w:t>pour</w:t>
      </w:r>
      <w:r>
        <w:rPr>
          <w:spacing w:val="-3"/>
          <w:sz w:val="18"/>
        </w:rPr>
        <w:t> </w:t>
      </w:r>
      <w:r>
        <w:rPr>
          <w:sz w:val="18"/>
        </w:rPr>
        <w:t>la</w:t>
      </w:r>
      <w:r>
        <w:rPr>
          <w:spacing w:val="-1"/>
          <w:sz w:val="18"/>
        </w:rPr>
        <w:t> </w:t>
      </w:r>
      <w:r>
        <w:rPr>
          <w:sz w:val="18"/>
        </w:rPr>
        <w:t>tranche</w:t>
      </w:r>
      <w:r>
        <w:rPr>
          <w:spacing w:val="-1"/>
          <w:sz w:val="18"/>
        </w:rPr>
        <w:t> </w:t>
      </w:r>
      <w:r>
        <w:rPr>
          <w:sz w:val="18"/>
        </w:rPr>
        <w:t>de</w:t>
      </w:r>
      <w:r>
        <w:rPr>
          <w:spacing w:val="-1"/>
          <w:sz w:val="18"/>
        </w:rPr>
        <w:t> </w:t>
      </w:r>
      <w:r>
        <w:rPr>
          <w:sz w:val="18"/>
        </w:rPr>
        <w:t>fortune</w:t>
      </w:r>
      <w:r>
        <w:rPr>
          <w:spacing w:val="-1"/>
          <w:sz w:val="18"/>
        </w:rPr>
        <w:t> </w:t>
      </w:r>
      <w:r>
        <w:rPr>
          <w:sz w:val="18"/>
        </w:rPr>
        <w:t>comprise</w:t>
      </w:r>
      <w:r>
        <w:rPr>
          <w:spacing w:val="-4"/>
          <w:sz w:val="18"/>
        </w:rPr>
        <w:t> </w:t>
      </w:r>
      <w:r>
        <w:rPr>
          <w:sz w:val="18"/>
        </w:rPr>
        <w:t>entre</w:t>
      </w:r>
      <w:r>
        <w:rPr>
          <w:spacing w:val="-1"/>
          <w:sz w:val="18"/>
        </w:rPr>
        <w:t> </w:t>
      </w:r>
      <w:r>
        <w:rPr>
          <w:sz w:val="18"/>
        </w:rPr>
        <w:t>fr.</w:t>
      </w:r>
      <w:r>
        <w:rPr>
          <w:spacing w:val="-4"/>
          <w:sz w:val="18"/>
        </w:rPr>
        <w:t> </w:t>
      </w:r>
      <w:r>
        <w:rPr>
          <w:sz w:val="18"/>
        </w:rPr>
        <w:t>80'001</w:t>
      </w:r>
      <w:r>
        <w:rPr>
          <w:spacing w:val="-4"/>
          <w:sz w:val="18"/>
        </w:rPr>
        <w:t> </w:t>
      </w:r>
      <w:r>
        <w:rPr>
          <w:sz w:val="18"/>
        </w:rPr>
        <w:t>(</w:t>
      </w:r>
      <w:r>
        <w:rPr>
          <w:rFonts w:ascii="Arial" w:hAnsi="Arial"/>
          <w:b/>
          <w:sz w:val="18"/>
        </w:rPr>
        <w:t>95'001</w:t>
      </w:r>
      <w:r>
        <w:rPr>
          <w:sz w:val="18"/>
        </w:rPr>
        <w:t>)</w:t>
      </w:r>
      <w:r>
        <w:rPr>
          <w:spacing w:val="-4"/>
          <w:sz w:val="18"/>
        </w:rPr>
        <w:t> </w:t>
      </w:r>
      <w:r>
        <w:rPr>
          <w:sz w:val="18"/>
        </w:rPr>
        <w:t>et</w:t>
      </w:r>
      <w:r>
        <w:rPr>
          <w:spacing w:val="-2"/>
          <w:sz w:val="18"/>
        </w:rPr>
        <w:t> </w:t>
      </w:r>
      <w:r>
        <w:rPr>
          <w:sz w:val="18"/>
        </w:rPr>
        <w:t>fr.</w:t>
      </w:r>
      <w:r>
        <w:rPr>
          <w:spacing w:val="-4"/>
          <w:sz w:val="18"/>
        </w:rPr>
        <w:t> </w:t>
      </w:r>
      <w:r>
        <w:rPr>
          <w:sz w:val="18"/>
        </w:rPr>
        <w:t>150'000 </w:t>
      </w:r>
      <w:r>
        <w:rPr>
          <w:spacing w:val="-2"/>
          <w:sz w:val="18"/>
        </w:rPr>
        <w:t>(</w:t>
      </w:r>
      <w:r>
        <w:rPr>
          <w:rFonts w:ascii="Arial" w:hAnsi="Arial"/>
          <w:b/>
          <w:spacing w:val="-2"/>
          <w:sz w:val="18"/>
        </w:rPr>
        <w:t>177'000</w:t>
      </w:r>
      <w:r>
        <w:rPr>
          <w:spacing w:val="-2"/>
          <w:sz w:val="18"/>
        </w:rPr>
        <w:t>)</w:t>
      </w:r>
    </w:p>
    <w:p>
      <w:pPr>
        <w:pStyle w:val="ListParagraph"/>
        <w:numPr>
          <w:ilvl w:val="0"/>
          <w:numId w:val="13"/>
        </w:numPr>
        <w:tabs>
          <w:tab w:pos="1559" w:val="left" w:leader="none"/>
        </w:tabs>
        <w:spacing w:line="240" w:lineRule="auto" w:before="41" w:after="0"/>
        <w:ind w:left="1559" w:right="0" w:hanging="355"/>
        <w:jc w:val="left"/>
        <w:rPr>
          <w:sz w:val="18"/>
        </w:rPr>
      </w:pPr>
      <w:r>
        <w:rPr>
          <w:sz w:val="18"/>
        </w:rPr>
        <w:t>2,42‰</w:t>
      </w:r>
      <w:r>
        <w:rPr>
          <w:spacing w:val="-3"/>
          <w:sz w:val="18"/>
        </w:rPr>
        <w:t> </w:t>
      </w:r>
      <w:r>
        <w:rPr>
          <w:sz w:val="18"/>
        </w:rPr>
        <w:t>pour</w:t>
      </w:r>
      <w:r>
        <w:rPr>
          <w:spacing w:val="-5"/>
          <w:sz w:val="18"/>
        </w:rPr>
        <w:t> </w:t>
      </w:r>
      <w:r>
        <w:rPr>
          <w:sz w:val="18"/>
        </w:rPr>
        <w:t>la</w:t>
      </w:r>
      <w:r>
        <w:rPr>
          <w:spacing w:val="-1"/>
          <w:sz w:val="18"/>
        </w:rPr>
        <w:t> </w:t>
      </w:r>
      <w:r>
        <w:rPr>
          <w:sz w:val="18"/>
        </w:rPr>
        <w:t>tranche</w:t>
      </w:r>
      <w:r>
        <w:rPr>
          <w:spacing w:val="-2"/>
          <w:sz w:val="18"/>
        </w:rPr>
        <w:t> </w:t>
      </w:r>
      <w:r>
        <w:rPr>
          <w:sz w:val="18"/>
        </w:rPr>
        <w:t>de</w:t>
      </w:r>
      <w:r>
        <w:rPr>
          <w:spacing w:val="-1"/>
          <w:sz w:val="18"/>
        </w:rPr>
        <w:t> </w:t>
      </w:r>
      <w:r>
        <w:rPr>
          <w:sz w:val="18"/>
        </w:rPr>
        <w:t>fortune</w:t>
      </w:r>
      <w:r>
        <w:rPr>
          <w:spacing w:val="-2"/>
          <w:sz w:val="18"/>
        </w:rPr>
        <w:t> </w:t>
      </w:r>
      <w:r>
        <w:rPr>
          <w:sz w:val="18"/>
        </w:rPr>
        <w:t>comprise</w:t>
      </w:r>
      <w:r>
        <w:rPr>
          <w:spacing w:val="-5"/>
          <w:sz w:val="18"/>
        </w:rPr>
        <w:t> </w:t>
      </w:r>
      <w:r>
        <w:rPr>
          <w:sz w:val="18"/>
        </w:rPr>
        <w:t>entre</w:t>
      </w:r>
      <w:r>
        <w:rPr>
          <w:spacing w:val="-1"/>
          <w:sz w:val="18"/>
        </w:rPr>
        <w:t> </w:t>
      </w:r>
      <w:r>
        <w:rPr>
          <w:sz w:val="18"/>
        </w:rPr>
        <w:t>fr.</w:t>
      </w:r>
      <w:r>
        <w:rPr>
          <w:spacing w:val="-5"/>
          <w:sz w:val="18"/>
        </w:rPr>
        <w:t> </w:t>
      </w:r>
      <w:r>
        <w:rPr>
          <w:sz w:val="18"/>
        </w:rPr>
        <w:t>150'001</w:t>
      </w:r>
      <w:r>
        <w:rPr>
          <w:spacing w:val="-1"/>
          <w:sz w:val="18"/>
        </w:rPr>
        <w:t> </w:t>
      </w:r>
      <w:r>
        <w:rPr>
          <w:sz w:val="18"/>
        </w:rPr>
        <w:t>(</w:t>
      </w:r>
      <w:r>
        <w:rPr>
          <w:rFonts w:ascii="Arial" w:hAnsi="Arial"/>
          <w:b/>
          <w:sz w:val="18"/>
        </w:rPr>
        <w:t>177'001</w:t>
      </w:r>
      <w:r>
        <w:rPr>
          <w:sz w:val="18"/>
        </w:rPr>
        <w:t>)</w:t>
      </w:r>
      <w:r>
        <w:rPr>
          <w:spacing w:val="-3"/>
          <w:sz w:val="18"/>
        </w:rPr>
        <w:t> </w:t>
      </w:r>
      <w:r>
        <w:rPr>
          <w:sz w:val="18"/>
        </w:rPr>
        <w:t>et</w:t>
      </w:r>
      <w:r>
        <w:rPr>
          <w:spacing w:val="-2"/>
          <w:sz w:val="18"/>
        </w:rPr>
        <w:t> </w:t>
      </w:r>
      <w:r>
        <w:rPr>
          <w:sz w:val="18"/>
        </w:rPr>
        <w:t>fr.</w:t>
      </w:r>
      <w:r>
        <w:rPr>
          <w:spacing w:val="-3"/>
          <w:sz w:val="18"/>
        </w:rPr>
        <w:t> </w:t>
      </w:r>
      <w:r>
        <w:rPr>
          <w:sz w:val="18"/>
        </w:rPr>
        <w:t>300'000</w:t>
      </w:r>
      <w:r>
        <w:rPr>
          <w:spacing w:val="-1"/>
          <w:sz w:val="18"/>
        </w:rPr>
        <w:t> </w:t>
      </w:r>
      <w:r>
        <w:rPr>
          <w:spacing w:val="-2"/>
          <w:sz w:val="18"/>
        </w:rPr>
        <w:t>(</w:t>
      </w:r>
      <w:r>
        <w:rPr>
          <w:rFonts w:ascii="Arial" w:hAnsi="Arial"/>
          <w:b/>
          <w:spacing w:val="-2"/>
          <w:sz w:val="18"/>
        </w:rPr>
        <w:t>355'000</w:t>
      </w:r>
      <w:r>
        <w:rPr>
          <w:spacing w:val="-2"/>
          <w:sz w:val="18"/>
        </w:rPr>
        <w:t>)</w:t>
      </w:r>
    </w:p>
    <w:p>
      <w:pPr>
        <w:pStyle w:val="ListParagraph"/>
        <w:numPr>
          <w:ilvl w:val="0"/>
          <w:numId w:val="13"/>
        </w:numPr>
        <w:tabs>
          <w:tab w:pos="1559" w:val="left" w:leader="none"/>
        </w:tabs>
        <w:spacing w:line="240" w:lineRule="auto" w:before="40" w:after="0"/>
        <w:ind w:left="1559" w:right="0" w:hanging="355"/>
        <w:jc w:val="left"/>
        <w:rPr>
          <w:sz w:val="18"/>
        </w:rPr>
      </w:pPr>
      <w:r>
        <w:rPr>
          <w:sz w:val="18"/>
        </w:rPr>
        <w:t>3,15‰</w:t>
      </w:r>
      <w:r>
        <w:rPr>
          <w:spacing w:val="-3"/>
          <w:sz w:val="18"/>
        </w:rPr>
        <w:t> </w:t>
      </w:r>
      <w:r>
        <w:rPr>
          <w:sz w:val="18"/>
        </w:rPr>
        <w:t>pour</w:t>
      </w:r>
      <w:r>
        <w:rPr>
          <w:spacing w:val="-5"/>
          <w:sz w:val="18"/>
        </w:rPr>
        <w:t> </w:t>
      </w:r>
      <w:r>
        <w:rPr>
          <w:sz w:val="18"/>
        </w:rPr>
        <w:t>la</w:t>
      </w:r>
      <w:r>
        <w:rPr>
          <w:spacing w:val="-1"/>
          <w:sz w:val="18"/>
        </w:rPr>
        <w:t> </w:t>
      </w:r>
      <w:r>
        <w:rPr>
          <w:sz w:val="18"/>
        </w:rPr>
        <w:t>tranche</w:t>
      </w:r>
      <w:r>
        <w:rPr>
          <w:spacing w:val="-2"/>
          <w:sz w:val="18"/>
        </w:rPr>
        <w:t> </w:t>
      </w:r>
      <w:r>
        <w:rPr>
          <w:sz w:val="18"/>
        </w:rPr>
        <w:t>de</w:t>
      </w:r>
      <w:r>
        <w:rPr>
          <w:spacing w:val="-1"/>
          <w:sz w:val="18"/>
        </w:rPr>
        <w:t> </w:t>
      </w:r>
      <w:r>
        <w:rPr>
          <w:sz w:val="18"/>
        </w:rPr>
        <w:t>fortune</w:t>
      </w:r>
      <w:r>
        <w:rPr>
          <w:spacing w:val="-2"/>
          <w:sz w:val="18"/>
        </w:rPr>
        <w:t> </w:t>
      </w:r>
      <w:r>
        <w:rPr>
          <w:sz w:val="18"/>
        </w:rPr>
        <w:t>comprise</w:t>
      </w:r>
      <w:r>
        <w:rPr>
          <w:spacing w:val="-5"/>
          <w:sz w:val="18"/>
        </w:rPr>
        <w:t> </w:t>
      </w:r>
      <w:r>
        <w:rPr>
          <w:sz w:val="18"/>
        </w:rPr>
        <w:t>entre</w:t>
      </w:r>
      <w:r>
        <w:rPr>
          <w:spacing w:val="-1"/>
          <w:sz w:val="18"/>
        </w:rPr>
        <w:t> </w:t>
      </w:r>
      <w:r>
        <w:rPr>
          <w:sz w:val="18"/>
        </w:rPr>
        <w:t>fr.</w:t>
      </w:r>
      <w:r>
        <w:rPr>
          <w:spacing w:val="-5"/>
          <w:sz w:val="18"/>
        </w:rPr>
        <w:t> </w:t>
      </w:r>
      <w:r>
        <w:rPr>
          <w:sz w:val="18"/>
        </w:rPr>
        <w:t>300'001</w:t>
      </w:r>
      <w:r>
        <w:rPr>
          <w:spacing w:val="-1"/>
          <w:sz w:val="18"/>
        </w:rPr>
        <w:t> </w:t>
      </w:r>
      <w:r>
        <w:rPr>
          <w:sz w:val="18"/>
        </w:rPr>
        <w:t>(</w:t>
      </w:r>
      <w:r>
        <w:rPr>
          <w:rFonts w:ascii="Arial" w:hAnsi="Arial"/>
          <w:b/>
          <w:sz w:val="18"/>
        </w:rPr>
        <w:t>355'001</w:t>
      </w:r>
      <w:r>
        <w:rPr>
          <w:sz w:val="18"/>
        </w:rPr>
        <w:t>)</w:t>
      </w:r>
      <w:r>
        <w:rPr>
          <w:spacing w:val="-3"/>
          <w:sz w:val="18"/>
        </w:rPr>
        <w:t> </w:t>
      </w:r>
      <w:r>
        <w:rPr>
          <w:sz w:val="18"/>
        </w:rPr>
        <w:t>et</w:t>
      </w:r>
      <w:r>
        <w:rPr>
          <w:spacing w:val="-2"/>
          <w:sz w:val="18"/>
        </w:rPr>
        <w:t> </w:t>
      </w:r>
      <w:r>
        <w:rPr>
          <w:sz w:val="18"/>
        </w:rPr>
        <w:t>fr.</w:t>
      </w:r>
      <w:r>
        <w:rPr>
          <w:spacing w:val="-3"/>
          <w:sz w:val="18"/>
        </w:rPr>
        <w:t> </w:t>
      </w:r>
      <w:r>
        <w:rPr>
          <w:sz w:val="18"/>
        </w:rPr>
        <w:t>600'000</w:t>
      </w:r>
      <w:r>
        <w:rPr>
          <w:spacing w:val="-1"/>
          <w:sz w:val="18"/>
        </w:rPr>
        <w:t> </w:t>
      </w:r>
      <w:r>
        <w:rPr>
          <w:spacing w:val="-2"/>
          <w:sz w:val="18"/>
        </w:rPr>
        <w:t>(</w:t>
      </w:r>
      <w:r>
        <w:rPr>
          <w:rFonts w:ascii="Arial" w:hAnsi="Arial"/>
          <w:b/>
          <w:spacing w:val="-2"/>
          <w:sz w:val="18"/>
        </w:rPr>
        <w:t>711'000</w:t>
      </w:r>
      <w:r>
        <w:rPr>
          <w:spacing w:val="-2"/>
          <w:sz w:val="18"/>
        </w:rPr>
        <w:t>)</w:t>
      </w:r>
    </w:p>
    <w:p>
      <w:pPr>
        <w:pStyle w:val="ListParagraph"/>
        <w:numPr>
          <w:ilvl w:val="0"/>
          <w:numId w:val="13"/>
        </w:numPr>
        <w:tabs>
          <w:tab w:pos="1559" w:val="left" w:leader="none"/>
        </w:tabs>
        <w:spacing w:line="240" w:lineRule="auto" w:before="40" w:after="0"/>
        <w:ind w:left="1559" w:right="0" w:hanging="355"/>
        <w:jc w:val="left"/>
        <w:rPr>
          <w:sz w:val="18"/>
        </w:rPr>
      </w:pPr>
      <w:r>
        <w:rPr>
          <w:sz w:val="18"/>
        </w:rPr>
        <w:t>3,39‰ pour</w:t>
      </w:r>
      <w:r>
        <w:rPr>
          <w:spacing w:val="-3"/>
          <w:sz w:val="18"/>
        </w:rPr>
        <w:t> </w:t>
      </w:r>
      <w:r>
        <w:rPr>
          <w:sz w:val="18"/>
        </w:rPr>
        <w:t>le </w:t>
      </w:r>
      <w:r>
        <w:rPr>
          <w:spacing w:val="-2"/>
          <w:sz w:val="18"/>
        </w:rPr>
        <w:t>surplus.</w:t>
      </w:r>
    </w:p>
    <w:p>
      <w:pPr>
        <w:pStyle w:val="BodyText"/>
        <w:spacing w:before="37"/>
        <w:ind w:right="702"/>
      </w:pPr>
      <w:r>
        <w:rPr>
          <w:position w:val="6"/>
          <w:sz w:val="12"/>
        </w:rPr>
        <w:t>2 </w:t>
      </w:r>
      <w:r>
        <w:rPr/>
        <w:t>Chaque contribuable bénéficie du taux d'imposition des catégories inférieures à celle dans laquelle il est rangé.</w:t>
      </w:r>
    </w:p>
    <w:p>
      <w:pPr>
        <w:pStyle w:val="BodyText"/>
        <w:spacing w:before="35"/>
      </w:pPr>
      <w:r>
        <w:rPr>
          <w:position w:val="6"/>
          <w:sz w:val="12"/>
        </w:rPr>
        <w:t>3</w:t>
      </w:r>
      <w:r>
        <w:rPr>
          <w:spacing w:val="-4"/>
          <w:position w:val="6"/>
          <w:sz w:val="12"/>
        </w:rPr>
        <w:t> </w:t>
      </w:r>
      <w:r>
        <w:rPr/>
        <w:t>Pour</w:t>
      </w:r>
      <w:r>
        <w:rPr>
          <w:spacing w:val="-3"/>
        </w:rPr>
        <w:t> </w:t>
      </w:r>
      <w:r>
        <w:rPr/>
        <w:t>le</w:t>
      </w:r>
      <w:r>
        <w:rPr>
          <w:spacing w:val="-1"/>
        </w:rPr>
        <w:t> </w:t>
      </w:r>
      <w:r>
        <w:rPr/>
        <w:t>calcul</w:t>
      </w:r>
      <w:r>
        <w:rPr>
          <w:spacing w:val="-2"/>
        </w:rPr>
        <w:t> </w:t>
      </w:r>
      <w:r>
        <w:rPr/>
        <w:t>de</w:t>
      </w:r>
      <w:r>
        <w:rPr>
          <w:spacing w:val="-2"/>
        </w:rPr>
        <w:t> </w:t>
      </w:r>
      <w:r>
        <w:rPr/>
        <w:t>la</w:t>
      </w:r>
      <w:r>
        <w:rPr>
          <w:spacing w:val="-1"/>
        </w:rPr>
        <w:t> </w:t>
      </w:r>
      <w:r>
        <w:rPr/>
        <w:t>fortune</w:t>
      </w:r>
      <w:r>
        <w:rPr>
          <w:spacing w:val="-5"/>
        </w:rPr>
        <w:t> </w:t>
      </w:r>
      <w:r>
        <w:rPr/>
        <w:t>imposable,</w:t>
      </w:r>
      <w:r>
        <w:rPr>
          <w:spacing w:val="-2"/>
        </w:rPr>
        <w:t> </w:t>
      </w:r>
      <w:r>
        <w:rPr/>
        <w:t>les</w:t>
      </w:r>
      <w:r>
        <w:rPr>
          <w:spacing w:val="-4"/>
        </w:rPr>
        <w:t> </w:t>
      </w:r>
      <w:r>
        <w:rPr/>
        <w:t>fractions</w:t>
      </w:r>
      <w:r>
        <w:rPr>
          <w:spacing w:val="-2"/>
        </w:rPr>
        <w:t> </w:t>
      </w:r>
      <w:r>
        <w:rPr/>
        <w:t>inférieures</w:t>
      </w:r>
      <w:r>
        <w:rPr>
          <w:spacing w:val="-3"/>
        </w:rPr>
        <w:t> </w:t>
      </w:r>
      <w:r>
        <w:rPr/>
        <w:t>à</w:t>
      </w:r>
      <w:r>
        <w:rPr>
          <w:spacing w:val="-2"/>
        </w:rPr>
        <w:t> </w:t>
      </w:r>
      <w:r>
        <w:rPr/>
        <w:t>1'000</w:t>
      </w:r>
      <w:r>
        <w:rPr>
          <w:spacing w:val="-1"/>
        </w:rPr>
        <w:t> </w:t>
      </w:r>
      <w:r>
        <w:rPr/>
        <w:t>francs</w:t>
      </w:r>
      <w:r>
        <w:rPr>
          <w:spacing w:val="-4"/>
        </w:rPr>
        <w:t> </w:t>
      </w:r>
      <w:r>
        <w:rPr/>
        <w:t>sont</w:t>
      </w:r>
      <w:r>
        <w:rPr>
          <w:spacing w:val="-2"/>
        </w:rPr>
        <w:t> abandonnées.</w:t>
      </w:r>
    </w:p>
    <w:p>
      <w:pPr>
        <w:spacing w:line="283" w:lineRule="auto" w:before="41"/>
        <w:ind w:left="1134" w:right="3884" w:firstLine="0"/>
        <w:jc w:val="left"/>
        <w:rPr>
          <w:sz w:val="18"/>
        </w:rPr>
      </w:pPr>
      <w:r>
        <w:rPr>
          <w:sz w:val="18"/>
        </w:rPr>
        <w:t>*</w:t>
      </w:r>
      <w:r>
        <w:rPr>
          <w:spacing w:val="-4"/>
          <w:sz w:val="18"/>
        </w:rPr>
        <w:t> </w:t>
      </w:r>
      <w:r>
        <w:rPr>
          <w:sz w:val="18"/>
        </w:rPr>
        <w:t>En</w:t>
      </w:r>
      <w:r>
        <w:rPr>
          <w:spacing w:val="-3"/>
          <w:sz w:val="18"/>
        </w:rPr>
        <w:t> </w:t>
      </w:r>
      <w:r>
        <w:rPr>
          <w:sz w:val="18"/>
        </w:rPr>
        <w:t>gras</w:t>
      </w:r>
      <w:r>
        <w:rPr>
          <w:spacing w:val="-4"/>
          <w:sz w:val="18"/>
        </w:rPr>
        <w:t> </w:t>
      </w:r>
      <w:r>
        <w:rPr>
          <w:sz w:val="18"/>
        </w:rPr>
        <w:t>:</w:t>
      </w:r>
      <w:r>
        <w:rPr>
          <w:spacing w:val="-3"/>
          <w:sz w:val="18"/>
        </w:rPr>
        <w:t> </w:t>
      </w:r>
      <w:r>
        <w:rPr>
          <w:sz w:val="18"/>
        </w:rPr>
        <w:t>Montants</w:t>
      </w:r>
      <w:r>
        <w:rPr>
          <w:spacing w:val="-4"/>
          <w:sz w:val="18"/>
        </w:rPr>
        <w:t> </w:t>
      </w:r>
      <w:r>
        <w:rPr>
          <w:sz w:val="18"/>
        </w:rPr>
        <w:t>indexés</w:t>
      </w:r>
      <w:r>
        <w:rPr>
          <w:spacing w:val="-4"/>
          <w:sz w:val="18"/>
        </w:rPr>
        <w:t> </w:t>
      </w:r>
      <w:r>
        <w:rPr>
          <w:sz w:val="18"/>
        </w:rPr>
        <w:t>pour</w:t>
      </w:r>
      <w:r>
        <w:rPr>
          <w:spacing w:val="-3"/>
          <w:sz w:val="18"/>
        </w:rPr>
        <w:t> </w:t>
      </w:r>
      <w:r>
        <w:rPr>
          <w:sz w:val="18"/>
        </w:rPr>
        <w:t>l’</w:t>
      </w:r>
      <w:r>
        <w:rPr>
          <w:rFonts w:ascii="Arial" w:hAnsi="Arial"/>
          <w:b/>
          <w:sz w:val="18"/>
        </w:rPr>
        <w:t>année</w:t>
      </w:r>
      <w:r>
        <w:rPr>
          <w:rFonts w:ascii="Arial" w:hAnsi="Arial"/>
          <w:b/>
          <w:spacing w:val="-3"/>
          <w:sz w:val="18"/>
        </w:rPr>
        <w:t> </w:t>
      </w:r>
      <w:r>
        <w:rPr>
          <w:rFonts w:ascii="Arial" w:hAnsi="Arial"/>
          <w:b/>
          <w:sz w:val="18"/>
        </w:rPr>
        <w:t>fiscale</w:t>
      </w:r>
      <w:r>
        <w:rPr>
          <w:rFonts w:ascii="Arial" w:hAnsi="Arial"/>
          <w:b/>
          <w:spacing w:val="-5"/>
          <w:sz w:val="18"/>
        </w:rPr>
        <w:t> </w:t>
      </w:r>
      <w:r>
        <w:rPr>
          <w:rFonts w:ascii="Arial" w:hAnsi="Arial"/>
          <w:b/>
          <w:sz w:val="18"/>
        </w:rPr>
        <w:t>2026</w:t>
      </w:r>
      <w:r>
        <w:rPr>
          <w:sz w:val="18"/>
        </w:rPr>
        <w:t>. </w:t>
      </w:r>
      <w:hyperlink r:id="rId67">
        <w:r>
          <w:rPr>
            <w:color w:val="0462C0"/>
            <w:sz w:val="18"/>
            <w:u w:val="single" w:color="0462C0"/>
          </w:rPr>
          <w:t>Barème sur la fortune</w:t>
        </w:r>
      </w:hyperlink>
    </w:p>
    <w:p>
      <w:pPr>
        <w:pStyle w:val="Heading2"/>
        <w:spacing w:before="325"/>
      </w:pPr>
      <w:bookmarkStart w:name="Imposition d'après la dépense" w:id="37"/>
      <w:bookmarkEnd w:id="37"/>
      <w:r>
        <w:rPr>
          <w:b w:val="0"/>
        </w:rPr>
      </w:r>
      <w:bookmarkStart w:name="_bookmark13" w:id="38"/>
      <w:bookmarkEnd w:id="38"/>
      <w:r>
        <w:rPr>
          <w:b w:val="0"/>
        </w:rPr>
      </w:r>
      <w:r>
        <w:rPr>
          <w:color w:val="2D73B4"/>
        </w:rPr>
        <w:t>Imposition</w:t>
      </w:r>
      <w:r>
        <w:rPr>
          <w:color w:val="2D73B4"/>
          <w:spacing w:val="-11"/>
        </w:rPr>
        <w:t> </w:t>
      </w:r>
      <w:r>
        <w:rPr>
          <w:color w:val="2D73B4"/>
        </w:rPr>
        <w:t>d'après</w:t>
      </w:r>
      <w:r>
        <w:rPr>
          <w:color w:val="2D73B4"/>
          <w:spacing w:val="-12"/>
        </w:rPr>
        <w:t> </w:t>
      </w:r>
      <w:r>
        <w:rPr>
          <w:color w:val="2D73B4"/>
        </w:rPr>
        <w:t>la</w:t>
      </w:r>
      <w:r>
        <w:rPr>
          <w:color w:val="2D73B4"/>
          <w:spacing w:val="-13"/>
        </w:rPr>
        <w:t> </w:t>
      </w:r>
      <w:r>
        <w:rPr>
          <w:color w:val="2D73B4"/>
          <w:spacing w:val="-2"/>
        </w:rPr>
        <w:t>dépense</w:t>
      </w:r>
    </w:p>
    <w:p>
      <w:pPr>
        <w:pStyle w:val="BodyText"/>
        <w:spacing w:before="59"/>
        <w:ind w:left="851"/>
      </w:pPr>
      <w:r>
        <w:rPr/>
        <w:t>(Art. 15</w:t>
      </w:r>
      <w:r>
        <w:rPr>
          <w:spacing w:val="-2"/>
        </w:rPr>
        <w:t> </w:t>
      </w:r>
      <w:r>
        <w:rPr/>
        <w:t>LI; </w:t>
      </w:r>
      <w:r>
        <w:rPr>
          <w:spacing w:val="-2"/>
        </w:rPr>
        <w:t>RILI)</w:t>
      </w:r>
    </w:p>
    <w:p>
      <w:pPr>
        <w:pStyle w:val="BodyText"/>
        <w:spacing w:before="42"/>
        <w:ind w:left="0"/>
      </w:pPr>
    </w:p>
    <w:p>
      <w:pPr>
        <w:pStyle w:val="Heading6"/>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7"/>
        </w:rPr>
        <w:t> </w:t>
      </w:r>
      <w:r>
        <w:rPr>
          <w:color w:val="950000"/>
        </w:rPr>
        <w:t>relever</w:t>
      </w:r>
      <w:r>
        <w:rPr>
          <w:color w:val="950000"/>
          <w:spacing w:val="-11"/>
        </w:rPr>
        <w:t> </w:t>
      </w:r>
      <w:r>
        <w:rPr>
          <w:color w:val="950000"/>
          <w:spacing w:val="-10"/>
        </w:rPr>
        <w:t>:</w:t>
      </w:r>
    </w:p>
    <w:p>
      <w:pPr>
        <w:pStyle w:val="BodyText"/>
        <w:spacing w:before="12"/>
        <w:ind w:left="0"/>
        <w:rPr>
          <w:rFonts w:ascii="Arial"/>
          <w:b/>
          <w:sz w:val="20"/>
        </w:rPr>
      </w:pPr>
    </w:p>
    <w:p>
      <w:pPr>
        <w:pStyle w:val="Heading7"/>
        <w:jc w:val="both"/>
      </w:pPr>
      <w:r>
        <w:rPr>
          <w:color w:val="950000"/>
        </w:rPr>
        <w:t>Imposition d’après la dépense</w:t>
      </w:r>
      <w:r>
        <w:rPr>
          <w:color w:val="950000"/>
          <w:spacing w:val="80"/>
        </w:rPr>
        <w:t> </w:t>
      </w:r>
      <w:r>
        <w:rPr>
          <w:color w:val="950000"/>
          <w:spacing w:val="-1"/>
        </w:rPr>
        <w:drawing>
          <wp:inline distT="0" distB="0" distL="0" distR="0">
            <wp:extent cx="198085" cy="114254"/>
            <wp:effectExtent l="0" t="0" r="0" b="0"/>
            <wp:docPr id="56" name="Image 56" descr="">
              <a:hlinkClick r:id="rId73"/>
            </wp:docPr>
            <wp:cNvGraphicFramePr>
              <a:graphicFrameLocks/>
            </wp:cNvGraphicFramePr>
            <a:graphic>
              <a:graphicData uri="http://schemas.openxmlformats.org/drawingml/2006/picture">
                <pic:pic>
                  <pic:nvPicPr>
                    <pic:cNvPr id="56" name="Image 56" descr="">
                      <a:hlinkClick r:id="rId73"/>
                    </pic:cNvPr>
                    <pic:cNvPicPr/>
                  </pic:nvPicPr>
                  <pic:blipFill>
                    <a:blip r:embed="rId74" cstate="print"/>
                    <a:stretch>
                      <a:fillRect/>
                    </a:stretch>
                  </pic:blipFill>
                  <pic:spPr>
                    <a:xfrm>
                      <a:off x="0" y="0"/>
                      <a:ext cx="198085" cy="114254"/>
                    </a:xfrm>
                    <a:prstGeom prst="rect">
                      <a:avLst/>
                    </a:prstGeom>
                  </pic:spPr>
                </pic:pic>
              </a:graphicData>
            </a:graphic>
          </wp:inline>
        </w:drawing>
      </w:r>
      <w:r>
        <w:rPr>
          <w:color w:val="950000"/>
          <w:spacing w:val="-1"/>
        </w:rPr>
      </w:r>
    </w:p>
    <w:p>
      <w:pPr>
        <w:pStyle w:val="Heading8"/>
        <w:spacing w:before="92"/>
        <w:jc w:val="both"/>
      </w:pPr>
      <w:r>
        <w:rPr/>
        <w:t>Art.</w:t>
      </w:r>
      <w:r>
        <w:rPr>
          <w:spacing w:val="-1"/>
        </w:rPr>
        <w:t> </w:t>
      </w:r>
      <w:r>
        <w:rPr/>
        <w:t>15, al.</w:t>
      </w:r>
      <w:r>
        <w:rPr>
          <w:spacing w:val="-2"/>
        </w:rPr>
        <w:t> </w:t>
      </w:r>
      <w:r>
        <w:rPr/>
        <w:t>3 à</w:t>
      </w:r>
      <w:r>
        <w:rPr>
          <w:spacing w:val="-2"/>
        </w:rPr>
        <w:t> </w:t>
      </w:r>
      <w:r>
        <w:rPr/>
        <w:t>4</w:t>
      </w:r>
      <w:r>
        <w:rPr>
          <w:spacing w:val="1"/>
        </w:rPr>
        <w:t> </w:t>
      </w:r>
      <w:r>
        <w:rPr>
          <w:spacing w:val="-5"/>
        </w:rPr>
        <w:t>LI</w:t>
      </w:r>
    </w:p>
    <w:p>
      <w:pPr>
        <w:pStyle w:val="BodyText"/>
        <w:spacing w:before="56"/>
        <w:ind w:right="703"/>
        <w:jc w:val="both"/>
      </w:pPr>
      <w:r>
        <w:rPr>
          <w:position w:val="6"/>
          <w:sz w:val="12"/>
        </w:rPr>
        <w:t>3</w:t>
      </w:r>
      <w:r>
        <w:rPr>
          <w:spacing w:val="-3"/>
          <w:position w:val="6"/>
          <w:sz w:val="12"/>
        </w:rPr>
        <w:t> </w:t>
      </w:r>
      <w:r>
        <w:rPr/>
        <w:t>L'impôt</w:t>
      </w:r>
      <w:r>
        <w:rPr>
          <w:spacing w:val="-4"/>
        </w:rPr>
        <w:t> </w:t>
      </w:r>
      <w:r>
        <w:rPr/>
        <w:t>qui</w:t>
      </w:r>
      <w:r>
        <w:rPr>
          <w:spacing w:val="-6"/>
        </w:rPr>
        <w:t> </w:t>
      </w:r>
      <w:r>
        <w:rPr/>
        <w:t>remplace</w:t>
      </w:r>
      <w:r>
        <w:rPr>
          <w:spacing w:val="-6"/>
        </w:rPr>
        <w:t> </w:t>
      </w:r>
      <w:r>
        <w:rPr/>
        <w:t>l'impôt</w:t>
      </w:r>
      <w:r>
        <w:rPr>
          <w:spacing w:val="-6"/>
        </w:rPr>
        <w:t> </w:t>
      </w:r>
      <w:r>
        <w:rPr/>
        <w:t>sur</w:t>
      </w:r>
      <w:r>
        <w:rPr>
          <w:spacing w:val="-4"/>
        </w:rPr>
        <w:t> </w:t>
      </w:r>
      <w:r>
        <w:rPr/>
        <w:t>le</w:t>
      </w:r>
      <w:r>
        <w:rPr>
          <w:spacing w:val="-6"/>
        </w:rPr>
        <w:t> </w:t>
      </w:r>
      <w:r>
        <w:rPr/>
        <w:t>revenu</w:t>
      </w:r>
      <w:r>
        <w:rPr>
          <w:spacing w:val="-6"/>
        </w:rPr>
        <w:t> </w:t>
      </w:r>
      <w:r>
        <w:rPr/>
        <w:t>et</w:t>
      </w:r>
      <w:r>
        <w:rPr>
          <w:spacing w:val="-6"/>
        </w:rPr>
        <w:t> </w:t>
      </w:r>
      <w:r>
        <w:rPr/>
        <w:t>l'impôt</w:t>
      </w:r>
      <w:r>
        <w:rPr>
          <w:spacing w:val="-6"/>
        </w:rPr>
        <w:t> </w:t>
      </w:r>
      <w:r>
        <w:rPr/>
        <w:t>sur</w:t>
      </w:r>
      <w:r>
        <w:rPr>
          <w:spacing w:val="-4"/>
        </w:rPr>
        <w:t> </w:t>
      </w:r>
      <w:r>
        <w:rPr/>
        <w:t>la</w:t>
      </w:r>
      <w:r>
        <w:rPr>
          <w:spacing w:val="-4"/>
        </w:rPr>
        <w:t> </w:t>
      </w:r>
      <w:r>
        <w:rPr/>
        <w:t>fortune</w:t>
      </w:r>
      <w:r>
        <w:rPr>
          <w:spacing w:val="-6"/>
        </w:rPr>
        <w:t> </w:t>
      </w:r>
      <w:r>
        <w:rPr/>
        <w:t>est</w:t>
      </w:r>
      <w:r>
        <w:rPr>
          <w:spacing w:val="-6"/>
        </w:rPr>
        <w:t> </w:t>
      </w:r>
      <w:r>
        <w:rPr/>
        <w:t>calculé</w:t>
      </w:r>
      <w:r>
        <w:rPr>
          <w:spacing w:val="-6"/>
        </w:rPr>
        <w:t> </w:t>
      </w:r>
      <w:r>
        <w:rPr/>
        <w:t>sur</w:t>
      </w:r>
      <w:r>
        <w:rPr>
          <w:spacing w:val="-4"/>
        </w:rPr>
        <w:t> </w:t>
      </w:r>
      <w:r>
        <w:rPr/>
        <w:t>la</w:t>
      </w:r>
      <w:r>
        <w:rPr>
          <w:spacing w:val="-4"/>
        </w:rPr>
        <w:t> </w:t>
      </w:r>
      <w:r>
        <w:rPr/>
        <w:t>base</w:t>
      </w:r>
      <w:r>
        <w:rPr>
          <w:spacing w:val="-6"/>
        </w:rPr>
        <w:t> </w:t>
      </w:r>
      <w:r>
        <w:rPr/>
        <w:t>des</w:t>
      </w:r>
      <w:r>
        <w:rPr>
          <w:spacing w:val="-3"/>
        </w:rPr>
        <w:t> </w:t>
      </w:r>
      <w:r>
        <w:rPr/>
        <w:t>dépenses annuelles</w:t>
      </w:r>
      <w:r>
        <w:rPr>
          <w:spacing w:val="-3"/>
        </w:rPr>
        <w:t> </w:t>
      </w:r>
      <w:r>
        <w:rPr/>
        <w:t>du</w:t>
      </w:r>
      <w:r>
        <w:rPr>
          <w:spacing w:val="-6"/>
        </w:rPr>
        <w:t> </w:t>
      </w:r>
      <w:r>
        <w:rPr/>
        <w:t>contribuable</w:t>
      </w:r>
      <w:r>
        <w:rPr>
          <w:spacing w:val="-4"/>
        </w:rPr>
        <w:t> </w:t>
      </w:r>
      <w:r>
        <w:rPr/>
        <w:t>et</w:t>
      </w:r>
      <w:r>
        <w:rPr>
          <w:spacing w:val="-4"/>
        </w:rPr>
        <w:t> </w:t>
      </w:r>
      <w:r>
        <w:rPr/>
        <w:t>des</w:t>
      </w:r>
      <w:r>
        <w:rPr>
          <w:spacing w:val="-3"/>
        </w:rPr>
        <w:t> </w:t>
      </w:r>
      <w:r>
        <w:rPr/>
        <w:t>personnes</w:t>
      </w:r>
      <w:r>
        <w:rPr>
          <w:spacing w:val="-3"/>
        </w:rPr>
        <w:t> </w:t>
      </w:r>
      <w:r>
        <w:rPr/>
        <w:t>dont</w:t>
      </w:r>
      <w:r>
        <w:rPr>
          <w:spacing w:val="-4"/>
        </w:rPr>
        <w:t> </w:t>
      </w:r>
      <w:r>
        <w:rPr/>
        <w:t>il</w:t>
      </w:r>
      <w:r>
        <w:rPr>
          <w:spacing w:val="-4"/>
        </w:rPr>
        <w:t> </w:t>
      </w:r>
      <w:r>
        <w:rPr/>
        <w:t>a</w:t>
      </w:r>
      <w:r>
        <w:rPr>
          <w:spacing w:val="-4"/>
        </w:rPr>
        <w:t> </w:t>
      </w:r>
      <w:r>
        <w:rPr/>
        <w:t>la</w:t>
      </w:r>
      <w:r>
        <w:rPr>
          <w:spacing w:val="-4"/>
        </w:rPr>
        <w:t> </w:t>
      </w:r>
      <w:r>
        <w:rPr/>
        <w:t>charge</w:t>
      </w:r>
      <w:r>
        <w:rPr>
          <w:spacing w:val="-4"/>
        </w:rPr>
        <w:t> </w:t>
      </w:r>
      <w:r>
        <w:rPr/>
        <w:t>effectuées</w:t>
      </w:r>
      <w:r>
        <w:rPr>
          <w:spacing w:val="-3"/>
        </w:rPr>
        <w:t> </w:t>
      </w:r>
      <w:r>
        <w:rPr/>
        <w:t>durant</w:t>
      </w:r>
      <w:r>
        <w:rPr>
          <w:spacing w:val="-4"/>
        </w:rPr>
        <w:t> </w:t>
      </w:r>
      <w:r>
        <w:rPr/>
        <w:t>la</w:t>
      </w:r>
      <w:r>
        <w:rPr>
          <w:spacing w:val="-4"/>
        </w:rPr>
        <w:t> </w:t>
      </w:r>
      <w:r>
        <w:rPr/>
        <w:t>période</w:t>
      </w:r>
      <w:r>
        <w:rPr>
          <w:spacing w:val="-6"/>
        </w:rPr>
        <w:t> </w:t>
      </w:r>
      <w:r>
        <w:rPr/>
        <w:t>de</w:t>
      </w:r>
      <w:r>
        <w:rPr>
          <w:spacing w:val="-4"/>
        </w:rPr>
        <w:t> </w:t>
      </w:r>
      <w:r>
        <w:rPr/>
        <w:t>calcul</w:t>
      </w:r>
      <w:r>
        <w:rPr>
          <w:spacing w:val="-4"/>
        </w:rPr>
        <w:t> </w:t>
      </w:r>
      <w:r>
        <w:rPr/>
        <w:t>en Suisse et à l'étranger pour assurer leur train de vie, mais au minimum sur le plus élevé des montants suivants :</w:t>
      </w:r>
    </w:p>
    <w:p>
      <w:pPr>
        <w:pStyle w:val="ListParagraph"/>
        <w:numPr>
          <w:ilvl w:val="0"/>
          <w:numId w:val="14"/>
        </w:numPr>
        <w:tabs>
          <w:tab w:pos="1701" w:val="left" w:leader="none"/>
        </w:tabs>
        <w:spacing w:line="240" w:lineRule="auto" w:before="41" w:after="0"/>
        <w:ind w:left="1701" w:right="0" w:hanging="567"/>
        <w:jc w:val="both"/>
        <w:rPr>
          <w:sz w:val="18"/>
        </w:rPr>
      </w:pPr>
      <w:r>
        <w:rPr>
          <w:sz w:val="18"/>
        </w:rPr>
        <w:t>415'000</w:t>
      </w:r>
      <w:r>
        <w:rPr>
          <w:spacing w:val="-7"/>
          <w:sz w:val="18"/>
        </w:rPr>
        <w:t> </w:t>
      </w:r>
      <w:r>
        <w:rPr>
          <w:sz w:val="18"/>
        </w:rPr>
        <w:t>francs,</w:t>
      </w:r>
      <w:r>
        <w:rPr>
          <w:spacing w:val="-4"/>
          <w:sz w:val="18"/>
        </w:rPr>
        <w:t> </w:t>
      </w:r>
      <w:r>
        <w:rPr>
          <w:sz w:val="18"/>
        </w:rPr>
        <w:t>montant</w:t>
      </w:r>
      <w:r>
        <w:rPr>
          <w:spacing w:val="-3"/>
          <w:sz w:val="18"/>
        </w:rPr>
        <w:t> </w:t>
      </w:r>
      <w:r>
        <w:rPr>
          <w:sz w:val="18"/>
        </w:rPr>
        <w:t>qui</w:t>
      </w:r>
      <w:r>
        <w:rPr>
          <w:spacing w:val="-1"/>
          <w:sz w:val="18"/>
        </w:rPr>
        <w:t> </w:t>
      </w:r>
      <w:r>
        <w:rPr>
          <w:sz w:val="18"/>
        </w:rPr>
        <w:t>comprend</w:t>
      </w:r>
      <w:r>
        <w:rPr>
          <w:spacing w:val="-2"/>
          <w:sz w:val="18"/>
        </w:rPr>
        <w:t> </w:t>
      </w:r>
      <w:r>
        <w:rPr>
          <w:sz w:val="18"/>
        </w:rPr>
        <w:t>une</w:t>
      </w:r>
      <w:r>
        <w:rPr>
          <w:spacing w:val="-1"/>
          <w:sz w:val="18"/>
        </w:rPr>
        <w:t> </w:t>
      </w:r>
      <w:r>
        <w:rPr>
          <w:sz w:val="18"/>
        </w:rPr>
        <w:t>majoration</w:t>
      </w:r>
      <w:r>
        <w:rPr>
          <w:spacing w:val="-2"/>
          <w:sz w:val="18"/>
        </w:rPr>
        <w:t> </w:t>
      </w:r>
      <w:r>
        <w:rPr>
          <w:sz w:val="18"/>
        </w:rPr>
        <w:t>de</w:t>
      </w:r>
      <w:r>
        <w:rPr>
          <w:spacing w:val="-4"/>
          <w:sz w:val="18"/>
        </w:rPr>
        <w:t> </w:t>
      </w:r>
      <w:r>
        <w:rPr>
          <w:sz w:val="18"/>
        </w:rPr>
        <w:t>15%</w:t>
      </w:r>
      <w:r>
        <w:rPr>
          <w:spacing w:val="-1"/>
          <w:sz w:val="18"/>
        </w:rPr>
        <w:t> </w:t>
      </w:r>
      <w:r>
        <w:rPr>
          <w:sz w:val="18"/>
        </w:rPr>
        <w:t>couvrant</w:t>
      </w:r>
      <w:r>
        <w:rPr>
          <w:spacing w:val="-3"/>
          <w:sz w:val="18"/>
        </w:rPr>
        <w:t> </w:t>
      </w:r>
      <w:r>
        <w:rPr>
          <w:sz w:val="18"/>
        </w:rPr>
        <w:t>l'impôt</w:t>
      </w:r>
      <w:r>
        <w:rPr>
          <w:spacing w:val="-2"/>
          <w:sz w:val="18"/>
        </w:rPr>
        <w:t> </w:t>
      </w:r>
      <w:r>
        <w:rPr>
          <w:sz w:val="18"/>
        </w:rPr>
        <w:t>sur</w:t>
      </w:r>
      <w:r>
        <w:rPr>
          <w:spacing w:val="-3"/>
          <w:sz w:val="18"/>
        </w:rPr>
        <w:t> </w:t>
      </w:r>
      <w:r>
        <w:rPr>
          <w:sz w:val="18"/>
        </w:rPr>
        <w:t>la</w:t>
      </w:r>
      <w:r>
        <w:rPr>
          <w:spacing w:val="-4"/>
          <w:sz w:val="18"/>
        </w:rPr>
        <w:t> </w:t>
      </w:r>
      <w:r>
        <w:rPr>
          <w:sz w:val="18"/>
        </w:rPr>
        <w:t>fortune</w:t>
      </w:r>
      <w:r>
        <w:rPr>
          <w:spacing w:val="-1"/>
          <w:sz w:val="18"/>
        </w:rPr>
        <w:t> </w:t>
      </w:r>
      <w:r>
        <w:rPr>
          <w:spacing w:val="-10"/>
          <w:sz w:val="18"/>
        </w:rPr>
        <w:t>;</w:t>
      </w:r>
    </w:p>
    <w:p>
      <w:pPr>
        <w:pStyle w:val="ListParagraph"/>
        <w:numPr>
          <w:ilvl w:val="0"/>
          <w:numId w:val="14"/>
        </w:numPr>
        <w:tabs>
          <w:tab w:pos="1703" w:val="left" w:leader="none"/>
        </w:tabs>
        <w:spacing w:line="240" w:lineRule="auto" w:before="40" w:after="0"/>
        <w:ind w:left="1703" w:right="703" w:hanging="569"/>
        <w:jc w:val="left"/>
        <w:rPr>
          <w:sz w:val="18"/>
        </w:rPr>
      </w:pPr>
      <w:r>
        <w:rPr>
          <w:sz w:val="18"/>
        </w:rPr>
        <w:t>pour</w:t>
      </w:r>
      <w:r>
        <w:rPr>
          <w:spacing w:val="-7"/>
          <w:sz w:val="18"/>
        </w:rPr>
        <w:t> </w:t>
      </w:r>
      <w:r>
        <w:rPr>
          <w:sz w:val="18"/>
        </w:rPr>
        <w:t>les</w:t>
      </w:r>
      <w:r>
        <w:rPr>
          <w:spacing w:val="-6"/>
          <w:sz w:val="18"/>
        </w:rPr>
        <w:t> </w:t>
      </w:r>
      <w:r>
        <w:rPr>
          <w:sz w:val="18"/>
        </w:rPr>
        <w:t>contribuables</w:t>
      </w:r>
      <w:r>
        <w:rPr>
          <w:spacing w:val="-8"/>
          <w:sz w:val="18"/>
        </w:rPr>
        <w:t> </w:t>
      </w:r>
      <w:r>
        <w:rPr>
          <w:sz w:val="18"/>
        </w:rPr>
        <w:t>chefs</w:t>
      </w:r>
      <w:r>
        <w:rPr>
          <w:spacing w:val="-6"/>
          <w:sz w:val="18"/>
        </w:rPr>
        <w:t> </w:t>
      </w:r>
      <w:r>
        <w:rPr>
          <w:sz w:val="18"/>
        </w:rPr>
        <w:t>de</w:t>
      </w:r>
      <w:r>
        <w:rPr>
          <w:spacing w:val="-6"/>
          <w:sz w:val="18"/>
        </w:rPr>
        <w:t> </w:t>
      </w:r>
      <w:r>
        <w:rPr>
          <w:sz w:val="18"/>
        </w:rPr>
        <w:t>ménage</w:t>
      </w:r>
      <w:r>
        <w:rPr>
          <w:spacing w:val="-6"/>
          <w:sz w:val="18"/>
        </w:rPr>
        <w:t> </w:t>
      </w:r>
      <w:r>
        <w:rPr>
          <w:sz w:val="18"/>
        </w:rPr>
        <w:t>:</w:t>
      </w:r>
      <w:r>
        <w:rPr>
          <w:spacing w:val="-6"/>
          <w:sz w:val="18"/>
        </w:rPr>
        <w:t> </w:t>
      </w:r>
      <w:r>
        <w:rPr>
          <w:sz w:val="18"/>
        </w:rPr>
        <w:t>sept</w:t>
      </w:r>
      <w:r>
        <w:rPr>
          <w:spacing w:val="-6"/>
          <w:sz w:val="18"/>
        </w:rPr>
        <w:t> </w:t>
      </w:r>
      <w:r>
        <w:rPr>
          <w:sz w:val="18"/>
        </w:rPr>
        <w:t>fois</w:t>
      </w:r>
      <w:r>
        <w:rPr>
          <w:spacing w:val="-6"/>
          <w:sz w:val="18"/>
        </w:rPr>
        <w:t> </w:t>
      </w:r>
      <w:r>
        <w:rPr>
          <w:sz w:val="18"/>
        </w:rPr>
        <w:t>le</w:t>
      </w:r>
      <w:r>
        <w:rPr>
          <w:spacing w:val="-6"/>
          <w:sz w:val="18"/>
        </w:rPr>
        <w:t> </w:t>
      </w:r>
      <w:r>
        <w:rPr>
          <w:sz w:val="18"/>
        </w:rPr>
        <w:t>loyer</w:t>
      </w:r>
      <w:r>
        <w:rPr>
          <w:spacing w:val="-7"/>
          <w:sz w:val="18"/>
        </w:rPr>
        <w:t> </w:t>
      </w:r>
      <w:r>
        <w:rPr>
          <w:sz w:val="18"/>
        </w:rPr>
        <w:t>annuel</w:t>
      </w:r>
      <w:r>
        <w:rPr>
          <w:spacing w:val="-8"/>
          <w:sz w:val="18"/>
        </w:rPr>
        <w:t> </w:t>
      </w:r>
      <w:r>
        <w:rPr>
          <w:sz w:val="18"/>
        </w:rPr>
        <w:t>ou</w:t>
      </w:r>
      <w:r>
        <w:rPr>
          <w:spacing w:val="-6"/>
          <w:sz w:val="18"/>
        </w:rPr>
        <w:t> </w:t>
      </w:r>
      <w:r>
        <w:rPr>
          <w:sz w:val="18"/>
        </w:rPr>
        <w:t>la</w:t>
      </w:r>
      <w:r>
        <w:rPr>
          <w:spacing w:val="-6"/>
          <w:sz w:val="18"/>
        </w:rPr>
        <w:t> </w:t>
      </w:r>
      <w:r>
        <w:rPr>
          <w:sz w:val="18"/>
        </w:rPr>
        <w:t>valeur</w:t>
      </w:r>
      <w:r>
        <w:rPr>
          <w:spacing w:val="-7"/>
          <w:sz w:val="18"/>
        </w:rPr>
        <w:t> </w:t>
      </w:r>
      <w:r>
        <w:rPr>
          <w:sz w:val="18"/>
        </w:rPr>
        <w:t>locative,</w:t>
      </w:r>
      <w:r>
        <w:rPr>
          <w:spacing w:val="-9"/>
          <w:sz w:val="18"/>
        </w:rPr>
        <w:t> </w:t>
      </w:r>
      <w:r>
        <w:rPr>
          <w:sz w:val="18"/>
        </w:rPr>
        <w:t>montants majorés de 10% ;</w:t>
      </w:r>
    </w:p>
    <w:p>
      <w:pPr>
        <w:pStyle w:val="ListParagraph"/>
        <w:numPr>
          <w:ilvl w:val="0"/>
          <w:numId w:val="14"/>
        </w:numPr>
        <w:tabs>
          <w:tab w:pos="1703" w:val="left" w:leader="none"/>
        </w:tabs>
        <w:spacing w:line="240" w:lineRule="auto" w:before="40" w:after="0"/>
        <w:ind w:left="1703" w:right="703" w:hanging="569"/>
        <w:jc w:val="left"/>
        <w:rPr>
          <w:sz w:val="18"/>
        </w:rPr>
      </w:pPr>
      <w:r>
        <w:rPr>
          <w:sz w:val="18"/>
        </w:rPr>
        <w:t>pour</w:t>
      </w:r>
      <w:r>
        <w:rPr>
          <w:spacing w:val="17"/>
          <w:sz w:val="18"/>
        </w:rPr>
        <w:t> </w:t>
      </w:r>
      <w:r>
        <w:rPr>
          <w:sz w:val="18"/>
        </w:rPr>
        <w:t>les</w:t>
      </w:r>
      <w:r>
        <w:rPr>
          <w:spacing w:val="18"/>
          <w:sz w:val="18"/>
        </w:rPr>
        <w:t> </w:t>
      </w:r>
      <w:r>
        <w:rPr>
          <w:sz w:val="18"/>
        </w:rPr>
        <w:t>autres</w:t>
      </w:r>
      <w:r>
        <w:rPr>
          <w:spacing w:val="18"/>
          <w:sz w:val="18"/>
        </w:rPr>
        <w:t> </w:t>
      </w:r>
      <w:r>
        <w:rPr>
          <w:sz w:val="18"/>
        </w:rPr>
        <w:t>contribuables :</w:t>
      </w:r>
      <w:r>
        <w:rPr>
          <w:spacing w:val="20"/>
          <w:sz w:val="18"/>
        </w:rPr>
        <w:t> </w:t>
      </w:r>
      <w:r>
        <w:rPr>
          <w:sz w:val="18"/>
        </w:rPr>
        <w:t>trois</w:t>
      </w:r>
      <w:r>
        <w:rPr>
          <w:spacing w:val="21"/>
          <w:sz w:val="18"/>
        </w:rPr>
        <w:t> </w:t>
      </w:r>
      <w:r>
        <w:rPr>
          <w:sz w:val="18"/>
        </w:rPr>
        <w:t>fois</w:t>
      </w:r>
      <w:r>
        <w:rPr>
          <w:spacing w:val="18"/>
          <w:sz w:val="18"/>
        </w:rPr>
        <w:t> </w:t>
      </w:r>
      <w:r>
        <w:rPr>
          <w:sz w:val="18"/>
        </w:rPr>
        <w:t>le</w:t>
      </w:r>
      <w:r>
        <w:rPr>
          <w:spacing w:val="18"/>
          <w:sz w:val="18"/>
        </w:rPr>
        <w:t> </w:t>
      </w:r>
      <w:r>
        <w:rPr>
          <w:sz w:val="18"/>
        </w:rPr>
        <w:t>prix</w:t>
      </w:r>
      <w:r>
        <w:rPr>
          <w:spacing w:val="18"/>
          <w:sz w:val="18"/>
        </w:rPr>
        <w:t> </w:t>
      </w:r>
      <w:r>
        <w:rPr>
          <w:sz w:val="18"/>
        </w:rPr>
        <w:t>de</w:t>
      </w:r>
      <w:r>
        <w:rPr>
          <w:spacing w:val="18"/>
          <w:sz w:val="18"/>
        </w:rPr>
        <w:t> </w:t>
      </w:r>
      <w:r>
        <w:rPr>
          <w:sz w:val="18"/>
        </w:rPr>
        <w:t>la</w:t>
      </w:r>
      <w:r>
        <w:rPr>
          <w:spacing w:val="18"/>
          <w:sz w:val="18"/>
        </w:rPr>
        <w:t> </w:t>
      </w:r>
      <w:r>
        <w:rPr>
          <w:sz w:val="18"/>
        </w:rPr>
        <w:t>pension</w:t>
      </w:r>
      <w:r>
        <w:rPr>
          <w:spacing w:val="20"/>
          <w:sz w:val="18"/>
        </w:rPr>
        <w:t> </w:t>
      </w:r>
      <w:r>
        <w:rPr>
          <w:sz w:val="18"/>
        </w:rPr>
        <w:t>annuelle</w:t>
      </w:r>
      <w:r>
        <w:rPr>
          <w:spacing w:val="18"/>
          <w:sz w:val="18"/>
        </w:rPr>
        <w:t> </w:t>
      </w:r>
      <w:r>
        <w:rPr>
          <w:sz w:val="18"/>
        </w:rPr>
        <w:t>pour</w:t>
      </w:r>
      <w:r>
        <w:rPr>
          <w:spacing w:val="19"/>
          <w:sz w:val="18"/>
        </w:rPr>
        <w:t> </w:t>
      </w:r>
      <w:r>
        <w:rPr>
          <w:sz w:val="18"/>
        </w:rPr>
        <w:t>le</w:t>
      </w:r>
      <w:r>
        <w:rPr>
          <w:spacing w:val="20"/>
          <w:sz w:val="18"/>
        </w:rPr>
        <w:t> </w:t>
      </w:r>
      <w:r>
        <w:rPr>
          <w:sz w:val="18"/>
        </w:rPr>
        <w:t>logement</w:t>
      </w:r>
      <w:r>
        <w:rPr>
          <w:spacing w:val="17"/>
          <w:sz w:val="18"/>
        </w:rPr>
        <w:t> </w:t>
      </w:r>
      <w:r>
        <w:rPr>
          <w:sz w:val="18"/>
        </w:rPr>
        <w:t>et</w:t>
      </w:r>
      <w:r>
        <w:rPr>
          <w:spacing w:val="17"/>
          <w:sz w:val="18"/>
        </w:rPr>
        <w:t> </w:t>
      </w:r>
      <w:r>
        <w:rPr>
          <w:sz w:val="18"/>
        </w:rPr>
        <w:t>la nourriture au lieu du domicile au sens de l'article 3, majoré de 10%.</w:t>
      </w:r>
    </w:p>
    <w:p>
      <w:pPr>
        <w:pStyle w:val="BodyText"/>
        <w:spacing w:before="36"/>
      </w:pPr>
      <w:r>
        <w:rPr>
          <w:position w:val="6"/>
          <w:sz w:val="12"/>
        </w:rPr>
        <w:t>3bis</w:t>
      </w:r>
      <w:r>
        <w:rPr>
          <w:spacing w:val="13"/>
          <w:position w:val="6"/>
          <w:sz w:val="12"/>
        </w:rPr>
        <w:t> </w:t>
      </w:r>
      <w:r>
        <w:rPr/>
        <w:t>L'impôt</w:t>
      </w:r>
      <w:r>
        <w:rPr>
          <w:spacing w:val="-3"/>
        </w:rPr>
        <w:t> </w:t>
      </w:r>
      <w:r>
        <w:rPr/>
        <w:t>est</w:t>
      </w:r>
      <w:r>
        <w:rPr>
          <w:spacing w:val="-4"/>
        </w:rPr>
        <w:t> </w:t>
      </w:r>
      <w:r>
        <w:rPr/>
        <w:t>perçu</w:t>
      </w:r>
      <w:r>
        <w:rPr>
          <w:spacing w:val="-2"/>
        </w:rPr>
        <w:t> </w:t>
      </w:r>
      <w:r>
        <w:rPr/>
        <w:t>d'après</w:t>
      </w:r>
      <w:r>
        <w:rPr>
          <w:spacing w:val="-3"/>
        </w:rPr>
        <w:t> </w:t>
      </w:r>
      <w:r>
        <w:rPr/>
        <w:t>le</w:t>
      </w:r>
      <w:r>
        <w:rPr>
          <w:spacing w:val="-2"/>
        </w:rPr>
        <w:t> </w:t>
      </w:r>
      <w:r>
        <w:rPr/>
        <w:t>barème</w:t>
      </w:r>
      <w:r>
        <w:rPr>
          <w:spacing w:val="-4"/>
        </w:rPr>
        <w:t> </w:t>
      </w:r>
      <w:r>
        <w:rPr/>
        <w:t>de</w:t>
      </w:r>
      <w:r>
        <w:rPr>
          <w:spacing w:val="-2"/>
        </w:rPr>
        <w:t> </w:t>
      </w:r>
      <w:r>
        <w:rPr/>
        <w:t>l'impôt</w:t>
      </w:r>
      <w:r>
        <w:rPr>
          <w:spacing w:val="-2"/>
        </w:rPr>
        <w:t> </w:t>
      </w:r>
      <w:r>
        <w:rPr/>
        <w:t>ordinaire</w:t>
      </w:r>
      <w:r>
        <w:rPr>
          <w:spacing w:val="-2"/>
        </w:rPr>
        <w:t> </w:t>
      </w:r>
      <w:r>
        <w:rPr/>
        <w:t>(art.</w:t>
      </w:r>
      <w:r>
        <w:rPr>
          <w:spacing w:val="-2"/>
        </w:rPr>
        <w:t> </w:t>
      </w:r>
      <w:r>
        <w:rPr>
          <w:spacing w:val="-4"/>
        </w:rPr>
        <w:t>47).</w:t>
      </w:r>
    </w:p>
    <w:p>
      <w:pPr>
        <w:pStyle w:val="BodyText"/>
        <w:spacing w:after="0"/>
        <w:sectPr>
          <w:pgSz w:w="11910" w:h="16840"/>
          <w:pgMar w:header="724" w:footer="687" w:top="960" w:bottom="880" w:left="850" w:right="992"/>
        </w:sectPr>
      </w:pPr>
    </w:p>
    <w:p>
      <w:pPr>
        <w:pStyle w:val="BodyText"/>
        <w:spacing w:before="0"/>
        <w:ind w:left="0"/>
      </w:pPr>
    </w:p>
    <w:p>
      <w:pPr>
        <w:pStyle w:val="BodyText"/>
        <w:spacing w:before="23"/>
        <w:ind w:left="0"/>
      </w:pPr>
    </w:p>
    <w:p>
      <w:pPr>
        <w:pStyle w:val="BodyText"/>
        <w:spacing w:before="0"/>
        <w:ind w:right="702"/>
      </w:pPr>
      <w:r>
        <w:rPr>
          <w:position w:val="6"/>
          <w:sz w:val="12"/>
        </w:rPr>
        <w:t>4</w:t>
      </w:r>
      <w:r>
        <w:rPr>
          <w:spacing w:val="13"/>
          <w:position w:val="6"/>
          <w:sz w:val="12"/>
        </w:rPr>
        <w:t> </w:t>
      </w:r>
      <w:r>
        <w:rPr/>
        <w:t>Le</w:t>
      </w:r>
      <w:r>
        <w:rPr>
          <w:spacing w:val="-4"/>
        </w:rPr>
        <w:t> </w:t>
      </w:r>
      <w:r>
        <w:rPr/>
        <w:t>montant</w:t>
      </w:r>
      <w:r>
        <w:rPr>
          <w:spacing w:val="-4"/>
        </w:rPr>
        <w:t> </w:t>
      </w:r>
      <w:r>
        <w:rPr/>
        <w:t>de</w:t>
      </w:r>
      <w:r>
        <w:rPr>
          <w:spacing w:val="-6"/>
        </w:rPr>
        <w:t> </w:t>
      </w:r>
      <w:r>
        <w:rPr/>
        <w:t>l'impôt</w:t>
      </w:r>
      <w:r>
        <w:rPr>
          <w:spacing w:val="-4"/>
        </w:rPr>
        <w:t> </w:t>
      </w:r>
      <w:r>
        <w:rPr/>
        <w:t>d'après</w:t>
      </w:r>
      <w:r>
        <w:rPr>
          <w:spacing w:val="-3"/>
        </w:rPr>
        <w:t> </w:t>
      </w:r>
      <w:r>
        <w:rPr/>
        <w:t>la</w:t>
      </w:r>
      <w:r>
        <w:rPr>
          <w:spacing w:val="-4"/>
        </w:rPr>
        <w:t> </w:t>
      </w:r>
      <w:r>
        <w:rPr/>
        <w:t>dépense</w:t>
      </w:r>
      <w:r>
        <w:rPr>
          <w:spacing w:val="-6"/>
        </w:rPr>
        <w:t> </w:t>
      </w:r>
      <w:r>
        <w:rPr/>
        <w:t>doit</w:t>
      </w:r>
      <w:r>
        <w:rPr>
          <w:spacing w:val="-6"/>
        </w:rPr>
        <w:t> </w:t>
      </w:r>
      <w:r>
        <w:rPr/>
        <w:t>être</w:t>
      </w:r>
      <w:r>
        <w:rPr>
          <w:spacing w:val="-4"/>
        </w:rPr>
        <w:t> </w:t>
      </w:r>
      <w:r>
        <w:rPr/>
        <w:t>au</w:t>
      </w:r>
      <w:r>
        <w:rPr>
          <w:spacing w:val="-4"/>
        </w:rPr>
        <w:t> </w:t>
      </w:r>
      <w:r>
        <w:rPr/>
        <w:t>moins</w:t>
      </w:r>
      <w:r>
        <w:rPr>
          <w:spacing w:val="-3"/>
        </w:rPr>
        <w:t> </w:t>
      </w:r>
      <w:r>
        <w:rPr/>
        <w:t>égal</w:t>
      </w:r>
      <w:r>
        <w:rPr>
          <w:spacing w:val="-4"/>
        </w:rPr>
        <w:t> </w:t>
      </w:r>
      <w:r>
        <w:rPr/>
        <w:t>à</w:t>
      </w:r>
      <w:r>
        <w:rPr>
          <w:spacing w:val="-4"/>
        </w:rPr>
        <w:t> </w:t>
      </w:r>
      <w:r>
        <w:rPr/>
        <w:t>la</w:t>
      </w:r>
      <w:r>
        <w:rPr>
          <w:spacing w:val="-4"/>
        </w:rPr>
        <w:t> </w:t>
      </w:r>
      <w:r>
        <w:rPr/>
        <w:t>somme</w:t>
      </w:r>
      <w:r>
        <w:rPr>
          <w:spacing w:val="-4"/>
        </w:rPr>
        <w:t> </w:t>
      </w:r>
      <w:r>
        <w:rPr/>
        <w:t>des</w:t>
      </w:r>
      <w:r>
        <w:rPr>
          <w:spacing w:val="-3"/>
        </w:rPr>
        <w:t> </w:t>
      </w:r>
      <w:r>
        <w:rPr/>
        <w:t>impôts</w:t>
      </w:r>
      <w:r>
        <w:rPr>
          <w:spacing w:val="-6"/>
        </w:rPr>
        <w:t> </w:t>
      </w:r>
      <w:r>
        <w:rPr/>
        <w:t>sur</w:t>
      </w:r>
      <w:r>
        <w:rPr>
          <w:spacing w:val="-4"/>
        </w:rPr>
        <w:t> </w:t>
      </w:r>
      <w:r>
        <w:rPr/>
        <w:t>le</w:t>
      </w:r>
      <w:r>
        <w:rPr>
          <w:spacing w:val="-4"/>
        </w:rPr>
        <w:t> </w:t>
      </w:r>
      <w:r>
        <w:rPr/>
        <w:t>revenu et sur la fortune calculés selon le barème ordinaire sur le montant total des éléments bruts suivants :</w:t>
      </w:r>
    </w:p>
    <w:p>
      <w:pPr>
        <w:pStyle w:val="ListParagraph"/>
        <w:numPr>
          <w:ilvl w:val="0"/>
          <w:numId w:val="15"/>
        </w:numPr>
        <w:tabs>
          <w:tab w:pos="1703" w:val="left" w:leader="none"/>
        </w:tabs>
        <w:spacing w:line="240" w:lineRule="auto" w:before="39" w:after="0"/>
        <w:ind w:left="1703" w:right="0" w:hanging="569"/>
        <w:jc w:val="left"/>
        <w:rPr>
          <w:sz w:val="18"/>
        </w:rPr>
      </w:pPr>
      <w:r>
        <w:rPr>
          <w:sz w:val="18"/>
        </w:rPr>
        <w:t>la</w:t>
      </w:r>
      <w:r>
        <w:rPr>
          <w:spacing w:val="-1"/>
          <w:sz w:val="18"/>
        </w:rPr>
        <w:t> </w:t>
      </w:r>
      <w:r>
        <w:rPr>
          <w:sz w:val="18"/>
        </w:rPr>
        <w:t>fortune</w:t>
      </w:r>
      <w:r>
        <w:rPr>
          <w:spacing w:val="-4"/>
          <w:sz w:val="18"/>
        </w:rPr>
        <w:t> </w:t>
      </w:r>
      <w:r>
        <w:rPr>
          <w:sz w:val="18"/>
        </w:rPr>
        <w:t>immobilière</w:t>
      </w:r>
      <w:r>
        <w:rPr>
          <w:spacing w:val="-4"/>
          <w:sz w:val="18"/>
        </w:rPr>
        <w:t> </w:t>
      </w:r>
      <w:r>
        <w:rPr>
          <w:sz w:val="18"/>
        </w:rPr>
        <w:t>sise</w:t>
      </w:r>
      <w:r>
        <w:rPr>
          <w:spacing w:val="-1"/>
          <w:sz w:val="18"/>
        </w:rPr>
        <w:t> </w:t>
      </w:r>
      <w:r>
        <w:rPr>
          <w:sz w:val="18"/>
        </w:rPr>
        <w:t>en</w:t>
      </w:r>
      <w:r>
        <w:rPr>
          <w:spacing w:val="-5"/>
          <w:sz w:val="18"/>
        </w:rPr>
        <w:t> </w:t>
      </w:r>
      <w:r>
        <w:rPr>
          <w:sz w:val="18"/>
        </w:rPr>
        <w:t>Suisse</w:t>
      </w:r>
      <w:r>
        <w:rPr>
          <w:spacing w:val="-1"/>
          <w:sz w:val="18"/>
        </w:rPr>
        <w:t> </w:t>
      </w:r>
      <w:r>
        <w:rPr>
          <w:sz w:val="18"/>
        </w:rPr>
        <w:t>et</w:t>
      </w:r>
      <w:r>
        <w:rPr>
          <w:spacing w:val="-4"/>
          <w:sz w:val="18"/>
        </w:rPr>
        <w:t> </w:t>
      </w:r>
      <w:r>
        <w:rPr>
          <w:sz w:val="18"/>
        </w:rPr>
        <w:t>son</w:t>
      </w:r>
      <w:r>
        <w:rPr>
          <w:spacing w:val="-1"/>
          <w:sz w:val="18"/>
        </w:rPr>
        <w:t> </w:t>
      </w:r>
      <w:r>
        <w:rPr>
          <w:sz w:val="18"/>
        </w:rPr>
        <w:t>rendement</w:t>
      </w:r>
      <w:r>
        <w:rPr>
          <w:spacing w:val="-3"/>
          <w:sz w:val="18"/>
        </w:rPr>
        <w:t> </w:t>
      </w:r>
      <w:r>
        <w:rPr>
          <w:spacing w:val="-10"/>
          <w:sz w:val="18"/>
        </w:rPr>
        <w:t>;</w:t>
      </w:r>
    </w:p>
    <w:p>
      <w:pPr>
        <w:pStyle w:val="ListParagraph"/>
        <w:numPr>
          <w:ilvl w:val="0"/>
          <w:numId w:val="15"/>
        </w:numPr>
        <w:tabs>
          <w:tab w:pos="1703" w:val="left" w:leader="none"/>
        </w:tabs>
        <w:spacing w:line="240" w:lineRule="auto" w:before="41" w:after="0"/>
        <w:ind w:left="1703" w:right="0" w:hanging="569"/>
        <w:jc w:val="left"/>
        <w:rPr>
          <w:sz w:val="18"/>
        </w:rPr>
      </w:pPr>
      <w:r>
        <w:rPr>
          <w:sz w:val="18"/>
        </w:rPr>
        <w:t>les</w:t>
      </w:r>
      <w:r>
        <w:rPr>
          <w:spacing w:val="-4"/>
          <w:sz w:val="18"/>
        </w:rPr>
        <w:t> </w:t>
      </w:r>
      <w:r>
        <w:rPr>
          <w:sz w:val="18"/>
        </w:rPr>
        <w:t>objets</w:t>
      </w:r>
      <w:r>
        <w:rPr>
          <w:spacing w:val="-3"/>
          <w:sz w:val="18"/>
        </w:rPr>
        <w:t> </w:t>
      </w:r>
      <w:r>
        <w:rPr>
          <w:sz w:val="18"/>
        </w:rPr>
        <w:t>mobiliers</w:t>
      </w:r>
      <w:r>
        <w:rPr>
          <w:spacing w:val="-4"/>
          <w:sz w:val="18"/>
        </w:rPr>
        <w:t> </w:t>
      </w:r>
      <w:r>
        <w:rPr>
          <w:sz w:val="18"/>
        </w:rPr>
        <w:t>se</w:t>
      </w:r>
      <w:r>
        <w:rPr>
          <w:spacing w:val="-1"/>
          <w:sz w:val="18"/>
        </w:rPr>
        <w:t> </w:t>
      </w:r>
      <w:r>
        <w:rPr>
          <w:sz w:val="18"/>
        </w:rPr>
        <w:t>trouvant</w:t>
      </w:r>
      <w:r>
        <w:rPr>
          <w:spacing w:val="-2"/>
          <w:sz w:val="18"/>
        </w:rPr>
        <w:t> </w:t>
      </w:r>
      <w:r>
        <w:rPr>
          <w:sz w:val="18"/>
        </w:rPr>
        <w:t>en</w:t>
      </w:r>
      <w:r>
        <w:rPr>
          <w:spacing w:val="-2"/>
          <w:sz w:val="18"/>
        </w:rPr>
        <w:t> </w:t>
      </w:r>
      <w:r>
        <w:rPr>
          <w:sz w:val="18"/>
        </w:rPr>
        <w:t>Suisse</w:t>
      </w:r>
      <w:r>
        <w:rPr>
          <w:spacing w:val="-1"/>
          <w:sz w:val="18"/>
        </w:rPr>
        <w:t> </w:t>
      </w:r>
      <w:r>
        <w:rPr>
          <w:sz w:val="18"/>
        </w:rPr>
        <w:t>et</w:t>
      </w:r>
      <w:r>
        <w:rPr>
          <w:spacing w:val="-3"/>
          <w:sz w:val="18"/>
        </w:rPr>
        <w:t> </w:t>
      </w:r>
      <w:r>
        <w:rPr>
          <w:sz w:val="18"/>
        </w:rPr>
        <w:t>les</w:t>
      </w:r>
      <w:r>
        <w:rPr>
          <w:spacing w:val="-1"/>
          <w:sz w:val="18"/>
        </w:rPr>
        <w:t> </w:t>
      </w:r>
      <w:r>
        <w:rPr>
          <w:sz w:val="18"/>
        </w:rPr>
        <w:t>revenus</w:t>
      </w:r>
      <w:r>
        <w:rPr>
          <w:spacing w:val="-4"/>
          <w:sz w:val="18"/>
        </w:rPr>
        <w:t> </w:t>
      </w:r>
      <w:r>
        <w:rPr>
          <w:sz w:val="18"/>
        </w:rPr>
        <w:t>qu'ils</w:t>
      </w:r>
      <w:r>
        <w:rPr>
          <w:spacing w:val="-1"/>
          <w:sz w:val="18"/>
        </w:rPr>
        <w:t> </w:t>
      </w:r>
      <w:r>
        <w:rPr>
          <w:sz w:val="18"/>
        </w:rPr>
        <w:t>produisent</w:t>
      </w:r>
      <w:r>
        <w:rPr>
          <w:spacing w:val="-4"/>
          <w:sz w:val="18"/>
        </w:rPr>
        <w:t> </w:t>
      </w:r>
      <w:r>
        <w:rPr>
          <w:spacing w:val="-10"/>
          <w:sz w:val="18"/>
        </w:rPr>
        <w:t>;</w:t>
      </w:r>
    </w:p>
    <w:p>
      <w:pPr>
        <w:pStyle w:val="ListParagraph"/>
        <w:numPr>
          <w:ilvl w:val="0"/>
          <w:numId w:val="15"/>
        </w:numPr>
        <w:tabs>
          <w:tab w:pos="1703" w:val="left" w:leader="none"/>
        </w:tabs>
        <w:spacing w:line="240" w:lineRule="auto" w:before="40" w:after="0"/>
        <w:ind w:left="1703" w:right="703" w:hanging="569"/>
        <w:jc w:val="left"/>
        <w:rPr>
          <w:sz w:val="18"/>
        </w:rPr>
      </w:pPr>
      <w:r>
        <w:rPr>
          <w:sz w:val="18"/>
        </w:rPr>
        <w:t>les</w:t>
      </w:r>
      <w:r>
        <w:rPr>
          <w:spacing w:val="-6"/>
          <w:sz w:val="18"/>
        </w:rPr>
        <w:t> </w:t>
      </w:r>
      <w:r>
        <w:rPr>
          <w:sz w:val="18"/>
        </w:rPr>
        <w:t>capitaux</w:t>
      </w:r>
      <w:r>
        <w:rPr>
          <w:spacing w:val="-3"/>
          <w:sz w:val="18"/>
        </w:rPr>
        <w:t> </w:t>
      </w:r>
      <w:r>
        <w:rPr>
          <w:sz w:val="18"/>
        </w:rPr>
        <w:t>mobiliers</w:t>
      </w:r>
      <w:r>
        <w:rPr>
          <w:spacing w:val="-3"/>
          <w:sz w:val="18"/>
        </w:rPr>
        <w:t> </w:t>
      </w:r>
      <w:r>
        <w:rPr>
          <w:sz w:val="18"/>
        </w:rPr>
        <w:t>placés</w:t>
      </w:r>
      <w:r>
        <w:rPr>
          <w:spacing w:val="-3"/>
          <w:sz w:val="18"/>
        </w:rPr>
        <w:t> </w:t>
      </w:r>
      <w:r>
        <w:rPr>
          <w:sz w:val="18"/>
        </w:rPr>
        <w:t>en</w:t>
      </w:r>
      <w:r>
        <w:rPr>
          <w:spacing w:val="-4"/>
          <w:sz w:val="18"/>
        </w:rPr>
        <w:t> </w:t>
      </w:r>
      <w:r>
        <w:rPr>
          <w:sz w:val="18"/>
        </w:rPr>
        <w:t>Suisse,</w:t>
      </w:r>
      <w:r>
        <w:rPr>
          <w:spacing w:val="-6"/>
          <w:sz w:val="18"/>
        </w:rPr>
        <w:t> </w:t>
      </w:r>
      <w:r>
        <w:rPr>
          <w:sz w:val="18"/>
        </w:rPr>
        <w:t>y</w:t>
      </w:r>
      <w:r>
        <w:rPr>
          <w:spacing w:val="-6"/>
          <w:sz w:val="18"/>
        </w:rPr>
        <w:t> </w:t>
      </w:r>
      <w:r>
        <w:rPr>
          <w:sz w:val="18"/>
        </w:rPr>
        <w:t>compris</w:t>
      </w:r>
      <w:r>
        <w:rPr>
          <w:spacing w:val="-6"/>
          <w:sz w:val="18"/>
        </w:rPr>
        <w:t> </w:t>
      </w:r>
      <w:r>
        <w:rPr>
          <w:sz w:val="18"/>
        </w:rPr>
        <w:t>les</w:t>
      </w:r>
      <w:r>
        <w:rPr>
          <w:spacing w:val="-3"/>
          <w:sz w:val="18"/>
        </w:rPr>
        <w:t> </w:t>
      </w:r>
      <w:r>
        <w:rPr>
          <w:sz w:val="18"/>
        </w:rPr>
        <w:t>créances</w:t>
      </w:r>
      <w:r>
        <w:rPr>
          <w:spacing w:val="-3"/>
          <w:sz w:val="18"/>
        </w:rPr>
        <w:t> </w:t>
      </w:r>
      <w:r>
        <w:rPr>
          <w:sz w:val="18"/>
        </w:rPr>
        <w:t>garanties</w:t>
      </w:r>
      <w:r>
        <w:rPr>
          <w:spacing w:val="-6"/>
          <w:sz w:val="18"/>
        </w:rPr>
        <w:t> </w:t>
      </w:r>
      <w:r>
        <w:rPr>
          <w:sz w:val="18"/>
        </w:rPr>
        <w:t>par</w:t>
      </w:r>
      <w:r>
        <w:rPr>
          <w:spacing w:val="-4"/>
          <w:sz w:val="18"/>
        </w:rPr>
        <w:t> </w:t>
      </w:r>
      <w:r>
        <w:rPr>
          <w:sz w:val="18"/>
        </w:rPr>
        <w:t>gage</w:t>
      </w:r>
      <w:r>
        <w:rPr>
          <w:spacing w:val="-6"/>
          <w:sz w:val="18"/>
        </w:rPr>
        <w:t> </w:t>
      </w:r>
      <w:r>
        <w:rPr>
          <w:sz w:val="18"/>
        </w:rPr>
        <w:t>immobilier</w:t>
      </w:r>
      <w:r>
        <w:rPr>
          <w:spacing w:val="-4"/>
          <w:sz w:val="18"/>
        </w:rPr>
        <w:t> </w:t>
      </w:r>
      <w:r>
        <w:rPr>
          <w:sz w:val="18"/>
        </w:rPr>
        <w:t>et les revenus qu'ils produisent ;</w:t>
      </w:r>
    </w:p>
    <w:p>
      <w:pPr>
        <w:pStyle w:val="ListParagraph"/>
        <w:numPr>
          <w:ilvl w:val="0"/>
          <w:numId w:val="15"/>
        </w:numPr>
        <w:tabs>
          <w:tab w:pos="1703" w:val="left" w:leader="none"/>
        </w:tabs>
        <w:spacing w:line="240" w:lineRule="auto" w:before="39" w:after="0"/>
        <w:ind w:left="1703" w:right="700" w:hanging="569"/>
        <w:jc w:val="left"/>
        <w:rPr>
          <w:sz w:val="18"/>
        </w:rPr>
      </w:pPr>
      <w:r>
        <w:rPr>
          <w:sz w:val="18"/>
        </w:rPr>
        <w:t>les droits d'auteur, brevets et droits analogues exploités en Suisse et les revenus qu'ils produi-sent ;</w:t>
      </w:r>
    </w:p>
    <w:p>
      <w:pPr>
        <w:pStyle w:val="ListParagraph"/>
        <w:numPr>
          <w:ilvl w:val="0"/>
          <w:numId w:val="15"/>
        </w:numPr>
        <w:tabs>
          <w:tab w:pos="1703" w:val="left" w:leader="none"/>
        </w:tabs>
        <w:spacing w:line="240" w:lineRule="auto" w:before="40" w:after="0"/>
        <w:ind w:left="1703" w:right="0" w:hanging="569"/>
        <w:jc w:val="left"/>
        <w:rPr>
          <w:sz w:val="18"/>
        </w:rPr>
      </w:pPr>
      <w:r>
        <w:rPr>
          <w:sz w:val="18"/>
        </w:rPr>
        <w:t>les</w:t>
      </w:r>
      <w:r>
        <w:rPr>
          <w:spacing w:val="-2"/>
          <w:sz w:val="18"/>
        </w:rPr>
        <w:t> </w:t>
      </w:r>
      <w:r>
        <w:rPr>
          <w:sz w:val="18"/>
        </w:rPr>
        <w:t>retraites,</w:t>
      </w:r>
      <w:r>
        <w:rPr>
          <w:spacing w:val="-5"/>
          <w:sz w:val="18"/>
        </w:rPr>
        <w:t> </w:t>
      </w:r>
      <w:r>
        <w:rPr>
          <w:sz w:val="18"/>
        </w:rPr>
        <w:t>rentes</w:t>
      </w:r>
      <w:r>
        <w:rPr>
          <w:spacing w:val="-3"/>
          <w:sz w:val="18"/>
        </w:rPr>
        <w:t> </w:t>
      </w:r>
      <w:r>
        <w:rPr>
          <w:sz w:val="18"/>
        </w:rPr>
        <w:t>et</w:t>
      </w:r>
      <w:r>
        <w:rPr>
          <w:spacing w:val="-3"/>
          <w:sz w:val="18"/>
        </w:rPr>
        <w:t> </w:t>
      </w:r>
      <w:r>
        <w:rPr>
          <w:sz w:val="18"/>
        </w:rPr>
        <w:t>pensions</w:t>
      </w:r>
      <w:r>
        <w:rPr>
          <w:spacing w:val="-2"/>
          <w:sz w:val="18"/>
        </w:rPr>
        <w:t> </w:t>
      </w:r>
      <w:r>
        <w:rPr>
          <w:sz w:val="18"/>
        </w:rPr>
        <w:t>de</w:t>
      </w:r>
      <w:r>
        <w:rPr>
          <w:spacing w:val="-4"/>
          <w:sz w:val="18"/>
        </w:rPr>
        <w:t> </w:t>
      </w:r>
      <w:r>
        <w:rPr>
          <w:sz w:val="18"/>
        </w:rPr>
        <w:t>sources</w:t>
      </w:r>
      <w:r>
        <w:rPr>
          <w:spacing w:val="-2"/>
          <w:sz w:val="18"/>
        </w:rPr>
        <w:t> </w:t>
      </w:r>
      <w:r>
        <w:rPr>
          <w:sz w:val="18"/>
        </w:rPr>
        <w:t>suisses</w:t>
      </w:r>
      <w:r>
        <w:rPr>
          <w:spacing w:val="-1"/>
          <w:sz w:val="18"/>
        </w:rPr>
        <w:t> </w:t>
      </w:r>
      <w:r>
        <w:rPr>
          <w:spacing w:val="-10"/>
          <w:sz w:val="18"/>
        </w:rPr>
        <w:t>;</w:t>
      </w:r>
    </w:p>
    <w:p>
      <w:pPr>
        <w:pStyle w:val="ListParagraph"/>
        <w:numPr>
          <w:ilvl w:val="0"/>
          <w:numId w:val="15"/>
        </w:numPr>
        <w:tabs>
          <w:tab w:pos="1703" w:val="left" w:leader="none"/>
        </w:tabs>
        <w:spacing w:line="240" w:lineRule="auto" w:before="40" w:after="0"/>
        <w:ind w:left="1703" w:right="703" w:hanging="569"/>
        <w:jc w:val="left"/>
        <w:rPr>
          <w:sz w:val="18"/>
        </w:rPr>
      </w:pPr>
      <w:r>
        <w:rPr>
          <w:sz w:val="18"/>
        </w:rPr>
        <w:t>les</w:t>
      </w:r>
      <w:r>
        <w:rPr>
          <w:spacing w:val="-4"/>
          <w:sz w:val="18"/>
        </w:rPr>
        <w:t> </w:t>
      </w:r>
      <w:r>
        <w:rPr>
          <w:sz w:val="18"/>
        </w:rPr>
        <w:t>revenus</w:t>
      </w:r>
      <w:r>
        <w:rPr>
          <w:spacing w:val="-4"/>
          <w:sz w:val="18"/>
        </w:rPr>
        <w:t> </w:t>
      </w:r>
      <w:r>
        <w:rPr>
          <w:sz w:val="18"/>
        </w:rPr>
        <w:t>pour</w:t>
      </w:r>
      <w:r>
        <w:rPr>
          <w:spacing w:val="-5"/>
          <w:sz w:val="18"/>
        </w:rPr>
        <w:t> </w:t>
      </w:r>
      <w:r>
        <w:rPr>
          <w:sz w:val="18"/>
        </w:rPr>
        <w:t>lesquels</w:t>
      </w:r>
      <w:r>
        <w:rPr>
          <w:spacing w:val="-7"/>
          <w:sz w:val="18"/>
        </w:rPr>
        <w:t> </w:t>
      </w:r>
      <w:r>
        <w:rPr>
          <w:sz w:val="18"/>
        </w:rPr>
        <w:t>le</w:t>
      </w:r>
      <w:r>
        <w:rPr>
          <w:spacing w:val="-7"/>
          <w:sz w:val="18"/>
        </w:rPr>
        <w:t> </w:t>
      </w:r>
      <w:r>
        <w:rPr>
          <w:sz w:val="18"/>
        </w:rPr>
        <w:t>contribuable</w:t>
      </w:r>
      <w:r>
        <w:rPr>
          <w:spacing w:val="-5"/>
          <w:sz w:val="18"/>
        </w:rPr>
        <w:t> </w:t>
      </w:r>
      <w:r>
        <w:rPr>
          <w:sz w:val="18"/>
        </w:rPr>
        <w:t>requiert</w:t>
      </w:r>
      <w:r>
        <w:rPr>
          <w:spacing w:val="-5"/>
          <w:sz w:val="18"/>
        </w:rPr>
        <w:t> </w:t>
      </w:r>
      <w:r>
        <w:rPr>
          <w:sz w:val="18"/>
        </w:rPr>
        <w:t>un</w:t>
      </w:r>
      <w:r>
        <w:rPr>
          <w:spacing w:val="-5"/>
          <w:sz w:val="18"/>
        </w:rPr>
        <w:t> </w:t>
      </w:r>
      <w:r>
        <w:rPr>
          <w:sz w:val="18"/>
        </w:rPr>
        <w:t>dégrèvement</w:t>
      </w:r>
      <w:r>
        <w:rPr>
          <w:spacing w:val="-5"/>
          <w:sz w:val="18"/>
        </w:rPr>
        <w:t> </w:t>
      </w:r>
      <w:r>
        <w:rPr>
          <w:sz w:val="18"/>
        </w:rPr>
        <w:t>partiel</w:t>
      </w:r>
      <w:r>
        <w:rPr>
          <w:spacing w:val="-5"/>
          <w:sz w:val="18"/>
        </w:rPr>
        <w:t> </w:t>
      </w:r>
      <w:r>
        <w:rPr>
          <w:sz w:val="18"/>
        </w:rPr>
        <w:t>ou</w:t>
      </w:r>
      <w:r>
        <w:rPr>
          <w:spacing w:val="-7"/>
          <w:sz w:val="18"/>
        </w:rPr>
        <w:t> </w:t>
      </w:r>
      <w:r>
        <w:rPr>
          <w:sz w:val="18"/>
        </w:rPr>
        <w:t>total</w:t>
      </w:r>
      <w:r>
        <w:rPr>
          <w:spacing w:val="-7"/>
          <w:sz w:val="18"/>
        </w:rPr>
        <w:t> </w:t>
      </w:r>
      <w:r>
        <w:rPr>
          <w:sz w:val="18"/>
        </w:rPr>
        <w:t>d'impôts</w:t>
      </w:r>
      <w:r>
        <w:rPr>
          <w:spacing w:val="-9"/>
          <w:sz w:val="18"/>
        </w:rPr>
        <w:t> </w:t>
      </w:r>
      <w:r>
        <w:rPr>
          <w:sz w:val="18"/>
        </w:rPr>
        <w:t>étran-gers en application d'une convention contre les doubles impositions conclue par la Suisse.</w:t>
      </w:r>
    </w:p>
    <w:p>
      <w:pPr>
        <w:pStyle w:val="BodyText"/>
        <w:spacing w:before="155"/>
        <w:ind w:left="0"/>
      </w:pPr>
    </w:p>
    <w:p>
      <w:pPr>
        <w:pStyle w:val="Heading2"/>
      </w:pPr>
      <w:bookmarkStart w:name="Maximum d’imposition" w:id="39"/>
      <w:bookmarkEnd w:id="39"/>
      <w:r>
        <w:rPr>
          <w:b w:val="0"/>
        </w:rPr>
      </w:r>
      <w:bookmarkStart w:name="_bookmark14" w:id="40"/>
      <w:bookmarkEnd w:id="40"/>
      <w:r>
        <w:rPr>
          <w:b w:val="0"/>
        </w:rPr>
      </w:r>
      <w:r>
        <w:rPr>
          <w:color w:val="2D73B4"/>
        </w:rPr>
        <w:t>Maximum</w:t>
      </w:r>
      <w:r>
        <w:rPr>
          <w:color w:val="2D73B4"/>
          <w:spacing w:val="-17"/>
        </w:rPr>
        <w:t> </w:t>
      </w:r>
      <w:r>
        <w:rPr>
          <w:color w:val="2D73B4"/>
          <w:spacing w:val="-2"/>
        </w:rPr>
        <w:t>d’imposition</w:t>
      </w:r>
    </w:p>
    <w:p>
      <w:pPr>
        <w:pStyle w:val="BodyText"/>
        <w:spacing w:before="59"/>
        <w:ind w:left="851"/>
      </w:pPr>
      <w:r>
        <w:rPr/>
        <w:t>(LICom ;</w:t>
      </w:r>
      <w:r>
        <w:rPr>
          <w:spacing w:val="-3"/>
        </w:rPr>
        <w:t> </w:t>
      </w:r>
      <w:r>
        <w:rPr/>
        <w:t>LA </w:t>
      </w:r>
      <w:r>
        <w:rPr>
          <w:spacing w:val="-2"/>
        </w:rPr>
        <w:t>2026)</w:t>
      </w:r>
    </w:p>
    <w:p>
      <w:pPr>
        <w:pStyle w:val="BodyText"/>
        <w:spacing w:before="33"/>
        <w:ind w:left="0"/>
      </w:pPr>
    </w:p>
    <w:p>
      <w:pPr>
        <w:pStyle w:val="Heading7"/>
      </w:pPr>
      <w:r>
        <w:rPr>
          <w:color w:val="950000"/>
        </w:rPr>
        <w:t>Maximum pour l’impôt sur le revenu et la fortune</w:t>
      </w:r>
      <w:r>
        <w:rPr>
          <w:color w:val="950000"/>
          <w:spacing w:val="80"/>
          <w:w w:val="150"/>
        </w:rPr>
        <w:t> </w:t>
      </w:r>
      <w:r>
        <w:rPr>
          <w:color w:val="950000"/>
        </w:rPr>
        <w:drawing>
          <wp:inline distT="0" distB="0" distL="0" distR="0">
            <wp:extent cx="201263" cy="114910"/>
            <wp:effectExtent l="0" t="0" r="0" b="0"/>
            <wp:docPr id="57" name="Image 57" descr="">
              <a:hlinkClick r:id="rId75"/>
            </wp:docPr>
            <wp:cNvGraphicFramePr>
              <a:graphicFrameLocks/>
            </wp:cNvGraphicFramePr>
            <a:graphic>
              <a:graphicData uri="http://schemas.openxmlformats.org/drawingml/2006/picture">
                <pic:pic>
                  <pic:nvPicPr>
                    <pic:cNvPr id="57" name="Image 57" descr="">
                      <a:hlinkClick r:id="rId75"/>
                    </pic:cNvPr>
                    <pic:cNvPicPr/>
                  </pic:nvPicPr>
                  <pic:blipFill>
                    <a:blip r:embed="rId11" cstate="print"/>
                    <a:stretch>
                      <a:fillRect/>
                    </a:stretch>
                  </pic:blipFill>
                  <pic:spPr>
                    <a:xfrm>
                      <a:off x="0" y="0"/>
                      <a:ext cx="201263" cy="114910"/>
                    </a:xfrm>
                    <a:prstGeom prst="rect">
                      <a:avLst/>
                    </a:prstGeom>
                  </pic:spPr>
                </pic:pic>
              </a:graphicData>
            </a:graphic>
          </wp:inline>
        </w:drawing>
      </w:r>
      <w:r>
        <w:rPr>
          <w:color w:val="950000"/>
        </w:rPr>
      </w:r>
    </w:p>
    <w:p>
      <w:pPr>
        <w:spacing w:before="89"/>
        <w:ind w:left="1134" w:right="0" w:firstLine="0"/>
        <w:jc w:val="left"/>
        <w:rPr>
          <w:rFonts w:ascii="Arial" w:hAnsi="Arial"/>
          <w:b/>
          <w:sz w:val="18"/>
        </w:rPr>
      </w:pPr>
      <w:r>
        <w:rPr>
          <w:rFonts w:ascii="Arial" w:hAnsi="Arial"/>
          <w:b/>
          <w:sz w:val="18"/>
        </w:rPr>
        <w:t>Art.</w:t>
      </w:r>
      <w:r>
        <w:rPr>
          <w:rFonts w:ascii="Arial" w:hAnsi="Arial"/>
          <w:b/>
          <w:spacing w:val="-2"/>
          <w:sz w:val="18"/>
        </w:rPr>
        <w:t> </w:t>
      </w:r>
      <w:r>
        <w:rPr>
          <w:rFonts w:ascii="Arial" w:hAnsi="Arial"/>
          <w:b/>
          <w:sz w:val="18"/>
        </w:rPr>
        <w:t>8,</w:t>
      </w:r>
      <w:r>
        <w:rPr>
          <w:rFonts w:ascii="Arial" w:hAnsi="Arial"/>
          <w:b/>
          <w:spacing w:val="-1"/>
          <w:sz w:val="18"/>
        </w:rPr>
        <w:t> </w:t>
      </w:r>
      <w:r>
        <w:rPr>
          <w:rFonts w:ascii="Arial" w:hAnsi="Arial"/>
          <w:b/>
          <w:sz w:val="18"/>
        </w:rPr>
        <w:t>al.</w:t>
      </w:r>
      <w:r>
        <w:rPr>
          <w:rFonts w:ascii="Arial" w:hAnsi="Arial"/>
          <w:b/>
          <w:spacing w:val="-3"/>
          <w:sz w:val="18"/>
        </w:rPr>
        <w:t> </w:t>
      </w:r>
      <w:r>
        <w:rPr>
          <w:rFonts w:ascii="Arial" w:hAnsi="Arial"/>
          <w:b/>
          <w:sz w:val="18"/>
        </w:rPr>
        <w:t>1,</w:t>
      </w:r>
      <w:r>
        <w:rPr>
          <w:rFonts w:ascii="Arial" w:hAnsi="Arial"/>
          <w:b/>
          <w:spacing w:val="-1"/>
          <w:sz w:val="18"/>
        </w:rPr>
        <w:t> </w:t>
      </w:r>
      <w:r>
        <w:rPr>
          <w:rFonts w:ascii="Arial" w:hAnsi="Arial"/>
          <w:b/>
          <w:sz w:val="18"/>
        </w:rPr>
        <w:t>1</w:t>
      </w:r>
      <w:r>
        <w:rPr>
          <w:rFonts w:ascii="Arial" w:hAnsi="Arial"/>
          <w:b/>
          <w:position w:val="6"/>
          <w:sz w:val="12"/>
        </w:rPr>
        <w:t>ère</w:t>
      </w:r>
      <w:r>
        <w:rPr>
          <w:rFonts w:ascii="Arial" w:hAnsi="Arial"/>
          <w:b/>
          <w:spacing w:val="14"/>
          <w:position w:val="6"/>
          <w:sz w:val="12"/>
        </w:rPr>
        <w:t> </w:t>
      </w:r>
      <w:r>
        <w:rPr>
          <w:rFonts w:ascii="Arial" w:hAnsi="Arial"/>
          <w:b/>
          <w:sz w:val="18"/>
        </w:rPr>
        <w:t>et</w:t>
      </w:r>
      <w:r>
        <w:rPr>
          <w:rFonts w:ascii="Arial" w:hAnsi="Arial"/>
          <w:b/>
          <w:spacing w:val="-1"/>
          <w:sz w:val="18"/>
        </w:rPr>
        <w:t> </w:t>
      </w:r>
      <w:r>
        <w:rPr>
          <w:rFonts w:ascii="Arial" w:hAnsi="Arial"/>
          <w:b/>
          <w:sz w:val="18"/>
        </w:rPr>
        <w:t>2</w:t>
      </w:r>
      <w:r>
        <w:rPr>
          <w:rFonts w:ascii="Arial" w:hAnsi="Arial"/>
          <w:b/>
          <w:position w:val="6"/>
          <w:sz w:val="12"/>
        </w:rPr>
        <w:t>ème</w:t>
      </w:r>
      <w:r>
        <w:rPr>
          <w:rFonts w:ascii="Arial" w:hAnsi="Arial"/>
          <w:b/>
          <w:spacing w:val="16"/>
          <w:position w:val="6"/>
          <w:sz w:val="12"/>
        </w:rPr>
        <w:t> </w:t>
      </w:r>
      <w:r>
        <w:rPr>
          <w:rFonts w:ascii="Arial" w:hAnsi="Arial"/>
          <w:b/>
          <w:sz w:val="18"/>
        </w:rPr>
        <w:t>énumération,</w:t>
      </w:r>
      <w:r>
        <w:rPr>
          <w:rFonts w:ascii="Arial" w:hAnsi="Arial"/>
          <w:b/>
          <w:spacing w:val="-3"/>
          <w:sz w:val="18"/>
        </w:rPr>
        <w:t> </w:t>
      </w:r>
      <w:r>
        <w:rPr>
          <w:rFonts w:ascii="Arial" w:hAnsi="Arial"/>
          <w:b/>
          <w:sz w:val="18"/>
        </w:rPr>
        <w:t>al.</w:t>
      </w:r>
      <w:r>
        <w:rPr>
          <w:rFonts w:ascii="Arial" w:hAnsi="Arial"/>
          <w:b/>
          <w:spacing w:val="-1"/>
          <w:sz w:val="18"/>
        </w:rPr>
        <w:t> </w:t>
      </w:r>
      <w:r>
        <w:rPr>
          <w:rFonts w:ascii="Arial" w:hAnsi="Arial"/>
          <w:b/>
          <w:sz w:val="18"/>
        </w:rPr>
        <w:t>3,</w:t>
      </w:r>
      <w:r>
        <w:rPr>
          <w:rFonts w:ascii="Arial" w:hAnsi="Arial"/>
          <w:b/>
          <w:spacing w:val="-3"/>
          <w:sz w:val="18"/>
        </w:rPr>
        <w:t> </w:t>
      </w:r>
      <w:r>
        <w:rPr>
          <w:rFonts w:ascii="Arial" w:hAnsi="Arial"/>
          <w:b/>
          <w:sz w:val="18"/>
        </w:rPr>
        <w:t>3</w:t>
      </w:r>
      <w:r>
        <w:rPr>
          <w:rFonts w:ascii="Arial" w:hAnsi="Arial"/>
          <w:b/>
          <w:position w:val="6"/>
          <w:sz w:val="12"/>
        </w:rPr>
        <w:t>bis</w:t>
      </w:r>
      <w:r>
        <w:rPr>
          <w:rFonts w:ascii="Arial" w:hAnsi="Arial"/>
          <w:b/>
          <w:spacing w:val="16"/>
          <w:position w:val="6"/>
          <w:sz w:val="12"/>
        </w:rPr>
        <w:t> </w:t>
      </w:r>
      <w:r>
        <w:rPr>
          <w:rFonts w:ascii="Arial" w:hAnsi="Arial"/>
          <w:b/>
          <w:sz w:val="18"/>
        </w:rPr>
        <w:t>et</w:t>
      </w:r>
      <w:r>
        <w:rPr>
          <w:rFonts w:ascii="Arial" w:hAnsi="Arial"/>
          <w:b/>
          <w:spacing w:val="-3"/>
          <w:sz w:val="18"/>
        </w:rPr>
        <w:t> </w:t>
      </w:r>
      <w:r>
        <w:rPr>
          <w:rFonts w:ascii="Arial" w:hAnsi="Arial"/>
          <w:b/>
          <w:sz w:val="18"/>
        </w:rPr>
        <w:t>3</w:t>
      </w:r>
      <w:r>
        <w:rPr>
          <w:rFonts w:ascii="Arial" w:hAnsi="Arial"/>
          <w:b/>
          <w:position w:val="6"/>
          <w:sz w:val="12"/>
        </w:rPr>
        <w:t>ter</w:t>
      </w:r>
      <w:r>
        <w:rPr>
          <w:rFonts w:ascii="Arial" w:hAnsi="Arial"/>
          <w:b/>
          <w:spacing w:val="-1"/>
          <w:position w:val="6"/>
          <w:sz w:val="12"/>
        </w:rPr>
        <w:t> </w:t>
      </w:r>
      <w:r>
        <w:rPr>
          <w:rFonts w:ascii="Arial" w:hAnsi="Arial"/>
          <w:b/>
          <w:spacing w:val="-4"/>
          <w:sz w:val="18"/>
        </w:rPr>
        <w:t>LICom</w:t>
      </w:r>
    </w:p>
    <w:p>
      <w:pPr>
        <w:pStyle w:val="BodyText"/>
        <w:spacing w:before="56"/>
        <w:ind w:right="703"/>
        <w:jc w:val="both"/>
      </w:pPr>
      <w:r>
        <w:rPr>
          <w:position w:val="6"/>
          <w:sz w:val="12"/>
        </w:rPr>
        <w:t>1</w:t>
      </w:r>
      <w:r>
        <w:rPr>
          <w:spacing w:val="-1"/>
          <w:position w:val="6"/>
          <w:sz w:val="12"/>
        </w:rPr>
        <w:t> </w:t>
      </w:r>
      <w:r>
        <w:rPr/>
        <w:t>L'impôt cantonal et l'impôt communal ne peuvent excéder ensemble, y compris les impôts spéciaux prévus à l'article 6, alinéa 3 :</w:t>
      </w:r>
    </w:p>
    <w:p>
      <w:pPr>
        <w:pStyle w:val="ListParagraph"/>
        <w:numPr>
          <w:ilvl w:val="0"/>
          <w:numId w:val="16"/>
        </w:numPr>
        <w:tabs>
          <w:tab w:pos="2058" w:val="left" w:leader="none"/>
        </w:tabs>
        <w:spacing w:line="240" w:lineRule="auto" w:before="40" w:after="0"/>
        <w:ind w:left="2058" w:right="0" w:hanging="355"/>
        <w:jc w:val="both"/>
        <w:rPr>
          <w:sz w:val="18"/>
        </w:rPr>
      </w:pPr>
      <w:r>
        <w:rPr>
          <w:sz w:val="18"/>
        </w:rPr>
        <w:t>le 30% pour</w:t>
      </w:r>
      <w:r>
        <w:rPr>
          <w:spacing w:val="-1"/>
          <w:sz w:val="18"/>
        </w:rPr>
        <w:t> </w:t>
      </w:r>
      <w:r>
        <w:rPr>
          <w:sz w:val="18"/>
        </w:rPr>
        <w:t>l'impôt</w:t>
      </w:r>
      <w:r>
        <w:rPr>
          <w:spacing w:val="-3"/>
          <w:sz w:val="18"/>
        </w:rPr>
        <w:t> </w:t>
      </w:r>
      <w:r>
        <w:rPr>
          <w:sz w:val="18"/>
        </w:rPr>
        <w:t>sur</w:t>
      </w:r>
      <w:r>
        <w:rPr>
          <w:spacing w:val="-3"/>
          <w:sz w:val="18"/>
        </w:rPr>
        <w:t> </w:t>
      </w:r>
      <w:r>
        <w:rPr>
          <w:sz w:val="18"/>
        </w:rPr>
        <w:t>le</w:t>
      </w:r>
      <w:r>
        <w:rPr>
          <w:spacing w:val="1"/>
          <w:sz w:val="18"/>
        </w:rPr>
        <w:t> </w:t>
      </w:r>
      <w:r>
        <w:rPr>
          <w:spacing w:val="-2"/>
          <w:sz w:val="18"/>
        </w:rPr>
        <w:t>revenu,</w:t>
      </w:r>
    </w:p>
    <w:p>
      <w:pPr>
        <w:pStyle w:val="ListParagraph"/>
        <w:numPr>
          <w:ilvl w:val="0"/>
          <w:numId w:val="16"/>
        </w:numPr>
        <w:tabs>
          <w:tab w:pos="2058" w:val="left" w:leader="none"/>
        </w:tabs>
        <w:spacing w:line="240" w:lineRule="auto" w:before="40" w:after="0"/>
        <w:ind w:left="2058" w:right="0" w:hanging="355"/>
        <w:jc w:val="both"/>
        <w:rPr>
          <w:sz w:val="18"/>
        </w:rPr>
      </w:pPr>
      <w:r>
        <w:rPr>
          <w:sz w:val="18"/>
        </w:rPr>
        <w:t>le 10‰</w:t>
      </w:r>
      <w:r>
        <w:rPr>
          <w:spacing w:val="-1"/>
          <w:sz w:val="18"/>
        </w:rPr>
        <w:t> </w:t>
      </w:r>
      <w:r>
        <w:rPr>
          <w:sz w:val="18"/>
        </w:rPr>
        <w:t>pour</w:t>
      </w:r>
      <w:r>
        <w:rPr>
          <w:spacing w:val="-3"/>
          <w:sz w:val="18"/>
        </w:rPr>
        <w:t> </w:t>
      </w:r>
      <w:r>
        <w:rPr>
          <w:sz w:val="18"/>
        </w:rPr>
        <w:t>l'impôt</w:t>
      </w:r>
      <w:r>
        <w:rPr>
          <w:spacing w:val="-2"/>
          <w:sz w:val="18"/>
        </w:rPr>
        <w:t> </w:t>
      </w:r>
      <w:r>
        <w:rPr>
          <w:sz w:val="18"/>
        </w:rPr>
        <w:t>sur</w:t>
      </w:r>
      <w:r>
        <w:rPr>
          <w:spacing w:val="-3"/>
          <w:sz w:val="18"/>
        </w:rPr>
        <w:t> </w:t>
      </w:r>
      <w:r>
        <w:rPr>
          <w:sz w:val="18"/>
        </w:rPr>
        <w:t>la</w:t>
      </w:r>
      <w:r>
        <w:rPr>
          <w:spacing w:val="1"/>
          <w:sz w:val="18"/>
        </w:rPr>
        <w:t> </w:t>
      </w:r>
      <w:r>
        <w:rPr>
          <w:spacing w:val="-2"/>
          <w:sz w:val="18"/>
        </w:rPr>
        <w:t>fortune,</w:t>
      </w:r>
    </w:p>
    <w:p>
      <w:pPr>
        <w:pStyle w:val="BodyText"/>
        <w:spacing w:line="237" w:lineRule="auto" w:before="38"/>
        <w:ind w:right="701"/>
        <w:jc w:val="both"/>
      </w:pPr>
      <w:r>
        <w:rPr>
          <w:position w:val="6"/>
          <w:sz w:val="12"/>
        </w:rPr>
        <w:t>3</w:t>
      </w:r>
      <w:r>
        <w:rPr>
          <w:spacing w:val="2"/>
          <w:position w:val="6"/>
          <w:sz w:val="12"/>
        </w:rPr>
        <w:t> </w:t>
      </w:r>
      <w:r>
        <w:rPr/>
        <w:t>L'impôt</w:t>
      </w:r>
      <w:r>
        <w:rPr>
          <w:spacing w:val="-12"/>
        </w:rPr>
        <w:t> </w:t>
      </w:r>
      <w:r>
        <w:rPr/>
        <w:t>cantonal</w:t>
      </w:r>
      <w:r>
        <w:rPr>
          <w:spacing w:val="-12"/>
        </w:rPr>
        <w:t> </w:t>
      </w:r>
      <w:r>
        <w:rPr/>
        <w:t>et</w:t>
      </w:r>
      <w:r>
        <w:rPr>
          <w:spacing w:val="-13"/>
        </w:rPr>
        <w:t> </w:t>
      </w:r>
      <w:r>
        <w:rPr/>
        <w:t>communal</w:t>
      </w:r>
      <w:r>
        <w:rPr>
          <w:spacing w:val="-10"/>
        </w:rPr>
        <w:t> </w:t>
      </w:r>
      <w:r>
        <w:rPr/>
        <w:t>sur</w:t>
      </w:r>
      <w:r>
        <w:rPr>
          <w:spacing w:val="-12"/>
        </w:rPr>
        <w:t> </w:t>
      </w:r>
      <w:r>
        <w:rPr/>
        <w:t>le</w:t>
      </w:r>
      <w:r>
        <w:rPr>
          <w:spacing w:val="-11"/>
        </w:rPr>
        <w:t> </w:t>
      </w:r>
      <w:r>
        <w:rPr/>
        <w:t>revenu</w:t>
      </w:r>
      <w:r>
        <w:rPr>
          <w:spacing w:val="-13"/>
        </w:rPr>
        <w:t> </w:t>
      </w:r>
      <w:r>
        <w:rPr/>
        <w:t>et</w:t>
      </w:r>
      <w:r>
        <w:rPr>
          <w:spacing w:val="-12"/>
        </w:rPr>
        <w:t> </w:t>
      </w:r>
      <w:r>
        <w:rPr/>
        <w:t>sur</w:t>
      </w:r>
      <w:r>
        <w:rPr>
          <w:spacing w:val="-13"/>
        </w:rPr>
        <w:t> </w:t>
      </w:r>
      <w:r>
        <w:rPr/>
        <w:t>la</w:t>
      </w:r>
      <w:r>
        <w:rPr>
          <w:spacing w:val="-12"/>
        </w:rPr>
        <w:t> </w:t>
      </w:r>
      <w:r>
        <w:rPr/>
        <w:t>fortune</w:t>
      </w:r>
      <w:r>
        <w:rPr>
          <w:spacing w:val="-13"/>
        </w:rPr>
        <w:t> </w:t>
      </w:r>
      <w:r>
        <w:rPr/>
        <w:t>ne</w:t>
      </w:r>
      <w:r>
        <w:rPr>
          <w:spacing w:val="-10"/>
        </w:rPr>
        <w:t> </w:t>
      </w:r>
      <w:r>
        <w:rPr/>
        <w:t>peut</w:t>
      </w:r>
      <w:r>
        <w:rPr>
          <w:spacing w:val="-13"/>
        </w:rPr>
        <w:t> </w:t>
      </w:r>
      <w:r>
        <w:rPr/>
        <w:t>dépasser</w:t>
      </w:r>
      <w:r>
        <w:rPr>
          <w:spacing w:val="-12"/>
        </w:rPr>
        <w:t> </w:t>
      </w:r>
      <w:r>
        <w:rPr/>
        <w:t>au</w:t>
      </w:r>
      <w:r>
        <w:rPr>
          <w:spacing w:val="-13"/>
        </w:rPr>
        <w:t> </w:t>
      </w:r>
      <w:r>
        <w:rPr/>
        <w:t>total</w:t>
      </w:r>
      <w:r>
        <w:rPr>
          <w:spacing w:val="-10"/>
        </w:rPr>
        <w:t> </w:t>
      </w:r>
      <w:r>
        <w:rPr/>
        <w:t>le</w:t>
      </w:r>
      <w:r>
        <w:rPr>
          <w:spacing w:val="-11"/>
        </w:rPr>
        <w:t> </w:t>
      </w:r>
      <w:r>
        <w:rPr/>
        <w:t>60%</w:t>
      </w:r>
      <w:r>
        <w:rPr>
          <w:spacing w:val="-11"/>
        </w:rPr>
        <w:t> </w:t>
      </w:r>
      <w:r>
        <w:rPr/>
        <w:t>du</w:t>
      </w:r>
      <w:r>
        <w:rPr>
          <w:spacing w:val="-13"/>
        </w:rPr>
        <w:t> </w:t>
      </w:r>
      <w:r>
        <w:rPr/>
        <w:t>revenu net</w:t>
      </w:r>
      <w:r>
        <w:rPr>
          <w:spacing w:val="-1"/>
        </w:rPr>
        <w:t> </w:t>
      </w:r>
      <w:r>
        <w:rPr/>
        <w:t>au</w:t>
      </w:r>
      <w:r>
        <w:rPr>
          <w:spacing w:val="-1"/>
        </w:rPr>
        <w:t> </w:t>
      </w:r>
      <w:r>
        <w:rPr/>
        <w:t>sens</w:t>
      </w:r>
      <w:r>
        <w:rPr>
          <w:spacing w:val="-1"/>
        </w:rPr>
        <w:t> </w:t>
      </w:r>
      <w:r>
        <w:rPr/>
        <w:t>de</w:t>
      </w:r>
      <w:r>
        <w:rPr>
          <w:spacing w:val="-1"/>
        </w:rPr>
        <w:t> </w:t>
      </w:r>
      <w:r>
        <w:rPr/>
        <w:t>l'article</w:t>
      </w:r>
      <w:r>
        <w:rPr>
          <w:spacing w:val="-1"/>
        </w:rPr>
        <w:t> </w:t>
      </w:r>
      <w:r>
        <w:rPr/>
        <w:t>29</w:t>
      </w:r>
      <w:r>
        <w:rPr>
          <w:spacing w:val="-1"/>
        </w:rPr>
        <w:t> </w:t>
      </w:r>
      <w:r>
        <w:rPr/>
        <w:t>de</w:t>
      </w:r>
      <w:r>
        <w:rPr>
          <w:spacing w:val="-1"/>
        </w:rPr>
        <w:t> </w:t>
      </w:r>
      <w:r>
        <w:rPr/>
        <w:t>la</w:t>
      </w:r>
      <w:r>
        <w:rPr>
          <w:spacing w:val="-1"/>
        </w:rPr>
        <w:t> </w:t>
      </w:r>
      <w:r>
        <w:rPr/>
        <w:t>loi</w:t>
      </w:r>
      <w:r>
        <w:rPr>
          <w:spacing w:val="-1"/>
        </w:rPr>
        <w:t> </w:t>
      </w:r>
      <w:r>
        <w:rPr/>
        <w:t>du</w:t>
      </w:r>
      <w:r>
        <w:rPr>
          <w:spacing w:val="-1"/>
        </w:rPr>
        <w:t> </w:t>
      </w:r>
      <w:r>
        <w:rPr/>
        <w:t>4</w:t>
      </w:r>
      <w:r>
        <w:rPr>
          <w:spacing w:val="-1"/>
        </w:rPr>
        <w:t> </w:t>
      </w:r>
      <w:r>
        <w:rPr/>
        <w:t>juillet</w:t>
      </w:r>
      <w:r>
        <w:rPr>
          <w:spacing w:val="-1"/>
        </w:rPr>
        <w:t> </w:t>
      </w:r>
      <w:r>
        <w:rPr/>
        <w:t>2000</w:t>
      </w:r>
      <w:r>
        <w:rPr>
          <w:spacing w:val="-1"/>
        </w:rPr>
        <w:t> </w:t>
      </w:r>
      <w:r>
        <w:rPr/>
        <w:t>sur</w:t>
      </w:r>
      <w:r>
        <w:rPr>
          <w:spacing w:val="-3"/>
        </w:rPr>
        <w:t> </w:t>
      </w:r>
      <w:r>
        <w:rPr/>
        <w:t>les</w:t>
      </w:r>
      <w:r>
        <w:rPr>
          <w:spacing w:val="-1"/>
        </w:rPr>
        <w:t> </w:t>
      </w:r>
      <w:r>
        <w:rPr/>
        <w:t>impôts</w:t>
      </w:r>
      <w:r>
        <w:rPr>
          <w:spacing w:val="-1"/>
        </w:rPr>
        <w:t> </w:t>
      </w:r>
      <w:r>
        <w:rPr/>
        <w:t>directs</w:t>
      </w:r>
      <w:r>
        <w:rPr>
          <w:spacing w:val="-1"/>
        </w:rPr>
        <w:t> </w:t>
      </w:r>
      <w:r>
        <w:rPr/>
        <w:t>cantonaux</w:t>
      </w:r>
      <w:r>
        <w:rPr>
          <w:spacing w:val="-1"/>
        </w:rPr>
        <w:t> </w:t>
      </w:r>
      <w:r>
        <w:rPr/>
        <w:t>(LI),</w:t>
      </w:r>
      <w:r>
        <w:rPr>
          <w:spacing w:val="-1"/>
        </w:rPr>
        <w:t> </w:t>
      </w:r>
      <w:r>
        <w:rPr/>
        <w:t>augmenté</w:t>
      </w:r>
      <w:r>
        <w:rPr>
          <w:spacing w:val="-1"/>
        </w:rPr>
        <w:t> </w:t>
      </w:r>
      <w:r>
        <w:rPr/>
        <w:t>des déductions prévues aux articles 37,</w:t>
      </w:r>
      <w:r>
        <w:rPr>
          <w:spacing w:val="-1"/>
        </w:rPr>
        <w:t> </w:t>
      </w:r>
      <w:r>
        <w:rPr/>
        <w:t>alinéa 1,</w:t>
      </w:r>
      <w:r>
        <w:rPr>
          <w:spacing w:val="-1"/>
        </w:rPr>
        <w:t> </w:t>
      </w:r>
      <w:r>
        <w:rPr/>
        <w:t>lettres h,</w:t>
      </w:r>
      <w:r>
        <w:rPr>
          <w:spacing w:val="-1"/>
        </w:rPr>
        <w:t> </w:t>
      </w:r>
      <w:r>
        <w:rPr/>
        <w:t>h</w:t>
      </w:r>
      <w:r>
        <w:rPr>
          <w:position w:val="6"/>
          <w:sz w:val="12"/>
        </w:rPr>
        <w:t>bis</w:t>
      </w:r>
      <w:r>
        <w:rPr/>
        <w:t>,</w:t>
      </w:r>
      <w:r>
        <w:rPr>
          <w:spacing w:val="-1"/>
        </w:rPr>
        <w:t> </w:t>
      </w:r>
      <w:r>
        <w:rPr/>
        <w:t>i</w:t>
      </w:r>
      <w:r>
        <w:rPr>
          <w:spacing w:val="-3"/>
        </w:rPr>
        <w:t> </w:t>
      </w:r>
      <w:r>
        <w:rPr/>
        <w:t>et</w:t>
      </w:r>
      <w:r>
        <w:rPr>
          <w:spacing w:val="-1"/>
        </w:rPr>
        <w:t> </w:t>
      </w:r>
      <w:r>
        <w:rPr/>
        <w:t>j LI</w:t>
      </w:r>
      <w:r>
        <w:rPr>
          <w:spacing w:val="-1"/>
        </w:rPr>
        <w:t> </w:t>
      </w:r>
      <w:r>
        <w:rPr/>
        <w:t>et</w:t>
      </w:r>
      <w:r>
        <w:rPr>
          <w:spacing w:val="-1"/>
        </w:rPr>
        <w:t> </w:t>
      </w:r>
      <w:r>
        <w:rPr/>
        <w:t>de</w:t>
      </w:r>
      <w:r>
        <w:rPr>
          <w:spacing w:val="-3"/>
        </w:rPr>
        <w:t> </w:t>
      </w:r>
      <w:r>
        <w:rPr/>
        <w:t>la réduction accordée à l'article 21b LI. Toutefois, est pris en considération pour ce calcul, le revenu net de la fortune tel que défini à l'alinéa 3</w:t>
      </w:r>
      <w:r>
        <w:rPr>
          <w:position w:val="6"/>
          <w:sz w:val="12"/>
        </w:rPr>
        <w:t>bis</w:t>
      </w:r>
      <w:r>
        <w:rPr>
          <w:spacing w:val="23"/>
          <w:position w:val="6"/>
          <w:sz w:val="12"/>
        </w:rPr>
        <w:t> </w:t>
      </w:r>
      <w:r>
        <w:rPr/>
        <w:t>qui ne peut être inférieur au taux fixé dans la loi annuelle d'impôt.</w:t>
      </w:r>
    </w:p>
    <w:p>
      <w:pPr>
        <w:pStyle w:val="BodyText"/>
        <w:spacing w:line="237" w:lineRule="auto"/>
        <w:ind w:right="700"/>
        <w:jc w:val="both"/>
      </w:pPr>
      <w:r>
        <w:rPr>
          <w:position w:val="6"/>
          <w:sz w:val="12"/>
        </w:rPr>
        <w:t>3bis </w:t>
      </w:r>
      <w:r>
        <w:rPr/>
        <w:t>Le revenu net de la fortune comprend les revenus provenant de la fortune mobilière, au sens des articles</w:t>
      </w:r>
      <w:r>
        <w:rPr>
          <w:spacing w:val="-6"/>
        </w:rPr>
        <w:t> </w:t>
      </w:r>
      <w:r>
        <w:rPr/>
        <w:t>23</w:t>
      </w:r>
      <w:r>
        <w:rPr>
          <w:spacing w:val="-4"/>
        </w:rPr>
        <w:t> </w:t>
      </w:r>
      <w:r>
        <w:rPr/>
        <w:t>et</w:t>
      </w:r>
      <w:r>
        <w:rPr>
          <w:spacing w:val="-4"/>
        </w:rPr>
        <w:t> </w:t>
      </w:r>
      <w:r>
        <w:rPr/>
        <w:t>23a</w:t>
      </w:r>
      <w:r>
        <w:rPr>
          <w:spacing w:val="-4"/>
        </w:rPr>
        <w:t> </w:t>
      </w:r>
      <w:r>
        <w:rPr/>
        <w:t>LI,</w:t>
      </w:r>
      <w:r>
        <w:rPr>
          <w:spacing w:val="-6"/>
        </w:rPr>
        <w:t> </w:t>
      </w:r>
      <w:r>
        <w:rPr/>
        <w:t>augmentés</w:t>
      </w:r>
      <w:r>
        <w:rPr>
          <w:spacing w:val="-3"/>
        </w:rPr>
        <w:t> </w:t>
      </w:r>
      <w:r>
        <w:rPr/>
        <w:t>de</w:t>
      </w:r>
      <w:r>
        <w:rPr>
          <w:spacing w:val="-6"/>
        </w:rPr>
        <w:t> </w:t>
      </w:r>
      <w:r>
        <w:rPr/>
        <w:t>la</w:t>
      </w:r>
      <w:r>
        <w:rPr>
          <w:spacing w:val="-4"/>
        </w:rPr>
        <w:t> </w:t>
      </w:r>
      <w:r>
        <w:rPr/>
        <w:t>réduction</w:t>
      </w:r>
      <w:r>
        <w:rPr>
          <w:spacing w:val="-4"/>
        </w:rPr>
        <w:t> </w:t>
      </w:r>
      <w:r>
        <w:rPr/>
        <w:t>prévue</w:t>
      </w:r>
      <w:r>
        <w:rPr>
          <w:spacing w:val="-6"/>
        </w:rPr>
        <w:t> </w:t>
      </w:r>
      <w:r>
        <w:rPr/>
        <w:t>à</w:t>
      </w:r>
      <w:r>
        <w:rPr>
          <w:spacing w:val="-4"/>
        </w:rPr>
        <w:t> </w:t>
      </w:r>
      <w:r>
        <w:rPr/>
        <w:t>l'article</w:t>
      </w:r>
      <w:r>
        <w:rPr>
          <w:spacing w:val="-4"/>
        </w:rPr>
        <w:t> </w:t>
      </w:r>
      <w:r>
        <w:rPr/>
        <w:t>23,</w:t>
      </w:r>
      <w:r>
        <w:rPr>
          <w:spacing w:val="-6"/>
        </w:rPr>
        <w:t> </w:t>
      </w:r>
      <w:r>
        <w:rPr/>
        <w:t>alinéa</w:t>
      </w:r>
      <w:r>
        <w:rPr>
          <w:spacing w:val="-6"/>
        </w:rPr>
        <w:t> </w:t>
      </w:r>
      <w:r>
        <w:rPr/>
        <w:t>1</w:t>
      </w:r>
      <w:r>
        <w:rPr>
          <w:position w:val="6"/>
          <w:sz w:val="12"/>
        </w:rPr>
        <w:t>bis</w:t>
      </w:r>
      <w:r>
        <w:rPr>
          <w:spacing w:val="12"/>
          <w:position w:val="6"/>
          <w:sz w:val="12"/>
        </w:rPr>
        <w:t> </w:t>
      </w:r>
      <w:r>
        <w:rPr/>
        <w:t>LI,</w:t>
      </w:r>
      <w:r>
        <w:rPr>
          <w:spacing w:val="-4"/>
        </w:rPr>
        <w:t> </w:t>
      </w:r>
      <w:r>
        <w:rPr/>
        <w:t>et</w:t>
      </w:r>
      <w:r>
        <w:rPr>
          <w:spacing w:val="-4"/>
        </w:rPr>
        <w:t> </w:t>
      </w:r>
      <w:r>
        <w:rPr/>
        <w:t>les</w:t>
      </w:r>
      <w:r>
        <w:rPr>
          <w:spacing w:val="-3"/>
        </w:rPr>
        <w:t> </w:t>
      </w:r>
      <w:r>
        <w:rPr/>
        <w:t>revenus</w:t>
      </w:r>
      <w:r>
        <w:rPr>
          <w:spacing w:val="-3"/>
        </w:rPr>
        <w:t> </w:t>
      </w:r>
      <w:r>
        <w:rPr/>
        <w:t>prove-nant de la fortune immobilière, au sens de l'article 24 LI dont sont déduits les frais mentionnés aux articles 36 et 37, alinéa 1, lettre a LI.</w:t>
      </w:r>
    </w:p>
    <w:p>
      <w:pPr>
        <w:pStyle w:val="BodyText"/>
        <w:spacing w:before="37"/>
        <w:ind w:right="701"/>
        <w:jc w:val="both"/>
      </w:pPr>
      <w:r>
        <w:rPr>
          <w:position w:val="6"/>
          <w:sz w:val="12"/>
        </w:rPr>
        <w:t>3ter </w:t>
      </w:r>
      <w:r>
        <w:rPr/>
        <w:t>L'impôt cantonal et communal sur la fortune ne doit pas être inférieur à 3‰ après l'application de l'alinéa 3.</w:t>
      </w:r>
    </w:p>
    <w:p>
      <w:pPr>
        <w:pStyle w:val="Heading8"/>
        <w:spacing w:before="95"/>
        <w:jc w:val="both"/>
      </w:pPr>
      <w:r>
        <w:rPr/>
        <w:t>Art.</w:t>
      </w:r>
      <w:r>
        <w:rPr>
          <w:spacing w:val="-3"/>
        </w:rPr>
        <w:t> </w:t>
      </w:r>
      <w:r>
        <w:rPr/>
        <w:t>7 LA </w:t>
      </w:r>
      <w:r>
        <w:rPr>
          <w:spacing w:val="-4"/>
        </w:rPr>
        <w:t>2026</w:t>
      </w:r>
    </w:p>
    <w:p>
      <w:pPr>
        <w:pStyle w:val="BodyText"/>
        <w:spacing w:before="56"/>
        <w:ind w:right="702"/>
        <w:jc w:val="both"/>
      </w:pPr>
      <w:r>
        <w:rPr>
          <w:position w:val="6"/>
          <w:sz w:val="12"/>
        </w:rPr>
        <w:t>1</w:t>
      </w:r>
      <w:r>
        <w:rPr>
          <w:spacing w:val="33"/>
          <w:position w:val="6"/>
          <w:sz w:val="12"/>
        </w:rPr>
        <w:t> </w:t>
      </w:r>
      <w:r>
        <w:rPr/>
        <w:t>Pour le calcul des impôts cantonaux et communaux sur le revenu et sur la fortune, le taux prévu à l'article 8, alinéa 3, dernière phrase de la loi du 5 décembre 1956 sur les impôts communaux (LICom) est de 1%.</w:t>
      </w:r>
    </w:p>
    <w:p>
      <w:pPr>
        <w:pStyle w:val="BodyText"/>
        <w:spacing w:before="154"/>
        <w:ind w:left="0"/>
      </w:pPr>
    </w:p>
    <w:p>
      <w:pPr>
        <w:pStyle w:val="Heading2"/>
      </w:pPr>
      <w:bookmarkStart w:name="Progression à froid" w:id="41"/>
      <w:bookmarkEnd w:id="41"/>
      <w:r>
        <w:rPr>
          <w:b w:val="0"/>
        </w:rPr>
      </w:r>
      <w:bookmarkStart w:name="_bookmark15" w:id="42"/>
      <w:bookmarkEnd w:id="42"/>
      <w:r>
        <w:rPr>
          <w:b w:val="0"/>
        </w:rPr>
      </w:r>
      <w:r>
        <w:rPr>
          <w:color w:val="2D73B4"/>
        </w:rPr>
        <w:t>Progression</w:t>
      </w:r>
      <w:r>
        <w:rPr>
          <w:color w:val="2D73B4"/>
          <w:spacing w:val="-12"/>
        </w:rPr>
        <w:t> </w:t>
      </w:r>
      <w:r>
        <w:rPr>
          <w:color w:val="2D73B4"/>
        </w:rPr>
        <w:t>à</w:t>
      </w:r>
      <w:r>
        <w:rPr>
          <w:color w:val="2D73B4"/>
          <w:spacing w:val="-9"/>
        </w:rPr>
        <w:t> </w:t>
      </w:r>
      <w:r>
        <w:rPr>
          <w:color w:val="2D73B4"/>
          <w:spacing w:val="-4"/>
        </w:rPr>
        <w:t>froid</w:t>
      </w:r>
    </w:p>
    <w:p>
      <w:pPr>
        <w:pStyle w:val="BodyText"/>
        <w:spacing w:before="58"/>
        <w:ind w:left="851"/>
      </w:pPr>
      <w:r>
        <w:rPr/>
        <w:t>(Art. 60</w:t>
      </w:r>
      <w:r>
        <w:rPr>
          <w:spacing w:val="-2"/>
        </w:rPr>
        <w:t> </w:t>
      </w:r>
      <w:r>
        <w:rPr>
          <w:spacing w:val="-5"/>
        </w:rPr>
        <w:t>LI)</w:t>
      </w:r>
    </w:p>
    <w:p>
      <w:pPr>
        <w:pStyle w:val="BodyText"/>
        <w:spacing w:before="153"/>
        <w:ind w:left="851"/>
      </w:pPr>
      <w:r>
        <w:rPr/>
        <w:t>Recueil</w:t>
      </w:r>
      <w:r>
        <w:rPr>
          <w:spacing w:val="-3"/>
        </w:rPr>
        <w:t> </w:t>
      </w:r>
      <w:r>
        <w:rPr/>
        <w:t>Informations</w:t>
      </w:r>
      <w:r>
        <w:rPr>
          <w:spacing w:val="-5"/>
        </w:rPr>
        <w:t> </w:t>
      </w:r>
      <w:r>
        <w:rPr/>
        <w:t>fiscales,</w:t>
      </w:r>
      <w:r>
        <w:rPr>
          <w:spacing w:val="-5"/>
        </w:rPr>
        <w:t> </w:t>
      </w:r>
      <w:r>
        <w:rPr/>
        <w:t>E.</w:t>
      </w:r>
      <w:r>
        <w:rPr>
          <w:spacing w:val="-4"/>
        </w:rPr>
        <w:t> </w:t>
      </w:r>
      <w:r>
        <w:rPr/>
        <w:t>Notions</w:t>
      </w:r>
      <w:r>
        <w:rPr>
          <w:spacing w:val="-2"/>
        </w:rPr>
        <w:t> </w:t>
      </w:r>
      <w:r>
        <w:rPr/>
        <w:t>fiscales,</w:t>
      </w:r>
      <w:r>
        <w:rPr>
          <w:spacing w:val="-4"/>
        </w:rPr>
        <w:t> </w:t>
      </w:r>
      <w:hyperlink r:id="rId76">
        <w:r>
          <w:rPr>
            <w:color w:val="0462C0"/>
            <w:u w:val="single" w:color="0462C0"/>
          </w:rPr>
          <w:t>Progression</w:t>
        </w:r>
        <w:r>
          <w:rPr>
            <w:color w:val="0462C0"/>
            <w:spacing w:val="-3"/>
            <w:u w:val="single" w:color="0462C0"/>
          </w:rPr>
          <w:t> </w:t>
        </w:r>
        <w:r>
          <w:rPr>
            <w:color w:val="0462C0"/>
            <w:u w:val="single" w:color="0462C0"/>
          </w:rPr>
          <w:t>à</w:t>
        </w:r>
        <w:r>
          <w:rPr>
            <w:color w:val="0462C0"/>
            <w:spacing w:val="-2"/>
            <w:u w:val="single" w:color="0462C0"/>
          </w:rPr>
          <w:t> froid</w:t>
        </w:r>
      </w:hyperlink>
    </w:p>
    <w:p>
      <w:pPr>
        <w:pStyle w:val="BodyText"/>
        <w:spacing w:before="11"/>
        <w:ind w:left="0"/>
        <w:rPr>
          <w:sz w:val="20"/>
        </w:rPr>
      </w:pPr>
    </w:p>
    <w:p>
      <w:pPr>
        <w:pStyle w:val="Heading7"/>
        <w:jc w:val="both"/>
      </w:pPr>
      <w:r>
        <w:rPr>
          <w:color w:val="950000"/>
        </w:rPr>
        <w:t>Compensation des effets de la progression à froid</w:t>
      </w:r>
      <w:r>
        <w:rPr>
          <w:color w:val="950000"/>
          <w:spacing w:val="80"/>
          <w:w w:val="150"/>
        </w:rPr>
        <w:t> </w:t>
      </w:r>
      <w:r>
        <w:rPr>
          <w:color w:val="950000"/>
        </w:rPr>
        <w:drawing>
          <wp:inline distT="0" distB="0" distL="0" distR="0">
            <wp:extent cx="201282" cy="114920"/>
            <wp:effectExtent l="0" t="0" r="0" b="0"/>
            <wp:docPr id="58" name="Image 58" descr="">
              <a:hlinkClick r:id="rId77"/>
            </wp:docPr>
            <wp:cNvGraphicFramePr>
              <a:graphicFrameLocks/>
            </wp:cNvGraphicFramePr>
            <a:graphic>
              <a:graphicData uri="http://schemas.openxmlformats.org/drawingml/2006/picture">
                <pic:pic>
                  <pic:nvPicPr>
                    <pic:cNvPr id="58" name="Image 58" descr="">
                      <a:hlinkClick r:id="rId77"/>
                    </pic:cNvPr>
                    <pic:cNvPicPr/>
                  </pic:nvPicPr>
                  <pic:blipFill>
                    <a:blip r:embed="rId11" cstate="print"/>
                    <a:stretch>
                      <a:fillRect/>
                    </a:stretch>
                  </pic:blipFill>
                  <pic:spPr>
                    <a:xfrm>
                      <a:off x="0" y="0"/>
                      <a:ext cx="201282" cy="114920"/>
                    </a:xfrm>
                    <a:prstGeom prst="rect">
                      <a:avLst/>
                    </a:prstGeom>
                  </pic:spPr>
                </pic:pic>
              </a:graphicData>
            </a:graphic>
          </wp:inline>
        </w:drawing>
      </w:r>
      <w:r>
        <w:rPr>
          <w:color w:val="950000"/>
        </w:rPr>
      </w:r>
    </w:p>
    <w:p>
      <w:pPr>
        <w:pStyle w:val="Heading8"/>
        <w:jc w:val="both"/>
      </w:pPr>
      <w:r>
        <w:rPr/>
        <w:t>Art.</w:t>
      </w:r>
      <w:r>
        <w:rPr>
          <w:spacing w:val="-1"/>
        </w:rPr>
        <w:t> </w:t>
      </w:r>
      <w:r>
        <w:rPr/>
        <w:t>60 </w:t>
      </w:r>
      <w:r>
        <w:rPr>
          <w:spacing w:val="-5"/>
        </w:rPr>
        <w:t>LI</w:t>
      </w:r>
    </w:p>
    <w:p>
      <w:pPr>
        <w:pStyle w:val="BodyText"/>
        <w:spacing w:before="56"/>
        <w:ind w:right="700"/>
        <w:jc w:val="both"/>
      </w:pPr>
      <w:r>
        <w:rPr>
          <w:position w:val="6"/>
          <w:sz w:val="12"/>
        </w:rPr>
        <w:t>1</w:t>
      </w:r>
      <w:r>
        <w:rPr>
          <w:spacing w:val="9"/>
          <w:position w:val="6"/>
          <w:sz w:val="12"/>
        </w:rPr>
        <w:t> </w:t>
      </w:r>
      <w:r>
        <w:rPr/>
        <w:t>Les</w:t>
      </w:r>
      <w:r>
        <w:rPr>
          <w:spacing w:val="-7"/>
        </w:rPr>
        <w:t> </w:t>
      </w:r>
      <w:r>
        <w:rPr/>
        <w:t>effets</w:t>
      </w:r>
      <w:r>
        <w:rPr>
          <w:spacing w:val="-9"/>
        </w:rPr>
        <w:t> </w:t>
      </w:r>
      <w:r>
        <w:rPr/>
        <w:t>de</w:t>
      </w:r>
      <w:r>
        <w:rPr>
          <w:spacing w:val="-8"/>
        </w:rPr>
        <w:t> </w:t>
      </w:r>
      <w:r>
        <w:rPr/>
        <w:t>la</w:t>
      </w:r>
      <w:r>
        <w:rPr>
          <w:spacing w:val="-10"/>
        </w:rPr>
        <w:t> </w:t>
      </w:r>
      <w:r>
        <w:rPr/>
        <w:t>progression</w:t>
      </w:r>
      <w:r>
        <w:rPr>
          <w:spacing w:val="-8"/>
        </w:rPr>
        <w:t> </w:t>
      </w:r>
      <w:r>
        <w:rPr/>
        <w:t>à</w:t>
      </w:r>
      <w:r>
        <w:rPr>
          <w:spacing w:val="-10"/>
        </w:rPr>
        <w:t> </w:t>
      </w:r>
      <w:r>
        <w:rPr/>
        <w:t>froid</w:t>
      </w:r>
      <w:r>
        <w:rPr>
          <w:spacing w:val="-8"/>
        </w:rPr>
        <w:t> </w:t>
      </w:r>
      <w:r>
        <w:rPr/>
        <w:t>sur</w:t>
      </w:r>
      <w:r>
        <w:rPr>
          <w:spacing w:val="-8"/>
        </w:rPr>
        <w:t> </w:t>
      </w:r>
      <w:r>
        <w:rPr/>
        <w:t>l'impôt</w:t>
      </w:r>
      <w:r>
        <w:rPr>
          <w:spacing w:val="-8"/>
        </w:rPr>
        <w:t> </w:t>
      </w:r>
      <w:r>
        <w:rPr/>
        <w:t>frappant</w:t>
      </w:r>
      <w:r>
        <w:rPr>
          <w:spacing w:val="-8"/>
        </w:rPr>
        <w:t> </w:t>
      </w:r>
      <w:r>
        <w:rPr/>
        <w:t>le</w:t>
      </w:r>
      <w:r>
        <w:rPr>
          <w:spacing w:val="-8"/>
        </w:rPr>
        <w:t> </w:t>
      </w:r>
      <w:r>
        <w:rPr/>
        <w:t>revenu</w:t>
      </w:r>
      <w:r>
        <w:rPr>
          <w:spacing w:val="-8"/>
        </w:rPr>
        <w:t> </w:t>
      </w:r>
      <w:r>
        <w:rPr/>
        <w:t>et</w:t>
      </w:r>
      <w:r>
        <w:rPr>
          <w:spacing w:val="-8"/>
        </w:rPr>
        <w:t> </w:t>
      </w:r>
      <w:r>
        <w:rPr/>
        <w:t>la</w:t>
      </w:r>
      <w:r>
        <w:rPr>
          <w:spacing w:val="-8"/>
        </w:rPr>
        <w:t> </w:t>
      </w:r>
      <w:r>
        <w:rPr/>
        <w:t>fortune</w:t>
      </w:r>
      <w:r>
        <w:rPr>
          <w:spacing w:val="-8"/>
        </w:rPr>
        <w:t> </w:t>
      </w:r>
      <w:r>
        <w:rPr/>
        <w:t>des</w:t>
      </w:r>
      <w:r>
        <w:rPr>
          <w:spacing w:val="-7"/>
        </w:rPr>
        <w:t> </w:t>
      </w:r>
      <w:r>
        <w:rPr/>
        <w:t>personnes</w:t>
      </w:r>
      <w:r>
        <w:rPr>
          <w:spacing w:val="-7"/>
        </w:rPr>
        <w:t> </w:t>
      </w:r>
      <w:r>
        <w:rPr/>
        <w:t>physiques sont compensés intégralement et à chaque période fiscale par l'adaptation égale des barèmes des ar-ticles 47 et 59, et des sommes en francs mentionnées aux articles 15, alinéa 3, lettre a, 37, alinéa 1, lettres g et k,</w:t>
      </w:r>
      <w:r>
        <w:rPr>
          <w:spacing w:val="-1"/>
        </w:rPr>
        <w:t> </w:t>
      </w:r>
      <w:r>
        <w:rPr/>
        <w:t>37,</w:t>
      </w:r>
      <w:r>
        <w:rPr>
          <w:spacing w:val="-1"/>
        </w:rPr>
        <w:t> </w:t>
      </w:r>
      <w:r>
        <w:rPr/>
        <w:t>alinéa 2, 39,</w:t>
      </w:r>
      <w:r>
        <w:rPr>
          <w:spacing w:val="-3"/>
        </w:rPr>
        <w:t> </w:t>
      </w:r>
      <w:r>
        <w:rPr/>
        <w:t>40, 42, alinéas 1 et 2,</w:t>
      </w:r>
      <w:r>
        <w:rPr>
          <w:spacing w:val="-1"/>
        </w:rPr>
        <w:t> </w:t>
      </w:r>
      <w:r>
        <w:rPr/>
        <w:t>43,</w:t>
      </w:r>
      <w:r>
        <w:rPr>
          <w:spacing w:val="-1"/>
        </w:rPr>
        <w:t> </w:t>
      </w:r>
      <w:r>
        <w:rPr/>
        <w:t>alinéa 3, 54, alinéa 2 et 58 ; les montants sont arrondis</w:t>
      </w:r>
      <w:r>
        <w:rPr>
          <w:spacing w:val="-7"/>
        </w:rPr>
        <w:t> </w:t>
      </w:r>
      <w:r>
        <w:rPr/>
        <w:t>aux</w:t>
      </w:r>
      <w:r>
        <w:rPr>
          <w:spacing w:val="-7"/>
        </w:rPr>
        <w:t> </w:t>
      </w:r>
      <w:r>
        <w:rPr/>
        <w:t>cent</w:t>
      </w:r>
      <w:r>
        <w:rPr>
          <w:spacing w:val="-8"/>
        </w:rPr>
        <w:t> </w:t>
      </w:r>
      <w:r>
        <w:rPr/>
        <w:t>francs</w:t>
      </w:r>
      <w:r>
        <w:rPr>
          <w:spacing w:val="-7"/>
        </w:rPr>
        <w:t> </w:t>
      </w:r>
      <w:r>
        <w:rPr/>
        <w:t>supérieurs</w:t>
      </w:r>
      <w:r>
        <w:rPr>
          <w:spacing w:val="-7"/>
        </w:rPr>
        <w:t> </w:t>
      </w:r>
      <w:r>
        <w:rPr/>
        <w:t>ou</w:t>
      </w:r>
      <w:r>
        <w:rPr>
          <w:spacing w:val="-8"/>
        </w:rPr>
        <w:t> </w:t>
      </w:r>
      <w:r>
        <w:rPr/>
        <w:t>inférieurs</w:t>
      </w:r>
      <w:r>
        <w:rPr>
          <w:spacing w:val="-7"/>
        </w:rPr>
        <w:t> </w:t>
      </w:r>
      <w:r>
        <w:rPr/>
        <w:t>pour</w:t>
      </w:r>
      <w:r>
        <w:rPr>
          <w:spacing w:val="-8"/>
        </w:rPr>
        <w:t> </w:t>
      </w:r>
      <w:r>
        <w:rPr/>
        <w:t>l'impôt</w:t>
      </w:r>
      <w:r>
        <w:rPr>
          <w:spacing w:val="-10"/>
        </w:rPr>
        <w:t> </w:t>
      </w:r>
      <w:r>
        <w:rPr/>
        <w:t>sur</w:t>
      </w:r>
      <w:r>
        <w:rPr>
          <w:spacing w:val="-8"/>
        </w:rPr>
        <w:t> </w:t>
      </w:r>
      <w:r>
        <w:rPr/>
        <w:t>le</w:t>
      </w:r>
      <w:r>
        <w:rPr>
          <w:spacing w:val="-6"/>
        </w:rPr>
        <w:t> </w:t>
      </w:r>
      <w:r>
        <w:rPr/>
        <w:t>revenu</w:t>
      </w:r>
      <w:r>
        <w:rPr>
          <w:spacing w:val="-8"/>
        </w:rPr>
        <w:t> </w:t>
      </w:r>
      <w:r>
        <w:rPr/>
        <w:t>et</w:t>
      </w:r>
      <w:r>
        <w:rPr>
          <w:spacing w:val="-8"/>
        </w:rPr>
        <w:t> </w:t>
      </w:r>
      <w:r>
        <w:rPr/>
        <w:t>aux</w:t>
      </w:r>
      <w:r>
        <w:rPr>
          <w:spacing w:val="-7"/>
        </w:rPr>
        <w:t> </w:t>
      </w:r>
      <w:r>
        <w:rPr/>
        <w:t>mille</w:t>
      </w:r>
      <w:r>
        <w:rPr>
          <w:spacing w:val="-6"/>
        </w:rPr>
        <w:t> </w:t>
      </w:r>
      <w:r>
        <w:rPr/>
        <w:t>francs</w:t>
      </w:r>
      <w:r>
        <w:rPr>
          <w:spacing w:val="-6"/>
        </w:rPr>
        <w:t> </w:t>
      </w:r>
      <w:r>
        <w:rPr/>
        <w:t>supérieurs ou inférieurs pour l'impôt sur la fortune.</w:t>
      </w:r>
    </w:p>
    <w:p>
      <w:pPr>
        <w:pStyle w:val="BodyText"/>
        <w:spacing w:before="36"/>
        <w:ind w:right="702"/>
        <w:jc w:val="both"/>
      </w:pPr>
      <w:r>
        <w:rPr>
          <w:position w:val="6"/>
          <w:sz w:val="12"/>
        </w:rPr>
        <w:t>2</w:t>
      </w:r>
      <w:r>
        <w:rPr>
          <w:spacing w:val="17"/>
          <w:position w:val="6"/>
          <w:sz w:val="12"/>
        </w:rPr>
        <w:t> </w:t>
      </w:r>
      <w:r>
        <w:rPr/>
        <w:t>L'adaptation</w:t>
      </w:r>
      <w:r>
        <w:rPr>
          <w:spacing w:val="-1"/>
        </w:rPr>
        <w:t> </w:t>
      </w:r>
      <w:r>
        <w:rPr/>
        <w:t>correspond</w:t>
      </w:r>
      <w:r>
        <w:rPr>
          <w:spacing w:val="-1"/>
        </w:rPr>
        <w:t> </w:t>
      </w:r>
      <w:r>
        <w:rPr/>
        <w:t>à</w:t>
      </w:r>
      <w:r>
        <w:rPr>
          <w:spacing w:val="-1"/>
        </w:rPr>
        <w:t> </w:t>
      </w:r>
      <w:r>
        <w:rPr/>
        <w:t>l'augmentation</w:t>
      </w:r>
      <w:r>
        <w:rPr>
          <w:spacing w:val="-1"/>
        </w:rPr>
        <w:t> </w:t>
      </w:r>
      <w:r>
        <w:rPr/>
        <w:t>de</w:t>
      </w:r>
      <w:r>
        <w:rPr>
          <w:spacing w:val="-1"/>
        </w:rPr>
        <w:t> </w:t>
      </w:r>
      <w:r>
        <w:rPr/>
        <w:t>l'indice</w:t>
      </w:r>
      <w:r>
        <w:rPr>
          <w:spacing w:val="-1"/>
        </w:rPr>
        <w:t> </w:t>
      </w:r>
      <w:r>
        <w:rPr/>
        <w:t>suisse</w:t>
      </w:r>
      <w:r>
        <w:rPr>
          <w:spacing w:val="-1"/>
        </w:rPr>
        <w:t> </w:t>
      </w:r>
      <w:r>
        <w:rPr/>
        <w:t>des</w:t>
      </w:r>
      <w:r>
        <w:rPr>
          <w:spacing w:val="-1"/>
        </w:rPr>
        <w:t> </w:t>
      </w:r>
      <w:r>
        <w:rPr/>
        <w:t>prix à</w:t>
      </w:r>
      <w:r>
        <w:rPr>
          <w:spacing w:val="-1"/>
        </w:rPr>
        <w:t> </w:t>
      </w:r>
      <w:r>
        <w:rPr/>
        <w:t>la</w:t>
      </w:r>
      <w:r>
        <w:rPr>
          <w:spacing w:val="-1"/>
        </w:rPr>
        <w:t> </w:t>
      </w:r>
      <w:r>
        <w:rPr/>
        <w:t>consommation</w:t>
      </w:r>
      <w:r>
        <w:rPr>
          <w:spacing w:val="-1"/>
        </w:rPr>
        <w:t> </w:t>
      </w:r>
      <w:r>
        <w:rPr/>
        <w:t>depuis</w:t>
      </w:r>
      <w:r>
        <w:rPr>
          <w:spacing w:val="-1"/>
        </w:rPr>
        <w:t> </w:t>
      </w:r>
      <w:r>
        <w:rPr/>
        <w:t>la</w:t>
      </w:r>
      <w:r>
        <w:rPr>
          <w:spacing w:val="-1"/>
        </w:rPr>
        <w:t> </w:t>
      </w:r>
      <w:r>
        <w:rPr/>
        <w:t>der-nière</w:t>
      </w:r>
      <w:r>
        <w:rPr>
          <w:spacing w:val="-11"/>
        </w:rPr>
        <w:t> </w:t>
      </w:r>
      <w:r>
        <w:rPr/>
        <w:t>compensation</w:t>
      </w:r>
      <w:r>
        <w:rPr>
          <w:spacing w:val="-11"/>
        </w:rPr>
        <w:t> </w:t>
      </w:r>
      <w:r>
        <w:rPr/>
        <w:t>jusqu'au</w:t>
      </w:r>
      <w:r>
        <w:rPr>
          <w:spacing w:val="-9"/>
        </w:rPr>
        <w:t> </w:t>
      </w:r>
      <w:r>
        <w:rPr/>
        <w:t>30</w:t>
      </w:r>
      <w:r>
        <w:rPr>
          <w:spacing w:val="-9"/>
        </w:rPr>
        <w:t> </w:t>
      </w:r>
      <w:r>
        <w:rPr/>
        <w:t>juin</w:t>
      </w:r>
      <w:r>
        <w:rPr>
          <w:spacing w:val="-9"/>
        </w:rPr>
        <w:t> </w:t>
      </w:r>
      <w:r>
        <w:rPr/>
        <w:t>de</w:t>
      </w:r>
      <w:r>
        <w:rPr>
          <w:spacing w:val="-9"/>
        </w:rPr>
        <w:t> </w:t>
      </w:r>
      <w:r>
        <w:rPr/>
        <w:t>l'année</w:t>
      </w:r>
      <w:r>
        <w:rPr>
          <w:spacing w:val="-11"/>
        </w:rPr>
        <w:t> </w:t>
      </w:r>
      <w:r>
        <w:rPr/>
        <w:t>précédant</w:t>
      </w:r>
      <w:r>
        <w:rPr>
          <w:spacing w:val="-11"/>
        </w:rPr>
        <w:t> </w:t>
      </w:r>
      <w:r>
        <w:rPr/>
        <w:t>la</w:t>
      </w:r>
      <w:r>
        <w:rPr>
          <w:spacing w:val="-9"/>
        </w:rPr>
        <w:t> </w:t>
      </w:r>
      <w:r>
        <w:rPr/>
        <w:t>période</w:t>
      </w:r>
      <w:r>
        <w:rPr>
          <w:spacing w:val="-11"/>
        </w:rPr>
        <w:t> </w:t>
      </w:r>
      <w:r>
        <w:rPr/>
        <w:t>fiscale.</w:t>
      </w:r>
      <w:r>
        <w:rPr>
          <w:spacing w:val="-11"/>
        </w:rPr>
        <w:t> </w:t>
      </w:r>
      <w:r>
        <w:rPr/>
        <w:t>La</w:t>
      </w:r>
      <w:r>
        <w:rPr>
          <w:spacing w:val="-11"/>
        </w:rPr>
        <w:t> </w:t>
      </w:r>
      <w:r>
        <w:rPr/>
        <w:t>compensation</w:t>
      </w:r>
      <w:r>
        <w:rPr>
          <w:spacing w:val="-9"/>
        </w:rPr>
        <w:t> </w:t>
      </w:r>
      <w:r>
        <w:rPr/>
        <w:t>est</w:t>
      </w:r>
      <w:r>
        <w:rPr>
          <w:spacing w:val="-11"/>
        </w:rPr>
        <w:t> </w:t>
      </w:r>
      <w:r>
        <w:rPr/>
        <w:t>exclue si le renchérissement est</w:t>
      </w:r>
      <w:r>
        <w:rPr>
          <w:spacing w:val="-2"/>
        </w:rPr>
        <w:t> </w:t>
      </w:r>
      <w:r>
        <w:rPr/>
        <w:t>négatif. L'adaptation qui a lieu après un renchérissement négatif</w:t>
      </w:r>
      <w:r>
        <w:rPr>
          <w:spacing w:val="-2"/>
        </w:rPr>
        <w:t> </w:t>
      </w:r>
      <w:r>
        <w:rPr/>
        <w:t>se fait sur la base de l'indice déterminant lors de la dernière compensation.</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pPr>
      <w:bookmarkStart w:name="Coefficient annuel" w:id="43"/>
      <w:bookmarkEnd w:id="43"/>
      <w:r>
        <w:rPr>
          <w:b w:val="0"/>
        </w:rPr>
      </w:r>
      <w:bookmarkStart w:name="_bookmark16" w:id="44"/>
      <w:bookmarkEnd w:id="44"/>
      <w:r>
        <w:rPr>
          <w:b w:val="0"/>
        </w:rPr>
      </w:r>
      <w:r>
        <w:rPr>
          <w:color w:val="2D73B4"/>
        </w:rPr>
        <w:t>Coefficient</w:t>
      </w:r>
      <w:r>
        <w:rPr>
          <w:color w:val="2D73B4"/>
          <w:spacing w:val="-21"/>
        </w:rPr>
        <w:t> </w:t>
      </w:r>
      <w:r>
        <w:rPr>
          <w:color w:val="2D73B4"/>
          <w:spacing w:val="-2"/>
        </w:rPr>
        <w:t>annuel</w:t>
      </w:r>
    </w:p>
    <w:p>
      <w:pPr>
        <w:pStyle w:val="BodyText"/>
        <w:spacing w:before="59"/>
        <w:ind w:left="851"/>
      </w:pPr>
      <w:r>
        <w:rPr/>
        <w:t>(Art. 1</w:t>
      </w:r>
      <w:r>
        <w:rPr>
          <w:spacing w:val="1"/>
        </w:rPr>
        <w:t> </w:t>
      </w:r>
      <w:r>
        <w:rPr/>
        <w:t>et</w:t>
      </w:r>
      <w:r>
        <w:rPr>
          <w:spacing w:val="-2"/>
        </w:rPr>
        <w:t> </w:t>
      </w:r>
      <w:r>
        <w:rPr/>
        <w:t>2</w:t>
      </w:r>
      <w:r>
        <w:rPr>
          <w:spacing w:val="1"/>
        </w:rPr>
        <w:t> </w:t>
      </w:r>
      <w:r>
        <w:rPr/>
        <w:t>LI</w:t>
      </w:r>
      <w:r>
        <w:rPr>
          <w:spacing w:val="-2"/>
        </w:rPr>
        <w:t> </w:t>
      </w:r>
      <w:r>
        <w:rPr/>
        <w:t>; LA</w:t>
      </w:r>
      <w:r>
        <w:rPr>
          <w:spacing w:val="-2"/>
        </w:rPr>
        <w:t> </w:t>
      </w:r>
      <w:r>
        <w:rPr>
          <w:spacing w:val="-4"/>
        </w:rPr>
        <w:t>2026)</w:t>
      </w:r>
    </w:p>
    <w:p>
      <w:pPr>
        <w:pStyle w:val="BodyText"/>
        <w:spacing w:before="153"/>
        <w:ind w:left="851"/>
      </w:pPr>
      <w:r>
        <w:rPr/>
        <w:t>Recueil</w:t>
      </w:r>
      <w:r>
        <w:rPr>
          <w:spacing w:val="-3"/>
        </w:rPr>
        <w:t> </w:t>
      </w:r>
      <w:r>
        <w:rPr/>
        <w:t>Informations</w:t>
      </w:r>
      <w:r>
        <w:rPr>
          <w:spacing w:val="-4"/>
        </w:rPr>
        <w:t> </w:t>
      </w:r>
      <w:r>
        <w:rPr/>
        <w:t>fiscales,</w:t>
      </w:r>
      <w:r>
        <w:rPr>
          <w:spacing w:val="-4"/>
        </w:rPr>
        <w:t> </w:t>
      </w:r>
      <w:r>
        <w:rPr/>
        <w:t>E.</w:t>
      </w:r>
      <w:r>
        <w:rPr>
          <w:spacing w:val="-3"/>
        </w:rPr>
        <w:t> </w:t>
      </w:r>
      <w:r>
        <w:rPr/>
        <w:t>Notions</w:t>
      </w:r>
      <w:r>
        <w:rPr>
          <w:spacing w:val="-3"/>
        </w:rPr>
        <w:t> </w:t>
      </w:r>
      <w:r>
        <w:rPr/>
        <w:t>fiscales,</w:t>
      </w:r>
      <w:r>
        <w:rPr>
          <w:spacing w:val="-4"/>
        </w:rPr>
        <w:t> </w:t>
      </w:r>
      <w:hyperlink r:id="rId78">
        <w:r>
          <w:rPr>
            <w:color w:val="0462C0"/>
            <w:u w:val="single" w:color="0462C0"/>
          </w:rPr>
          <w:t>Taux</w:t>
        </w:r>
        <w:r>
          <w:rPr>
            <w:color w:val="0462C0"/>
            <w:spacing w:val="-3"/>
            <w:u w:val="single" w:color="0462C0"/>
          </w:rPr>
          <w:t> </w:t>
        </w:r>
        <w:r>
          <w:rPr>
            <w:color w:val="0462C0"/>
            <w:u w:val="single" w:color="0462C0"/>
          </w:rPr>
          <w:t>et</w:t>
        </w:r>
        <w:r>
          <w:rPr>
            <w:color w:val="0462C0"/>
            <w:spacing w:val="-4"/>
            <w:u w:val="single" w:color="0462C0"/>
          </w:rPr>
          <w:t> </w:t>
        </w:r>
        <w:r>
          <w:rPr>
            <w:color w:val="0462C0"/>
            <w:u w:val="single" w:color="0462C0"/>
          </w:rPr>
          <w:t>coefficients</w:t>
        </w:r>
        <w:r>
          <w:rPr>
            <w:color w:val="0462C0"/>
            <w:spacing w:val="-2"/>
            <w:u w:val="single" w:color="0462C0"/>
          </w:rPr>
          <w:t> d’impôts</w:t>
        </w:r>
      </w:hyperlink>
    </w:p>
    <w:p>
      <w:pPr>
        <w:pStyle w:val="BodyText"/>
        <w:spacing w:before="27"/>
        <w:ind w:left="0"/>
      </w:pPr>
    </w:p>
    <w:p>
      <w:pPr>
        <w:pStyle w:val="Heading8"/>
        <w:spacing w:before="0"/>
      </w:pPr>
      <w:r>
        <w:rPr/>
        <w:t>Art.</w:t>
      </w:r>
      <w:r>
        <w:rPr>
          <w:spacing w:val="-1"/>
        </w:rPr>
        <w:t> </w:t>
      </w:r>
      <w:r>
        <w:rPr/>
        <w:t>1,</w:t>
      </w:r>
      <w:r>
        <w:rPr>
          <w:spacing w:val="-1"/>
        </w:rPr>
        <w:t> </w:t>
      </w:r>
      <w:r>
        <w:rPr/>
        <w:t>al.</w:t>
      </w:r>
      <w:r>
        <w:rPr>
          <w:spacing w:val="-3"/>
        </w:rPr>
        <w:t> </w:t>
      </w:r>
      <w:r>
        <w:rPr/>
        <w:t>1,</w:t>
      </w:r>
      <w:r>
        <w:rPr>
          <w:spacing w:val="-1"/>
        </w:rPr>
        <w:t> </w:t>
      </w:r>
      <w:r>
        <w:rPr/>
        <w:t>let.</w:t>
      </w:r>
      <w:r>
        <w:rPr>
          <w:spacing w:val="-1"/>
        </w:rPr>
        <w:t> </w:t>
      </w:r>
      <w:r>
        <w:rPr/>
        <w:t>a</w:t>
      </w:r>
      <w:r>
        <w:rPr>
          <w:spacing w:val="1"/>
        </w:rPr>
        <w:t> </w:t>
      </w:r>
      <w:r>
        <w:rPr>
          <w:spacing w:val="-5"/>
        </w:rPr>
        <w:t>LI</w:t>
      </w:r>
    </w:p>
    <w:p>
      <w:pPr>
        <w:pStyle w:val="BodyText"/>
        <w:spacing w:before="56"/>
        <w:jc w:val="both"/>
      </w:pPr>
      <w:r>
        <w:rPr>
          <w:position w:val="6"/>
          <w:sz w:val="12"/>
        </w:rPr>
        <w:t>1</w:t>
      </w:r>
      <w:r>
        <w:rPr>
          <w:spacing w:val="-2"/>
          <w:position w:val="6"/>
          <w:sz w:val="12"/>
        </w:rPr>
        <w:t> </w:t>
      </w:r>
      <w:r>
        <w:rPr/>
        <w:t>L'Etat</w:t>
      </w:r>
      <w:r>
        <w:rPr>
          <w:spacing w:val="-2"/>
        </w:rPr>
        <w:t> </w:t>
      </w:r>
      <w:r>
        <w:rPr/>
        <w:t>perçoit</w:t>
      </w:r>
      <w:r>
        <w:rPr>
          <w:spacing w:val="-4"/>
        </w:rPr>
        <w:t> </w:t>
      </w:r>
      <w:r>
        <w:rPr/>
        <w:t>conformément</w:t>
      </w:r>
      <w:r>
        <w:rPr>
          <w:spacing w:val="-4"/>
        </w:rPr>
        <w:t> </w:t>
      </w:r>
      <w:r>
        <w:rPr/>
        <w:t>aux</w:t>
      </w:r>
      <w:r>
        <w:rPr>
          <w:spacing w:val="-3"/>
        </w:rPr>
        <w:t> </w:t>
      </w:r>
      <w:r>
        <w:rPr/>
        <w:t>dispositions</w:t>
      </w:r>
      <w:r>
        <w:rPr>
          <w:spacing w:val="-3"/>
        </w:rPr>
        <w:t> </w:t>
      </w:r>
      <w:r>
        <w:rPr/>
        <w:t>de</w:t>
      </w:r>
      <w:r>
        <w:rPr>
          <w:spacing w:val="-3"/>
        </w:rPr>
        <w:t> </w:t>
      </w:r>
      <w:r>
        <w:rPr/>
        <w:t>la</w:t>
      </w:r>
      <w:r>
        <w:rPr>
          <w:spacing w:val="-2"/>
        </w:rPr>
        <w:t> </w:t>
      </w:r>
      <w:r>
        <w:rPr/>
        <w:t>présente</w:t>
      </w:r>
      <w:r>
        <w:rPr>
          <w:spacing w:val="-1"/>
        </w:rPr>
        <w:t> </w:t>
      </w:r>
      <w:r>
        <w:rPr/>
        <w:t>loi</w:t>
      </w:r>
      <w:r>
        <w:rPr>
          <w:spacing w:val="-3"/>
        </w:rPr>
        <w:t> </w:t>
      </w:r>
      <w:r>
        <w:rPr>
          <w:spacing w:val="-10"/>
        </w:rPr>
        <w:t>:</w:t>
      </w:r>
    </w:p>
    <w:p>
      <w:pPr>
        <w:pStyle w:val="ListParagraph"/>
        <w:numPr>
          <w:ilvl w:val="0"/>
          <w:numId w:val="17"/>
        </w:numPr>
        <w:tabs>
          <w:tab w:pos="1703" w:val="left" w:leader="none"/>
        </w:tabs>
        <w:spacing w:line="240" w:lineRule="auto" w:before="40" w:after="0"/>
        <w:ind w:left="1703" w:right="0" w:hanging="569"/>
        <w:jc w:val="left"/>
        <w:rPr>
          <w:sz w:val="18"/>
        </w:rPr>
      </w:pPr>
      <w:r>
        <w:rPr>
          <w:sz w:val="18"/>
        </w:rPr>
        <w:t>un</w:t>
      </w:r>
      <w:r>
        <w:rPr>
          <w:spacing w:val="-1"/>
          <w:sz w:val="18"/>
        </w:rPr>
        <w:t> </w:t>
      </w:r>
      <w:r>
        <w:rPr>
          <w:sz w:val="18"/>
        </w:rPr>
        <w:t>impôt</w:t>
      </w:r>
      <w:r>
        <w:rPr>
          <w:spacing w:val="-3"/>
          <w:sz w:val="18"/>
        </w:rPr>
        <w:t> </w:t>
      </w:r>
      <w:r>
        <w:rPr>
          <w:sz w:val="18"/>
        </w:rPr>
        <w:t>sur</w:t>
      </w:r>
      <w:r>
        <w:rPr>
          <w:spacing w:val="-3"/>
          <w:sz w:val="18"/>
        </w:rPr>
        <w:t> </w:t>
      </w:r>
      <w:r>
        <w:rPr>
          <w:sz w:val="18"/>
        </w:rPr>
        <w:t>le</w:t>
      </w:r>
      <w:r>
        <w:rPr>
          <w:spacing w:val="-1"/>
          <w:sz w:val="18"/>
        </w:rPr>
        <w:t> </w:t>
      </w:r>
      <w:r>
        <w:rPr>
          <w:sz w:val="18"/>
        </w:rPr>
        <w:t>revenu et</w:t>
      </w:r>
      <w:r>
        <w:rPr>
          <w:spacing w:val="-3"/>
          <w:sz w:val="18"/>
        </w:rPr>
        <w:t> </w:t>
      </w:r>
      <w:r>
        <w:rPr>
          <w:sz w:val="18"/>
        </w:rPr>
        <w:t>un</w:t>
      </w:r>
      <w:r>
        <w:rPr>
          <w:spacing w:val="-3"/>
          <w:sz w:val="18"/>
        </w:rPr>
        <w:t> </w:t>
      </w:r>
      <w:r>
        <w:rPr>
          <w:sz w:val="18"/>
        </w:rPr>
        <w:t>impôt</w:t>
      </w:r>
      <w:r>
        <w:rPr>
          <w:spacing w:val="-4"/>
          <w:sz w:val="18"/>
        </w:rPr>
        <w:t> </w:t>
      </w:r>
      <w:r>
        <w:rPr>
          <w:sz w:val="18"/>
        </w:rPr>
        <w:t>sur</w:t>
      </w:r>
      <w:r>
        <w:rPr>
          <w:spacing w:val="-3"/>
          <w:sz w:val="18"/>
        </w:rPr>
        <w:t> </w:t>
      </w:r>
      <w:r>
        <w:rPr>
          <w:sz w:val="18"/>
        </w:rPr>
        <w:t>la fortune</w:t>
      </w:r>
      <w:r>
        <w:rPr>
          <w:spacing w:val="-1"/>
          <w:sz w:val="18"/>
        </w:rPr>
        <w:t> </w:t>
      </w:r>
      <w:r>
        <w:rPr>
          <w:sz w:val="18"/>
        </w:rPr>
        <w:t>des personnes</w:t>
      </w:r>
      <w:r>
        <w:rPr>
          <w:spacing w:val="-2"/>
          <w:sz w:val="18"/>
        </w:rPr>
        <w:t> </w:t>
      </w:r>
      <w:r>
        <w:rPr>
          <w:sz w:val="18"/>
        </w:rPr>
        <w:t>physiques</w:t>
      </w:r>
      <w:r>
        <w:rPr>
          <w:spacing w:val="-2"/>
          <w:sz w:val="18"/>
        </w:rPr>
        <w:t> </w:t>
      </w:r>
      <w:r>
        <w:rPr>
          <w:spacing w:val="-10"/>
          <w:sz w:val="18"/>
        </w:rPr>
        <w:t>;</w:t>
      </w:r>
    </w:p>
    <w:p>
      <w:pPr>
        <w:pStyle w:val="Heading8"/>
      </w:pPr>
      <w:r>
        <w:rPr/>
        <w:t>Art.</w:t>
      </w:r>
      <w:r>
        <w:rPr>
          <w:spacing w:val="-1"/>
        </w:rPr>
        <w:t> </w:t>
      </w:r>
      <w:r>
        <w:rPr/>
        <w:t>2, al.</w:t>
      </w:r>
      <w:r>
        <w:rPr>
          <w:spacing w:val="-2"/>
        </w:rPr>
        <w:t> </w:t>
      </w:r>
      <w:r>
        <w:rPr/>
        <w:t>1 et</w:t>
      </w:r>
      <w:r>
        <w:rPr>
          <w:spacing w:val="-2"/>
        </w:rPr>
        <w:t> </w:t>
      </w:r>
      <w:r>
        <w:rPr/>
        <w:t>2</w:t>
      </w:r>
      <w:r>
        <w:rPr>
          <w:spacing w:val="1"/>
        </w:rPr>
        <w:t> </w:t>
      </w:r>
      <w:r>
        <w:rPr>
          <w:spacing w:val="-5"/>
        </w:rPr>
        <w:t>LI</w:t>
      </w:r>
    </w:p>
    <w:p>
      <w:pPr>
        <w:pStyle w:val="BodyText"/>
        <w:spacing w:before="56"/>
        <w:jc w:val="both"/>
      </w:pPr>
      <w:r>
        <w:rPr>
          <w:position w:val="6"/>
          <w:sz w:val="12"/>
        </w:rPr>
        <w:t>1</w:t>
      </w:r>
      <w:r>
        <w:rPr>
          <w:spacing w:val="-2"/>
          <w:position w:val="6"/>
          <w:sz w:val="12"/>
        </w:rPr>
        <w:t> </w:t>
      </w:r>
      <w:r>
        <w:rPr/>
        <w:t>L'impôt</w:t>
      </w:r>
      <w:r>
        <w:rPr>
          <w:spacing w:val="-3"/>
        </w:rPr>
        <w:t> </w:t>
      </w:r>
      <w:r>
        <w:rPr/>
        <w:t>calculé</w:t>
      </w:r>
      <w:r>
        <w:rPr>
          <w:spacing w:val="-1"/>
        </w:rPr>
        <w:t> </w:t>
      </w:r>
      <w:r>
        <w:rPr/>
        <w:t>selon</w:t>
      </w:r>
      <w:r>
        <w:rPr>
          <w:spacing w:val="-4"/>
        </w:rPr>
        <w:t> </w:t>
      </w:r>
      <w:r>
        <w:rPr/>
        <w:t>les</w:t>
      </w:r>
      <w:r>
        <w:rPr>
          <w:spacing w:val="-1"/>
        </w:rPr>
        <w:t> </w:t>
      </w:r>
      <w:r>
        <w:rPr/>
        <w:t>taux</w:t>
      </w:r>
      <w:r>
        <w:rPr>
          <w:spacing w:val="-3"/>
        </w:rPr>
        <w:t> </w:t>
      </w:r>
      <w:r>
        <w:rPr/>
        <w:t>prévus</w:t>
      </w:r>
      <w:r>
        <w:rPr>
          <w:spacing w:val="-1"/>
        </w:rPr>
        <w:t> </w:t>
      </w:r>
      <w:r>
        <w:rPr/>
        <w:t>par</w:t>
      </w:r>
      <w:r>
        <w:rPr>
          <w:spacing w:val="-1"/>
        </w:rPr>
        <w:t> </w:t>
      </w:r>
      <w:r>
        <w:rPr/>
        <w:t>la</w:t>
      </w:r>
      <w:r>
        <w:rPr>
          <w:spacing w:val="-1"/>
        </w:rPr>
        <w:t> </w:t>
      </w:r>
      <w:r>
        <w:rPr/>
        <w:t>présente</w:t>
      </w:r>
      <w:r>
        <w:rPr>
          <w:spacing w:val="-1"/>
        </w:rPr>
        <w:t> </w:t>
      </w:r>
      <w:r>
        <w:rPr/>
        <w:t>loi</w:t>
      </w:r>
      <w:r>
        <w:rPr>
          <w:spacing w:val="-1"/>
        </w:rPr>
        <w:t> </w:t>
      </w:r>
      <w:r>
        <w:rPr/>
        <w:t>est</w:t>
      </w:r>
      <w:r>
        <w:rPr>
          <w:spacing w:val="-4"/>
        </w:rPr>
        <w:t> </w:t>
      </w:r>
      <w:r>
        <w:rPr/>
        <w:t>l'impôt</w:t>
      </w:r>
      <w:r>
        <w:rPr>
          <w:spacing w:val="-4"/>
        </w:rPr>
        <w:t> </w:t>
      </w:r>
      <w:r>
        <w:rPr/>
        <w:t>de </w:t>
      </w:r>
      <w:r>
        <w:rPr>
          <w:spacing w:val="-2"/>
        </w:rPr>
        <w:t>base.</w:t>
      </w:r>
    </w:p>
    <w:p>
      <w:pPr>
        <w:pStyle w:val="BodyText"/>
        <w:spacing w:before="36"/>
        <w:ind w:right="703"/>
        <w:jc w:val="both"/>
      </w:pPr>
      <w:r>
        <w:rPr>
          <w:position w:val="6"/>
          <w:sz w:val="12"/>
        </w:rPr>
        <w:t>2 </w:t>
      </w:r>
      <w:r>
        <w:rPr/>
        <w:t>La loi annuelle fixe l'impôt en pour-cent de l'impôt de base.</w:t>
      </w:r>
      <w:r>
        <w:rPr>
          <w:spacing w:val="-1"/>
        </w:rPr>
        <w:t> </w:t>
      </w:r>
      <w:r>
        <w:rPr/>
        <w:t>Ce pour-cent est le même pour les impôts mentionnés à l'article premier,</w:t>
      </w:r>
      <w:r>
        <w:rPr>
          <w:spacing w:val="-1"/>
        </w:rPr>
        <w:t> </w:t>
      </w:r>
      <w:r>
        <w:rPr/>
        <w:t>lettres a, c et d,</w:t>
      </w:r>
      <w:r>
        <w:rPr>
          <w:spacing w:val="-1"/>
        </w:rPr>
        <w:t> </w:t>
      </w:r>
      <w:r>
        <w:rPr/>
        <w:t>ainsi qu'à l'article premier, lettre f, lorsque le taux de cet impôt est fixé par référence au taux de l'impôt sur le revenu des personnes physiques.</w:t>
      </w:r>
    </w:p>
    <w:p>
      <w:pPr>
        <w:pStyle w:val="Heading8"/>
        <w:spacing w:before="92"/>
      </w:pPr>
      <w:r>
        <w:rPr/>
        <w:t>Art.</w:t>
      </w:r>
      <w:r>
        <w:rPr>
          <w:spacing w:val="-3"/>
        </w:rPr>
        <w:t> </w:t>
      </w:r>
      <w:r>
        <w:rPr/>
        <w:t>2 LA </w:t>
      </w:r>
      <w:r>
        <w:rPr>
          <w:spacing w:val="-4"/>
        </w:rPr>
        <w:t>2026</w:t>
      </w:r>
    </w:p>
    <w:p>
      <w:pPr>
        <w:pStyle w:val="BodyText"/>
        <w:spacing w:before="58"/>
        <w:ind w:right="700"/>
        <w:jc w:val="both"/>
      </w:pPr>
      <w:r>
        <w:rPr>
          <w:position w:val="6"/>
          <w:sz w:val="12"/>
        </w:rPr>
        <w:t>1</w:t>
      </w:r>
      <w:r>
        <w:rPr>
          <w:spacing w:val="16"/>
          <w:position w:val="6"/>
          <w:sz w:val="12"/>
        </w:rPr>
        <w:t> </w:t>
      </w:r>
      <w:r>
        <w:rPr/>
        <w:t>Le coefficient</w:t>
      </w:r>
      <w:r>
        <w:rPr>
          <w:spacing w:val="-1"/>
        </w:rPr>
        <w:t> </w:t>
      </w:r>
      <w:r>
        <w:rPr/>
        <w:t>annuel est</w:t>
      </w:r>
      <w:r>
        <w:rPr>
          <w:spacing w:val="-1"/>
        </w:rPr>
        <w:t> </w:t>
      </w:r>
      <w:r>
        <w:rPr/>
        <w:t>fixé</w:t>
      </w:r>
      <w:r>
        <w:rPr>
          <w:spacing w:val="-3"/>
        </w:rPr>
        <w:t> </w:t>
      </w:r>
      <w:r>
        <w:rPr/>
        <w:t>à 155%</w:t>
      </w:r>
      <w:r>
        <w:rPr>
          <w:spacing w:val="-3"/>
        </w:rPr>
        <w:t> </w:t>
      </w:r>
      <w:r>
        <w:rPr/>
        <w:t>de l'impôt</w:t>
      </w:r>
      <w:r>
        <w:rPr>
          <w:spacing w:val="-1"/>
        </w:rPr>
        <w:t> </w:t>
      </w:r>
      <w:r>
        <w:rPr/>
        <w:t>de base</w:t>
      </w:r>
      <w:r>
        <w:rPr>
          <w:spacing w:val="-3"/>
        </w:rPr>
        <w:t> </w:t>
      </w:r>
      <w:r>
        <w:rPr/>
        <w:t>tel</w:t>
      </w:r>
      <w:r>
        <w:rPr>
          <w:spacing w:val="-3"/>
        </w:rPr>
        <w:t> </w:t>
      </w:r>
      <w:r>
        <w:rPr/>
        <w:t>qu'il est</w:t>
      </w:r>
      <w:r>
        <w:rPr>
          <w:spacing w:val="-1"/>
        </w:rPr>
        <w:t> </w:t>
      </w:r>
      <w:r>
        <w:rPr/>
        <w:t>prévu aux articles 47,</w:t>
      </w:r>
      <w:r>
        <w:rPr>
          <w:spacing w:val="-3"/>
        </w:rPr>
        <w:t> </w:t>
      </w:r>
      <w:r>
        <w:rPr/>
        <w:t>49,</w:t>
      </w:r>
      <w:r>
        <w:rPr>
          <w:spacing w:val="-1"/>
        </w:rPr>
        <w:t> </w:t>
      </w:r>
      <w:r>
        <w:rPr/>
        <w:t>59,</w:t>
      </w:r>
      <w:r>
        <w:rPr>
          <w:spacing w:val="-3"/>
        </w:rPr>
        <w:t> </w:t>
      </w:r>
      <w:r>
        <w:rPr/>
        <w:t>105, 111, 118 et 126 LI. Il s'applique également à l'impôt d'après la dépense.</w:t>
      </w:r>
    </w:p>
    <w:p>
      <w:pPr>
        <w:pStyle w:val="BodyText"/>
        <w:spacing w:before="93"/>
        <w:jc w:val="both"/>
      </w:pPr>
      <w:hyperlink r:id="rId79">
        <w:r>
          <w:rPr>
            <w:color w:val="0462C0"/>
            <w:u w:val="single" w:color="0462C0"/>
          </w:rPr>
          <w:t>Coefficient</w:t>
        </w:r>
        <w:r>
          <w:rPr>
            <w:color w:val="0462C0"/>
            <w:spacing w:val="-4"/>
            <w:u w:val="single" w:color="0462C0"/>
          </w:rPr>
          <w:t> </w:t>
        </w:r>
        <w:r>
          <w:rPr>
            <w:color w:val="0462C0"/>
            <w:spacing w:val="-2"/>
            <w:u w:val="single" w:color="0462C0"/>
          </w:rPr>
          <w:t>cantonal</w:t>
        </w:r>
      </w:hyperlink>
    </w:p>
    <w:p>
      <w:pPr>
        <w:pStyle w:val="Heading2"/>
        <w:spacing w:before="360"/>
      </w:pPr>
      <w:bookmarkStart w:name="Allégements fiscaux" w:id="45"/>
      <w:bookmarkEnd w:id="45"/>
      <w:r>
        <w:rPr>
          <w:b w:val="0"/>
        </w:rPr>
      </w:r>
      <w:bookmarkStart w:name="_bookmark17" w:id="46"/>
      <w:bookmarkEnd w:id="46"/>
      <w:r>
        <w:rPr>
          <w:b w:val="0"/>
        </w:rPr>
      </w:r>
      <w:r>
        <w:rPr>
          <w:color w:val="2D73B4"/>
        </w:rPr>
        <w:t>Allégements</w:t>
      </w:r>
      <w:r>
        <w:rPr>
          <w:color w:val="2D73B4"/>
          <w:spacing w:val="-21"/>
        </w:rPr>
        <w:t> </w:t>
      </w:r>
      <w:r>
        <w:rPr>
          <w:color w:val="2D73B4"/>
          <w:spacing w:val="-2"/>
        </w:rPr>
        <w:t>fiscaux</w:t>
      </w:r>
    </w:p>
    <w:p>
      <w:pPr>
        <w:pStyle w:val="BodyText"/>
        <w:spacing w:before="58"/>
        <w:ind w:left="851"/>
      </w:pPr>
      <w:r>
        <w:rPr/>
        <w:t>(Art. 17</w:t>
      </w:r>
      <w:r>
        <w:rPr>
          <w:spacing w:val="-2"/>
        </w:rPr>
        <w:t> </w:t>
      </w:r>
      <w:r>
        <w:rPr>
          <w:spacing w:val="-5"/>
        </w:rPr>
        <w:t>LI)</w:t>
      </w:r>
    </w:p>
    <w:p>
      <w:pPr>
        <w:pStyle w:val="Heading8"/>
        <w:spacing w:before="156"/>
        <w:jc w:val="both"/>
      </w:pPr>
      <w:r>
        <w:rPr/>
        <w:t>Art.</w:t>
      </w:r>
      <w:r>
        <w:rPr>
          <w:spacing w:val="-1"/>
        </w:rPr>
        <w:t> </w:t>
      </w:r>
      <w:r>
        <w:rPr/>
        <w:t>17 </w:t>
      </w:r>
      <w:r>
        <w:rPr>
          <w:spacing w:val="-5"/>
        </w:rPr>
        <w:t>LI</w:t>
      </w:r>
    </w:p>
    <w:p>
      <w:pPr>
        <w:pStyle w:val="BodyText"/>
        <w:spacing w:before="55"/>
        <w:ind w:right="702"/>
        <w:jc w:val="both"/>
      </w:pPr>
      <w:r>
        <w:rPr>
          <w:position w:val="6"/>
          <w:sz w:val="12"/>
        </w:rPr>
        <w:t>1</w:t>
      </w:r>
      <w:r>
        <w:rPr>
          <w:spacing w:val="15"/>
          <w:position w:val="6"/>
          <w:sz w:val="12"/>
        </w:rPr>
        <w:t> </w:t>
      </w:r>
      <w:r>
        <w:rPr/>
        <w:t>Le</w:t>
      </w:r>
      <w:r>
        <w:rPr>
          <w:spacing w:val="-4"/>
        </w:rPr>
        <w:t> </w:t>
      </w:r>
      <w:r>
        <w:rPr/>
        <w:t>Conseil</w:t>
      </w:r>
      <w:r>
        <w:rPr>
          <w:spacing w:val="-4"/>
        </w:rPr>
        <w:t> </w:t>
      </w:r>
      <w:r>
        <w:rPr/>
        <w:t>d'Etat</w:t>
      </w:r>
      <w:r>
        <w:rPr>
          <w:spacing w:val="-4"/>
        </w:rPr>
        <w:t> </w:t>
      </w:r>
      <w:r>
        <w:rPr/>
        <w:t>peut</w:t>
      </w:r>
      <w:r>
        <w:rPr>
          <w:spacing w:val="-4"/>
        </w:rPr>
        <w:t> </w:t>
      </w:r>
      <w:r>
        <w:rPr/>
        <w:t>accorder</w:t>
      </w:r>
      <w:r>
        <w:rPr>
          <w:spacing w:val="-2"/>
        </w:rPr>
        <w:t> </w:t>
      </w:r>
      <w:r>
        <w:rPr/>
        <w:t>des</w:t>
      </w:r>
      <w:r>
        <w:rPr>
          <w:spacing w:val="-3"/>
        </w:rPr>
        <w:t> </w:t>
      </w:r>
      <w:r>
        <w:rPr/>
        <w:t>allégements</w:t>
      </w:r>
      <w:r>
        <w:rPr>
          <w:spacing w:val="-3"/>
        </w:rPr>
        <w:t> </w:t>
      </w:r>
      <w:r>
        <w:rPr/>
        <w:t>fiscaux</w:t>
      </w:r>
      <w:r>
        <w:rPr>
          <w:spacing w:val="-3"/>
        </w:rPr>
        <w:t> </w:t>
      </w:r>
      <w:r>
        <w:rPr/>
        <w:t>aux</w:t>
      </w:r>
      <w:r>
        <w:rPr>
          <w:spacing w:val="-3"/>
        </w:rPr>
        <w:t> </w:t>
      </w:r>
      <w:r>
        <w:rPr/>
        <w:t>entreprises</w:t>
      </w:r>
      <w:r>
        <w:rPr>
          <w:spacing w:val="-3"/>
        </w:rPr>
        <w:t> </w:t>
      </w:r>
      <w:r>
        <w:rPr/>
        <w:t>nouvellement</w:t>
      </w:r>
      <w:r>
        <w:rPr>
          <w:spacing w:val="-4"/>
        </w:rPr>
        <w:t> </w:t>
      </w:r>
      <w:r>
        <w:rPr/>
        <w:t>créées</w:t>
      </w:r>
      <w:r>
        <w:rPr>
          <w:spacing w:val="-3"/>
        </w:rPr>
        <w:t> </w:t>
      </w:r>
      <w:r>
        <w:rPr/>
        <w:t>qui</w:t>
      </w:r>
      <w:r>
        <w:rPr>
          <w:spacing w:val="-4"/>
        </w:rPr>
        <w:t> </w:t>
      </w:r>
      <w:r>
        <w:rPr/>
        <w:t>ser-vent les intérêts économiques du canton, pour l'année de fondation de l'entreprise et pour les neuf an-nées</w:t>
      </w:r>
      <w:r>
        <w:rPr>
          <w:spacing w:val="-13"/>
        </w:rPr>
        <w:t> </w:t>
      </w:r>
      <w:r>
        <w:rPr/>
        <w:t>suivantes.</w:t>
      </w:r>
      <w:r>
        <w:rPr>
          <w:spacing w:val="-12"/>
        </w:rPr>
        <w:t> </w:t>
      </w:r>
      <w:r>
        <w:rPr/>
        <w:t>La</w:t>
      </w:r>
      <w:r>
        <w:rPr>
          <w:spacing w:val="-13"/>
        </w:rPr>
        <w:t> </w:t>
      </w:r>
      <w:r>
        <w:rPr/>
        <w:t>modification</w:t>
      </w:r>
      <w:r>
        <w:rPr>
          <w:spacing w:val="-12"/>
        </w:rPr>
        <w:t> </w:t>
      </w:r>
      <w:r>
        <w:rPr/>
        <w:t>importante</w:t>
      </w:r>
      <w:r>
        <w:rPr>
          <w:spacing w:val="-13"/>
        </w:rPr>
        <w:t> </w:t>
      </w:r>
      <w:r>
        <w:rPr/>
        <w:t>de</w:t>
      </w:r>
      <w:r>
        <w:rPr>
          <w:spacing w:val="-13"/>
        </w:rPr>
        <w:t> </w:t>
      </w:r>
      <w:r>
        <w:rPr/>
        <w:t>l'activité</w:t>
      </w:r>
      <w:r>
        <w:rPr>
          <w:spacing w:val="-12"/>
        </w:rPr>
        <w:t> </w:t>
      </w:r>
      <w:r>
        <w:rPr/>
        <w:t>de</w:t>
      </w:r>
      <w:r>
        <w:rPr>
          <w:spacing w:val="-13"/>
        </w:rPr>
        <w:t> </w:t>
      </w:r>
      <w:r>
        <w:rPr/>
        <w:t>l'entreprise</w:t>
      </w:r>
      <w:r>
        <w:rPr>
          <w:spacing w:val="-12"/>
        </w:rPr>
        <w:t> </w:t>
      </w:r>
      <w:r>
        <w:rPr/>
        <w:t>peut</w:t>
      </w:r>
      <w:r>
        <w:rPr>
          <w:spacing w:val="-13"/>
        </w:rPr>
        <w:t> </w:t>
      </w:r>
      <w:r>
        <w:rPr/>
        <w:t>être</w:t>
      </w:r>
      <w:r>
        <w:rPr>
          <w:spacing w:val="-12"/>
        </w:rPr>
        <w:t> </w:t>
      </w:r>
      <w:r>
        <w:rPr/>
        <w:t>assimilée</w:t>
      </w:r>
      <w:r>
        <w:rPr>
          <w:spacing w:val="-13"/>
        </w:rPr>
        <w:t> </w:t>
      </w:r>
      <w:r>
        <w:rPr/>
        <w:t>à</w:t>
      </w:r>
      <w:r>
        <w:rPr>
          <w:spacing w:val="-12"/>
        </w:rPr>
        <w:t> </w:t>
      </w:r>
      <w:r>
        <w:rPr/>
        <w:t>une</w:t>
      </w:r>
      <w:r>
        <w:rPr>
          <w:spacing w:val="-13"/>
        </w:rPr>
        <w:t> </w:t>
      </w:r>
      <w:r>
        <w:rPr/>
        <w:t>fondation </w:t>
      </w:r>
      <w:r>
        <w:rPr>
          <w:spacing w:val="-2"/>
        </w:rPr>
        <w:t>nouvelle.</w:t>
      </w:r>
    </w:p>
    <w:p>
      <w:pPr>
        <w:pStyle w:val="BodyText"/>
        <w:spacing w:before="154"/>
        <w:ind w:left="0"/>
      </w:pPr>
    </w:p>
    <w:p>
      <w:pPr>
        <w:pStyle w:val="Heading2"/>
      </w:pPr>
      <w:bookmarkStart w:name="Impôt sur les gains immobiliers" w:id="47"/>
      <w:bookmarkEnd w:id="47"/>
      <w:r>
        <w:rPr>
          <w:b w:val="0"/>
        </w:rPr>
      </w:r>
      <w:bookmarkStart w:name="_bookmark18" w:id="48"/>
      <w:bookmarkEnd w:id="48"/>
      <w:r>
        <w:rPr>
          <w:b w:val="0"/>
        </w:rPr>
      </w:r>
      <w:r>
        <w:rPr>
          <w:color w:val="2D73B4"/>
        </w:rPr>
        <w:t>Impôt</w:t>
      </w:r>
      <w:r>
        <w:rPr>
          <w:color w:val="2D73B4"/>
          <w:spacing w:val="-8"/>
        </w:rPr>
        <w:t> </w:t>
      </w:r>
      <w:r>
        <w:rPr>
          <w:color w:val="2D73B4"/>
        </w:rPr>
        <w:t>sur</w:t>
      </w:r>
      <w:r>
        <w:rPr>
          <w:color w:val="2D73B4"/>
          <w:spacing w:val="-7"/>
        </w:rPr>
        <w:t> </w:t>
      </w:r>
      <w:r>
        <w:rPr>
          <w:color w:val="2D73B4"/>
        </w:rPr>
        <w:t>les</w:t>
      </w:r>
      <w:r>
        <w:rPr>
          <w:color w:val="2D73B4"/>
          <w:spacing w:val="-8"/>
        </w:rPr>
        <w:t> </w:t>
      </w:r>
      <w:r>
        <w:rPr>
          <w:color w:val="2D73B4"/>
        </w:rPr>
        <w:t>gains</w:t>
      </w:r>
      <w:r>
        <w:rPr>
          <w:color w:val="2D73B4"/>
          <w:spacing w:val="-8"/>
        </w:rPr>
        <w:t> </w:t>
      </w:r>
      <w:r>
        <w:rPr>
          <w:color w:val="2D73B4"/>
          <w:spacing w:val="-2"/>
        </w:rPr>
        <w:t>immobiliers</w:t>
      </w:r>
    </w:p>
    <w:p>
      <w:pPr>
        <w:pStyle w:val="BodyText"/>
        <w:spacing w:before="59"/>
        <w:ind w:left="851"/>
      </w:pPr>
      <w:r>
        <w:rPr/>
        <w:t>(Art. 61</w:t>
      </w:r>
      <w:r>
        <w:rPr>
          <w:spacing w:val="-2"/>
        </w:rPr>
        <w:t> </w:t>
      </w:r>
      <w:r>
        <w:rPr/>
        <w:t>–</w:t>
      </w:r>
      <w:r>
        <w:rPr>
          <w:spacing w:val="1"/>
        </w:rPr>
        <w:t> </w:t>
      </w:r>
      <w:r>
        <w:rPr/>
        <w:t>75</w:t>
      </w:r>
      <w:r>
        <w:rPr>
          <w:spacing w:val="-2"/>
        </w:rPr>
        <w:t> </w:t>
      </w:r>
      <w:r>
        <w:rPr/>
        <w:t>LI; </w:t>
      </w:r>
      <w:r>
        <w:rPr>
          <w:spacing w:val="-2"/>
        </w:rPr>
        <w:t>LICom)</w:t>
      </w:r>
    </w:p>
    <w:p>
      <w:pPr>
        <w:pStyle w:val="BodyText"/>
        <w:spacing w:before="153"/>
        <w:ind w:left="851"/>
      </w:pPr>
      <w:r>
        <w:rPr/>
        <w:t>Recueil</w:t>
      </w:r>
      <w:r>
        <w:rPr>
          <w:spacing w:val="-3"/>
        </w:rPr>
        <w:t> </w:t>
      </w:r>
      <w:r>
        <w:rPr/>
        <w:t>Informations</w:t>
      </w:r>
      <w:r>
        <w:rPr>
          <w:spacing w:val="-4"/>
        </w:rPr>
        <w:t> </w:t>
      </w:r>
      <w:r>
        <w:rPr/>
        <w:t>fiscales,</w:t>
      </w:r>
      <w:r>
        <w:rPr>
          <w:spacing w:val="-4"/>
        </w:rPr>
        <w:t> </w:t>
      </w:r>
      <w:r>
        <w:rPr/>
        <w:t>D.</w:t>
      </w:r>
      <w:r>
        <w:rPr>
          <w:spacing w:val="-3"/>
        </w:rPr>
        <w:t> </w:t>
      </w:r>
      <w:r>
        <w:rPr/>
        <w:t>Impôts</w:t>
      </w:r>
      <w:r>
        <w:rPr>
          <w:spacing w:val="-4"/>
        </w:rPr>
        <w:t> </w:t>
      </w:r>
      <w:r>
        <w:rPr/>
        <w:t>divers,</w:t>
      </w:r>
      <w:r>
        <w:rPr>
          <w:spacing w:val="-5"/>
        </w:rPr>
        <w:t> </w:t>
      </w:r>
      <w:hyperlink r:id="rId80">
        <w:r>
          <w:rPr>
            <w:color w:val="0462C0"/>
            <w:u w:val="single" w:color="0462C0"/>
          </w:rPr>
          <w:t>Imposition</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gains</w:t>
        </w:r>
        <w:r>
          <w:rPr>
            <w:color w:val="0462C0"/>
            <w:spacing w:val="-2"/>
            <w:u w:val="single" w:color="0462C0"/>
          </w:rPr>
          <w:t> immobiliers</w:t>
        </w:r>
      </w:hyperlink>
    </w:p>
    <w:p>
      <w:pPr>
        <w:pStyle w:val="Heading7"/>
        <w:spacing w:line="470" w:lineRule="atLeast"/>
      </w:pPr>
      <w:r>
        <w:rPr>
          <w:color w:val="950000"/>
          <w:spacing w:val="-6"/>
        </w:rPr>
        <w:t>Imposition</w:t>
      </w:r>
      <w:r>
        <w:rPr>
          <w:color w:val="950000"/>
          <w:spacing w:val="-11"/>
        </w:rPr>
        <w:t> </w:t>
      </w:r>
      <w:r>
        <w:rPr>
          <w:color w:val="950000"/>
          <w:spacing w:val="-6"/>
        </w:rPr>
        <w:t>des gains</w:t>
      </w:r>
      <w:r>
        <w:rPr>
          <w:color w:val="950000"/>
          <w:spacing w:val="-9"/>
        </w:rPr>
        <w:t> </w:t>
      </w:r>
      <w:r>
        <w:rPr>
          <w:color w:val="950000"/>
          <w:spacing w:val="-6"/>
        </w:rPr>
        <w:t>immobiliers,</w:t>
      </w:r>
      <w:r>
        <w:rPr>
          <w:color w:val="950000"/>
          <w:spacing w:val="-11"/>
        </w:rPr>
        <w:t> </w:t>
      </w:r>
      <w:r>
        <w:rPr>
          <w:color w:val="950000"/>
          <w:spacing w:val="-6"/>
        </w:rPr>
        <w:t>souveraineté</w:t>
      </w:r>
      <w:r>
        <w:rPr>
          <w:color w:val="950000"/>
          <w:spacing w:val="-11"/>
        </w:rPr>
        <w:t> </w:t>
      </w:r>
      <w:r>
        <w:rPr>
          <w:color w:val="950000"/>
          <w:spacing w:val="-6"/>
        </w:rPr>
        <w:t>fiscale</w:t>
      </w:r>
      <w:r>
        <w:rPr>
          <w:color w:val="950000"/>
          <w:spacing w:val="-8"/>
        </w:rPr>
        <w:t> </w:t>
      </w:r>
      <w:r>
        <w:rPr>
          <w:color w:val="950000"/>
          <w:spacing w:val="-6"/>
        </w:rPr>
        <w:t>et</w:t>
      </w:r>
      <w:r>
        <w:rPr>
          <w:color w:val="950000"/>
          <w:spacing w:val="-11"/>
        </w:rPr>
        <w:t> </w:t>
      </w:r>
      <w:r>
        <w:rPr>
          <w:color w:val="950000"/>
          <w:spacing w:val="-6"/>
        </w:rPr>
        <w:t>calcul</w:t>
      </w:r>
      <w:r>
        <w:rPr>
          <w:color w:val="950000"/>
          <w:spacing w:val="-12"/>
        </w:rPr>
        <w:t> </w:t>
      </w:r>
      <w:r>
        <w:rPr>
          <w:color w:val="950000"/>
          <w:spacing w:val="-6"/>
        </w:rPr>
        <w:t>de</w:t>
      </w:r>
      <w:r>
        <w:rPr>
          <w:color w:val="950000"/>
          <w:spacing w:val="-8"/>
        </w:rPr>
        <w:t> </w:t>
      </w:r>
      <w:r>
        <w:rPr>
          <w:color w:val="950000"/>
          <w:spacing w:val="-6"/>
        </w:rPr>
        <w:t>l’impôt</w:t>
      </w:r>
      <w:r>
        <w:rPr>
          <w:color w:val="950000"/>
          <w:spacing w:val="-11"/>
        </w:rPr>
        <w:t> </w:t>
      </w:r>
      <w:r>
        <w:rPr>
          <w:color w:val="950000"/>
          <w:spacing w:val="-6"/>
        </w:rPr>
        <w:t>sur</w:t>
      </w:r>
      <w:r>
        <w:rPr>
          <w:color w:val="950000"/>
          <w:spacing w:val="-7"/>
        </w:rPr>
        <w:t> </w:t>
      </w:r>
      <w:r>
        <w:rPr>
          <w:color w:val="950000"/>
          <w:spacing w:val="-6"/>
        </w:rPr>
        <w:t>les</w:t>
      </w:r>
      <w:r>
        <w:rPr>
          <w:color w:val="950000"/>
          <w:spacing w:val="-9"/>
        </w:rPr>
        <w:t> </w:t>
      </w:r>
      <w:r>
        <w:rPr>
          <w:color w:val="950000"/>
          <w:spacing w:val="-6"/>
        </w:rPr>
        <w:t>gains immobiliers</w:t>
      </w:r>
      <w:r>
        <w:rPr>
          <w:color w:val="950000"/>
          <w:spacing w:val="80"/>
        </w:rPr>
        <w:t> </w:t>
      </w:r>
      <w:r>
        <w:rPr>
          <w:color w:val="950000"/>
          <w:spacing w:val="-23"/>
        </w:rPr>
        <w:drawing>
          <wp:inline distT="0" distB="0" distL="0" distR="0">
            <wp:extent cx="201268" cy="114910"/>
            <wp:effectExtent l="0" t="0" r="0" b="0"/>
            <wp:docPr id="59" name="Image 59" descr="">
              <a:hlinkClick r:id="rId81"/>
            </wp:docPr>
            <wp:cNvGraphicFramePr>
              <a:graphicFrameLocks/>
            </wp:cNvGraphicFramePr>
            <a:graphic>
              <a:graphicData uri="http://schemas.openxmlformats.org/drawingml/2006/picture">
                <pic:pic>
                  <pic:nvPicPr>
                    <pic:cNvPr id="59" name="Image 59" descr="">
                      <a:hlinkClick r:id="rId81"/>
                    </pic:cNvPr>
                    <pic:cNvPicPr/>
                  </pic:nvPicPr>
                  <pic:blipFill>
                    <a:blip r:embed="rId11" cstate="print"/>
                    <a:stretch>
                      <a:fillRect/>
                    </a:stretch>
                  </pic:blipFill>
                  <pic:spPr>
                    <a:xfrm>
                      <a:off x="0" y="0"/>
                      <a:ext cx="201268" cy="114910"/>
                    </a:xfrm>
                    <a:prstGeom prst="rect">
                      <a:avLst/>
                    </a:prstGeom>
                  </pic:spPr>
                </pic:pic>
              </a:graphicData>
            </a:graphic>
          </wp:inline>
        </w:drawing>
      </w:r>
      <w:r>
        <w:rPr>
          <w:color w:val="950000"/>
          <w:spacing w:val="-23"/>
        </w:rPr>
      </w:r>
      <w:r>
        <w:rPr>
          <w:rFonts w:ascii="Times New Roman" w:hAnsi="Times New Roman"/>
          <w:color w:val="950000"/>
        </w:rPr>
        <w:t> </w:t>
      </w:r>
      <w:r>
        <w:rPr>
          <w:color w:val="950000"/>
        </w:rPr>
        <w:t>Objet de l’impôt</w:t>
      </w:r>
    </w:p>
    <w:p>
      <w:pPr>
        <w:pStyle w:val="Heading8"/>
      </w:pPr>
      <w:r>
        <w:rPr/>
        <w:t>Art.</w:t>
      </w:r>
      <w:r>
        <w:rPr>
          <w:spacing w:val="-1"/>
        </w:rPr>
        <w:t> </w:t>
      </w:r>
      <w:r>
        <w:rPr/>
        <w:t>61, al.</w:t>
      </w:r>
      <w:r>
        <w:rPr>
          <w:spacing w:val="-3"/>
        </w:rPr>
        <w:t> </w:t>
      </w:r>
      <w:r>
        <w:rPr/>
        <w:t>1, let. a</w:t>
      </w:r>
      <w:r>
        <w:rPr>
          <w:spacing w:val="-3"/>
        </w:rPr>
        <w:t> </w:t>
      </w:r>
      <w:r>
        <w:rPr/>
        <w:t>–</w:t>
      </w:r>
      <w:r>
        <w:rPr>
          <w:spacing w:val="1"/>
        </w:rPr>
        <w:t> </w:t>
      </w:r>
      <w:r>
        <w:rPr/>
        <w:t>c</w:t>
      </w:r>
      <w:r>
        <w:rPr>
          <w:spacing w:val="-2"/>
        </w:rPr>
        <w:t> </w:t>
      </w:r>
      <w:r>
        <w:rPr/>
        <w:t>et</w:t>
      </w:r>
      <w:r>
        <w:rPr>
          <w:spacing w:val="-1"/>
        </w:rPr>
        <w:t> </w:t>
      </w:r>
      <w:r>
        <w:rPr/>
        <w:t>al.</w:t>
      </w:r>
      <w:r>
        <w:rPr>
          <w:spacing w:val="-2"/>
        </w:rPr>
        <w:t> </w:t>
      </w:r>
      <w:r>
        <w:rPr/>
        <w:t>2</w:t>
      </w:r>
      <w:r>
        <w:rPr>
          <w:spacing w:val="-2"/>
        </w:rPr>
        <w:t> </w:t>
      </w:r>
      <w:r>
        <w:rPr>
          <w:spacing w:val="-5"/>
        </w:rPr>
        <w:t>LI</w:t>
      </w:r>
    </w:p>
    <w:p>
      <w:pPr>
        <w:pStyle w:val="BodyText"/>
        <w:spacing w:before="56"/>
      </w:pPr>
      <w:r>
        <w:rPr>
          <w:position w:val="6"/>
          <w:sz w:val="12"/>
        </w:rPr>
        <w:t>1</w:t>
      </w:r>
      <w:r>
        <w:rPr>
          <w:spacing w:val="-6"/>
          <w:position w:val="6"/>
          <w:sz w:val="12"/>
        </w:rPr>
        <w:t> </w:t>
      </w:r>
      <w:r>
        <w:rPr/>
        <w:t>L'impôt</w:t>
      </w:r>
      <w:r>
        <w:rPr>
          <w:spacing w:val="-9"/>
        </w:rPr>
        <w:t> </w:t>
      </w:r>
      <w:r>
        <w:rPr/>
        <w:t>sur</w:t>
      </w:r>
      <w:r>
        <w:rPr>
          <w:spacing w:val="-9"/>
        </w:rPr>
        <w:t> </w:t>
      </w:r>
      <w:r>
        <w:rPr/>
        <w:t>les</w:t>
      </w:r>
      <w:r>
        <w:rPr>
          <w:spacing w:val="-8"/>
        </w:rPr>
        <w:t> </w:t>
      </w:r>
      <w:r>
        <w:rPr/>
        <w:t>gains</w:t>
      </w:r>
      <w:r>
        <w:rPr>
          <w:spacing w:val="-10"/>
        </w:rPr>
        <w:t> </w:t>
      </w:r>
      <w:r>
        <w:rPr/>
        <w:t>immobiliers</w:t>
      </w:r>
      <w:r>
        <w:rPr>
          <w:spacing w:val="-8"/>
        </w:rPr>
        <w:t> </w:t>
      </w:r>
      <w:r>
        <w:rPr/>
        <w:t>a</w:t>
      </w:r>
      <w:r>
        <w:rPr>
          <w:spacing w:val="-9"/>
        </w:rPr>
        <w:t> </w:t>
      </w:r>
      <w:r>
        <w:rPr/>
        <w:t>pour</w:t>
      </w:r>
      <w:r>
        <w:rPr>
          <w:spacing w:val="-9"/>
        </w:rPr>
        <w:t> </w:t>
      </w:r>
      <w:r>
        <w:rPr/>
        <w:t>objet</w:t>
      </w:r>
      <w:r>
        <w:rPr>
          <w:spacing w:val="-11"/>
        </w:rPr>
        <w:t> </w:t>
      </w:r>
      <w:r>
        <w:rPr/>
        <w:t>les</w:t>
      </w:r>
      <w:r>
        <w:rPr>
          <w:spacing w:val="-10"/>
        </w:rPr>
        <w:t> </w:t>
      </w:r>
      <w:r>
        <w:rPr/>
        <w:t>gains</w:t>
      </w:r>
      <w:r>
        <w:rPr>
          <w:spacing w:val="-8"/>
        </w:rPr>
        <w:t> </w:t>
      </w:r>
      <w:r>
        <w:rPr/>
        <w:t>réalisés</w:t>
      </w:r>
      <w:r>
        <w:rPr>
          <w:spacing w:val="-8"/>
        </w:rPr>
        <w:t> </w:t>
      </w:r>
      <w:r>
        <w:rPr/>
        <w:t>lors</w:t>
      </w:r>
      <w:r>
        <w:rPr>
          <w:spacing w:val="-8"/>
        </w:rPr>
        <w:t> </w:t>
      </w:r>
      <w:r>
        <w:rPr/>
        <w:t>de</w:t>
      </w:r>
      <w:r>
        <w:rPr>
          <w:spacing w:val="-9"/>
        </w:rPr>
        <w:t> </w:t>
      </w:r>
      <w:r>
        <w:rPr/>
        <w:t>l'aliénation</w:t>
      </w:r>
      <w:r>
        <w:rPr>
          <w:spacing w:val="-11"/>
        </w:rPr>
        <w:t> </w:t>
      </w:r>
      <w:r>
        <w:rPr/>
        <w:t>de</w:t>
      </w:r>
      <w:r>
        <w:rPr>
          <w:spacing w:val="-9"/>
        </w:rPr>
        <w:t> </w:t>
      </w:r>
      <w:r>
        <w:rPr/>
        <w:t>tout</w:t>
      </w:r>
      <w:r>
        <w:rPr>
          <w:spacing w:val="-9"/>
        </w:rPr>
        <w:t> </w:t>
      </w:r>
      <w:r>
        <w:rPr/>
        <w:t>ou</w:t>
      </w:r>
      <w:r>
        <w:rPr>
          <w:spacing w:val="-9"/>
        </w:rPr>
        <w:t> </w:t>
      </w:r>
      <w:r>
        <w:rPr/>
        <w:t>partie</w:t>
      </w:r>
      <w:r>
        <w:rPr>
          <w:spacing w:val="-9"/>
        </w:rPr>
        <w:t> </w:t>
      </w:r>
      <w:r>
        <w:rPr/>
        <w:t>d'un immeuble, situé dans le canton,</w:t>
      </w:r>
    </w:p>
    <w:p>
      <w:pPr>
        <w:pStyle w:val="ListParagraph"/>
        <w:numPr>
          <w:ilvl w:val="0"/>
          <w:numId w:val="18"/>
        </w:numPr>
        <w:tabs>
          <w:tab w:pos="1703" w:val="left" w:leader="none"/>
        </w:tabs>
        <w:spacing w:line="240" w:lineRule="auto" w:before="40" w:after="0"/>
        <w:ind w:left="1703" w:right="0" w:hanging="569"/>
        <w:jc w:val="left"/>
        <w:rPr>
          <w:sz w:val="18"/>
        </w:rPr>
      </w:pPr>
      <w:r>
        <w:rPr>
          <w:sz w:val="18"/>
        </w:rPr>
        <w:t>qui</w:t>
      </w:r>
      <w:r>
        <w:rPr>
          <w:spacing w:val="-1"/>
          <w:sz w:val="18"/>
        </w:rPr>
        <w:t> </w:t>
      </w:r>
      <w:r>
        <w:rPr>
          <w:sz w:val="18"/>
        </w:rPr>
        <w:t>fait</w:t>
      </w:r>
      <w:r>
        <w:rPr>
          <w:spacing w:val="-2"/>
          <w:sz w:val="18"/>
        </w:rPr>
        <w:t> </w:t>
      </w:r>
      <w:r>
        <w:rPr>
          <w:sz w:val="18"/>
        </w:rPr>
        <w:t>partie</w:t>
      </w:r>
      <w:r>
        <w:rPr>
          <w:spacing w:val="-1"/>
          <w:sz w:val="18"/>
        </w:rPr>
        <w:t> </w:t>
      </w:r>
      <w:r>
        <w:rPr>
          <w:sz w:val="18"/>
        </w:rPr>
        <w:t>de</w:t>
      </w:r>
      <w:r>
        <w:rPr>
          <w:spacing w:val="-4"/>
          <w:sz w:val="18"/>
        </w:rPr>
        <w:t> </w:t>
      </w:r>
      <w:r>
        <w:rPr>
          <w:sz w:val="18"/>
        </w:rPr>
        <w:t>la</w:t>
      </w:r>
      <w:r>
        <w:rPr>
          <w:spacing w:val="-1"/>
          <w:sz w:val="18"/>
        </w:rPr>
        <w:t> </w:t>
      </w:r>
      <w:r>
        <w:rPr>
          <w:sz w:val="18"/>
        </w:rPr>
        <w:t>fortune</w:t>
      </w:r>
      <w:r>
        <w:rPr>
          <w:spacing w:val="-1"/>
          <w:sz w:val="18"/>
        </w:rPr>
        <w:t> </w:t>
      </w:r>
      <w:r>
        <w:rPr>
          <w:sz w:val="18"/>
        </w:rPr>
        <w:t>privée</w:t>
      </w:r>
      <w:r>
        <w:rPr>
          <w:spacing w:val="-1"/>
          <w:sz w:val="18"/>
        </w:rPr>
        <w:t> </w:t>
      </w:r>
      <w:r>
        <w:rPr>
          <w:sz w:val="18"/>
        </w:rPr>
        <w:t>du</w:t>
      </w:r>
      <w:r>
        <w:rPr>
          <w:spacing w:val="-3"/>
          <w:sz w:val="18"/>
        </w:rPr>
        <w:t> </w:t>
      </w:r>
      <w:r>
        <w:rPr>
          <w:spacing w:val="-2"/>
          <w:sz w:val="18"/>
        </w:rPr>
        <w:t>contribuable;</w:t>
      </w:r>
    </w:p>
    <w:p>
      <w:pPr>
        <w:pStyle w:val="ListParagraph"/>
        <w:numPr>
          <w:ilvl w:val="0"/>
          <w:numId w:val="18"/>
        </w:numPr>
        <w:tabs>
          <w:tab w:pos="1703" w:val="left" w:leader="none"/>
        </w:tabs>
        <w:spacing w:line="240" w:lineRule="auto" w:before="40" w:after="0"/>
        <w:ind w:left="1703" w:right="0" w:hanging="569"/>
        <w:jc w:val="left"/>
        <w:rPr>
          <w:sz w:val="18"/>
        </w:rPr>
      </w:pPr>
      <w:r>
        <w:rPr>
          <w:sz w:val="18"/>
        </w:rPr>
        <w:t>qui</w:t>
      </w:r>
      <w:r>
        <w:rPr>
          <w:spacing w:val="-2"/>
          <w:sz w:val="18"/>
        </w:rPr>
        <w:t> </w:t>
      </w:r>
      <w:r>
        <w:rPr>
          <w:sz w:val="18"/>
        </w:rPr>
        <w:t>est</w:t>
      </w:r>
      <w:r>
        <w:rPr>
          <w:spacing w:val="-2"/>
          <w:sz w:val="18"/>
        </w:rPr>
        <w:t> </w:t>
      </w:r>
      <w:r>
        <w:rPr>
          <w:sz w:val="18"/>
        </w:rPr>
        <w:t>destiné</w:t>
      </w:r>
      <w:r>
        <w:rPr>
          <w:spacing w:val="-4"/>
          <w:sz w:val="18"/>
        </w:rPr>
        <w:t> </w:t>
      </w:r>
      <w:r>
        <w:rPr>
          <w:sz w:val="18"/>
        </w:rPr>
        <w:t>à</w:t>
      </w:r>
      <w:r>
        <w:rPr>
          <w:spacing w:val="-1"/>
          <w:sz w:val="18"/>
        </w:rPr>
        <w:t> </w:t>
      </w:r>
      <w:r>
        <w:rPr>
          <w:sz w:val="18"/>
        </w:rPr>
        <w:t>l'exploitation</w:t>
      </w:r>
      <w:r>
        <w:rPr>
          <w:spacing w:val="-5"/>
          <w:sz w:val="18"/>
        </w:rPr>
        <w:t> </w:t>
      </w:r>
      <w:r>
        <w:rPr>
          <w:sz w:val="18"/>
        </w:rPr>
        <w:t>agricole</w:t>
      </w:r>
      <w:r>
        <w:rPr>
          <w:spacing w:val="-4"/>
          <w:sz w:val="18"/>
        </w:rPr>
        <w:t> </w:t>
      </w:r>
      <w:r>
        <w:rPr>
          <w:sz w:val="18"/>
        </w:rPr>
        <w:t>ou</w:t>
      </w:r>
      <w:r>
        <w:rPr>
          <w:spacing w:val="-4"/>
          <w:sz w:val="18"/>
        </w:rPr>
        <w:t> </w:t>
      </w:r>
      <w:r>
        <w:rPr>
          <w:sz w:val="18"/>
        </w:rPr>
        <w:t>sylvicole</w:t>
      </w:r>
      <w:r>
        <w:rPr>
          <w:spacing w:val="-1"/>
          <w:sz w:val="18"/>
        </w:rPr>
        <w:t> </w:t>
      </w:r>
      <w:r>
        <w:rPr>
          <w:sz w:val="18"/>
        </w:rPr>
        <w:t>du</w:t>
      </w:r>
      <w:r>
        <w:rPr>
          <w:spacing w:val="-1"/>
          <w:sz w:val="18"/>
        </w:rPr>
        <w:t> </w:t>
      </w:r>
      <w:r>
        <w:rPr>
          <w:spacing w:val="-2"/>
          <w:sz w:val="18"/>
        </w:rPr>
        <w:t>contribuable;</w:t>
      </w:r>
    </w:p>
    <w:p>
      <w:pPr>
        <w:pStyle w:val="ListParagraph"/>
        <w:numPr>
          <w:ilvl w:val="0"/>
          <w:numId w:val="18"/>
        </w:numPr>
        <w:tabs>
          <w:tab w:pos="1703" w:val="left" w:leader="none"/>
        </w:tabs>
        <w:spacing w:line="240" w:lineRule="auto" w:before="40" w:after="0"/>
        <w:ind w:left="1703" w:right="0" w:hanging="569"/>
        <w:jc w:val="left"/>
        <w:rPr>
          <w:sz w:val="18"/>
        </w:rPr>
      </w:pPr>
      <w:r>
        <w:rPr>
          <w:sz w:val="18"/>
        </w:rPr>
        <w:t>qui</w:t>
      </w:r>
      <w:r>
        <w:rPr>
          <w:spacing w:val="-2"/>
          <w:sz w:val="18"/>
        </w:rPr>
        <w:t> </w:t>
      </w:r>
      <w:r>
        <w:rPr>
          <w:sz w:val="18"/>
        </w:rPr>
        <w:t>appartient</w:t>
      </w:r>
      <w:r>
        <w:rPr>
          <w:spacing w:val="-4"/>
          <w:sz w:val="18"/>
        </w:rPr>
        <w:t> </w:t>
      </w:r>
      <w:r>
        <w:rPr>
          <w:sz w:val="18"/>
        </w:rPr>
        <w:t>à</w:t>
      </w:r>
      <w:r>
        <w:rPr>
          <w:spacing w:val="-1"/>
          <w:sz w:val="18"/>
        </w:rPr>
        <w:t> </w:t>
      </w:r>
      <w:r>
        <w:rPr>
          <w:sz w:val="18"/>
        </w:rPr>
        <w:t>un</w:t>
      </w:r>
      <w:r>
        <w:rPr>
          <w:spacing w:val="-1"/>
          <w:sz w:val="18"/>
        </w:rPr>
        <w:t> </w:t>
      </w:r>
      <w:r>
        <w:rPr>
          <w:sz w:val="18"/>
        </w:rPr>
        <w:t>contribuable</w:t>
      </w:r>
      <w:r>
        <w:rPr>
          <w:spacing w:val="-1"/>
          <w:sz w:val="18"/>
        </w:rPr>
        <w:t> </w:t>
      </w:r>
      <w:r>
        <w:rPr>
          <w:sz w:val="18"/>
        </w:rPr>
        <w:t>exonéré</w:t>
      </w:r>
      <w:r>
        <w:rPr>
          <w:spacing w:val="-4"/>
          <w:sz w:val="18"/>
        </w:rPr>
        <w:t> </w:t>
      </w:r>
      <w:r>
        <w:rPr>
          <w:sz w:val="18"/>
        </w:rPr>
        <w:t>de</w:t>
      </w:r>
      <w:r>
        <w:rPr>
          <w:spacing w:val="-4"/>
          <w:sz w:val="18"/>
        </w:rPr>
        <w:t> </w:t>
      </w:r>
      <w:r>
        <w:rPr>
          <w:sz w:val="18"/>
        </w:rPr>
        <w:t>l'impôt</w:t>
      </w:r>
      <w:r>
        <w:rPr>
          <w:spacing w:val="-5"/>
          <w:sz w:val="18"/>
        </w:rPr>
        <w:t> </w:t>
      </w:r>
      <w:r>
        <w:rPr>
          <w:sz w:val="18"/>
        </w:rPr>
        <w:t>sur</w:t>
      </w:r>
      <w:r>
        <w:rPr>
          <w:spacing w:val="-2"/>
          <w:sz w:val="18"/>
        </w:rPr>
        <w:t> </w:t>
      </w:r>
      <w:r>
        <w:rPr>
          <w:sz w:val="18"/>
        </w:rPr>
        <w:t>le</w:t>
      </w:r>
      <w:r>
        <w:rPr>
          <w:spacing w:val="-1"/>
          <w:sz w:val="18"/>
        </w:rPr>
        <w:t> </w:t>
      </w:r>
      <w:r>
        <w:rPr>
          <w:sz w:val="18"/>
        </w:rPr>
        <w:t>revenu</w:t>
      </w:r>
      <w:r>
        <w:rPr>
          <w:spacing w:val="-1"/>
          <w:sz w:val="18"/>
        </w:rPr>
        <w:t> </w:t>
      </w:r>
      <w:r>
        <w:rPr>
          <w:sz w:val="18"/>
        </w:rPr>
        <w:t>ou</w:t>
      </w:r>
      <w:r>
        <w:rPr>
          <w:spacing w:val="-1"/>
          <w:sz w:val="18"/>
        </w:rPr>
        <w:t> </w:t>
      </w:r>
      <w:r>
        <w:rPr>
          <w:sz w:val="18"/>
        </w:rPr>
        <w:t>sur</w:t>
      </w:r>
      <w:r>
        <w:rPr>
          <w:spacing w:val="-2"/>
          <w:sz w:val="18"/>
        </w:rPr>
        <w:t> </w:t>
      </w:r>
      <w:r>
        <w:rPr>
          <w:sz w:val="18"/>
        </w:rPr>
        <w:t>le</w:t>
      </w:r>
      <w:r>
        <w:rPr>
          <w:spacing w:val="-4"/>
          <w:sz w:val="18"/>
        </w:rPr>
        <w:t> </w:t>
      </w:r>
      <w:r>
        <w:rPr>
          <w:spacing w:val="-2"/>
          <w:sz w:val="18"/>
        </w:rPr>
        <w:t>bénéfice;</w:t>
      </w:r>
    </w:p>
    <w:p>
      <w:pPr>
        <w:pStyle w:val="BodyText"/>
        <w:spacing w:before="37"/>
        <w:ind w:right="702"/>
      </w:pPr>
      <w:r>
        <w:rPr>
          <w:position w:val="6"/>
          <w:sz w:val="12"/>
        </w:rPr>
        <w:t>2</w:t>
      </w:r>
      <w:r>
        <w:rPr>
          <w:spacing w:val="20"/>
          <w:position w:val="6"/>
          <w:sz w:val="12"/>
        </w:rPr>
        <w:t> </w:t>
      </w:r>
      <w:r>
        <w:rPr/>
        <w:t>Le bénéfice en capital réalisé lors de l'aliénation d'une participation à une société immobilière qui bé-néficie de la réduction pour participations est également soumis à l'impôt sur les gains immobiliers.</w:t>
      </w:r>
    </w:p>
    <w:p>
      <w:pPr>
        <w:pStyle w:val="BodyText"/>
        <w:spacing w:before="32"/>
        <w:ind w:left="0"/>
      </w:pPr>
    </w:p>
    <w:p>
      <w:pPr>
        <w:pStyle w:val="Heading7"/>
      </w:pPr>
      <w:r>
        <w:rPr>
          <w:color w:val="950000"/>
          <w:spacing w:val="-2"/>
        </w:rPr>
        <w:t>Exemptions</w:t>
      </w:r>
    </w:p>
    <w:p>
      <w:pPr>
        <w:pStyle w:val="Heading8"/>
        <w:spacing w:before="94"/>
      </w:pPr>
      <w:r>
        <w:rPr/>
        <w:t>Art.</w:t>
      </w:r>
      <w:r>
        <w:rPr>
          <w:spacing w:val="-1"/>
        </w:rPr>
        <w:t> </w:t>
      </w:r>
      <w:r>
        <w:rPr/>
        <w:t>62 </w:t>
      </w:r>
      <w:r>
        <w:rPr>
          <w:spacing w:val="-5"/>
        </w:rPr>
        <w:t>LI</w:t>
      </w:r>
    </w:p>
    <w:p>
      <w:pPr>
        <w:pStyle w:val="BodyText"/>
        <w:spacing w:before="55"/>
        <w:jc w:val="both"/>
      </w:pPr>
      <w:r>
        <w:rPr>
          <w:position w:val="6"/>
          <w:sz w:val="12"/>
        </w:rPr>
        <w:t>1</w:t>
      </w:r>
      <w:r>
        <w:rPr>
          <w:spacing w:val="15"/>
          <w:position w:val="6"/>
          <w:sz w:val="12"/>
        </w:rPr>
        <w:t> </w:t>
      </w:r>
      <w:r>
        <w:rPr/>
        <w:t>L'impôt</w:t>
      </w:r>
      <w:r>
        <w:rPr>
          <w:spacing w:val="-4"/>
        </w:rPr>
        <w:t> </w:t>
      </w:r>
      <w:r>
        <w:rPr/>
        <w:t>sur</w:t>
      </w:r>
      <w:r>
        <w:rPr>
          <w:spacing w:val="-1"/>
        </w:rPr>
        <w:t> </w:t>
      </w:r>
      <w:r>
        <w:rPr/>
        <w:t>les</w:t>
      </w:r>
      <w:r>
        <w:rPr>
          <w:spacing w:val="-3"/>
        </w:rPr>
        <w:t> </w:t>
      </w:r>
      <w:r>
        <w:rPr/>
        <w:t>gains immobiliers</w:t>
      </w:r>
      <w:r>
        <w:rPr>
          <w:spacing w:val="-3"/>
        </w:rPr>
        <w:t> </w:t>
      </w:r>
      <w:r>
        <w:rPr/>
        <w:t>n'est</w:t>
      </w:r>
      <w:r>
        <w:rPr>
          <w:spacing w:val="-3"/>
        </w:rPr>
        <w:t> </w:t>
      </w:r>
      <w:r>
        <w:rPr/>
        <w:t>pas</w:t>
      </w:r>
      <w:r>
        <w:rPr>
          <w:spacing w:val="-3"/>
        </w:rPr>
        <w:t> </w:t>
      </w:r>
      <w:r>
        <w:rPr/>
        <w:t>perçu </w:t>
      </w:r>
      <w:r>
        <w:rPr>
          <w:spacing w:val="-10"/>
        </w:rPr>
        <w:t>:</w:t>
      </w:r>
    </w:p>
    <w:p>
      <w:pPr>
        <w:pStyle w:val="ListParagraph"/>
        <w:numPr>
          <w:ilvl w:val="0"/>
          <w:numId w:val="19"/>
        </w:numPr>
        <w:tabs>
          <w:tab w:pos="1701" w:val="left" w:leader="none"/>
          <w:tab w:pos="1703" w:val="left" w:leader="none"/>
        </w:tabs>
        <w:spacing w:line="240" w:lineRule="auto" w:before="40" w:after="0"/>
        <w:ind w:left="1703" w:right="700" w:hanging="569"/>
        <w:jc w:val="both"/>
        <w:rPr>
          <w:sz w:val="18"/>
        </w:rPr>
      </w:pPr>
      <w:r>
        <w:rPr>
          <w:sz w:val="18"/>
        </w:rPr>
        <w:t>lorsque l'aliénateur est le canton, une commune, une association de communes, une fédération de communes ou une agglomération vaudoises, un de leurs établissements sans personnalité juridique ou la Confédération, dans les limites de la législation fédérale ;</w:t>
      </w:r>
    </w:p>
    <w:p>
      <w:pPr>
        <w:pStyle w:val="ListParagraph"/>
        <w:numPr>
          <w:ilvl w:val="0"/>
          <w:numId w:val="19"/>
        </w:numPr>
        <w:tabs>
          <w:tab w:pos="1701" w:val="left" w:leader="none"/>
        </w:tabs>
        <w:spacing w:line="240" w:lineRule="auto" w:before="39" w:after="0"/>
        <w:ind w:left="1701" w:right="0" w:hanging="567"/>
        <w:jc w:val="both"/>
        <w:rPr>
          <w:sz w:val="18"/>
        </w:rPr>
      </w:pPr>
      <w:r>
        <w:rPr>
          <w:sz w:val="18"/>
        </w:rPr>
        <w:t>lorsque</w:t>
      </w:r>
      <w:r>
        <w:rPr>
          <w:spacing w:val="-4"/>
          <w:sz w:val="18"/>
        </w:rPr>
        <w:t> </w:t>
      </w:r>
      <w:r>
        <w:rPr>
          <w:sz w:val="18"/>
        </w:rPr>
        <w:t>le</w:t>
      </w:r>
      <w:r>
        <w:rPr>
          <w:spacing w:val="-1"/>
          <w:sz w:val="18"/>
        </w:rPr>
        <w:t> </w:t>
      </w:r>
      <w:r>
        <w:rPr>
          <w:sz w:val="18"/>
        </w:rPr>
        <w:t>total</w:t>
      </w:r>
      <w:r>
        <w:rPr>
          <w:spacing w:val="-4"/>
          <w:sz w:val="18"/>
        </w:rPr>
        <w:t> </w:t>
      </w:r>
      <w:r>
        <w:rPr>
          <w:sz w:val="18"/>
        </w:rPr>
        <w:t>des</w:t>
      </w:r>
      <w:r>
        <w:rPr>
          <w:spacing w:val="-3"/>
          <w:sz w:val="18"/>
        </w:rPr>
        <w:t> </w:t>
      </w:r>
      <w:r>
        <w:rPr>
          <w:sz w:val="18"/>
        </w:rPr>
        <w:t>gains</w:t>
      </w:r>
      <w:r>
        <w:rPr>
          <w:spacing w:val="-1"/>
          <w:sz w:val="18"/>
        </w:rPr>
        <w:t> </w:t>
      </w:r>
      <w:r>
        <w:rPr>
          <w:sz w:val="18"/>
        </w:rPr>
        <w:t>réalisés</w:t>
      </w:r>
      <w:r>
        <w:rPr>
          <w:spacing w:val="-3"/>
          <w:sz w:val="18"/>
        </w:rPr>
        <w:t> </w:t>
      </w:r>
      <w:r>
        <w:rPr>
          <w:sz w:val="18"/>
        </w:rPr>
        <w:t>au</w:t>
      </w:r>
      <w:r>
        <w:rPr>
          <w:spacing w:val="-4"/>
          <w:sz w:val="18"/>
        </w:rPr>
        <w:t> </w:t>
      </w:r>
      <w:r>
        <w:rPr>
          <w:sz w:val="18"/>
        </w:rPr>
        <w:t>cours</w:t>
      </w:r>
      <w:r>
        <w:rPr>
          <w:spacing w:val="-1"/>
          <w:sz w:val="18"/>
        </w:rPr>
        <w:t> </w:t>
      </w:r>
      <w:r>
        <w:rPr>
          <w:sz w:val="18"/>
        </w:rPr>
        <w:t>d'une</w:t>
      </w:r>
      <w:r>
        <w:rPr>
          <w:spacing w:val="-1"/>
          <w:sz w:val="18"/>
        </w:rPr>
        <w:t> </w:t>
      </w:r>
      <w:r>
        <w:rPr>
          <w:sz w:val="18"/>
        </w:rPr>
        <w:t>année</w:t>
      </w:r>
      <w:r>
        <w:rPr>
          <w:spacing w:val="-4"/>
          <w:sz w:val="18"/>
        </w:rPr>
        <w:t> </w:t>
      </w:r>
      <w:r>
        <w:rPr>
          <w:sz w:val="18"/>
        </w:rPr>
        <w:t>fiscale</w:t>
      </w:r>
      <w:r>
        <w:rPr>
          <w:spacing w:val="-1"/>
          <w:sz w:val="18"/>
        </w:rPr>
        <w:t> </w:t>
      </w:r>
      <w:r>
        <w:rPr>
          <w:sz w:val="18"/>
        </w:rPr>
        <w:t>est</w:t>
      </w:r>
      <w:r>
        <w:rPr>
          <w:spacing w:val="-4"/>
          <w:sz w:val="18"/>
        </w:rPr>
        <w:t> </w:t>
      </w:r>
      <w:r>
        <w:rPr>
          <w:sz w:val="18"/>
        </w:rPr>
        <w:t>inférieur</w:t>
      </w:r>
      <w:r>
        <w:rPr>
          <w:spacing w:val="-4"/>
          <w:sz w:val="18"/>
        </w:rPr>
        <w:t> </w:t>
      </w:r>
      <w:r>
        <w:rPr>
          <w:sz w:val="18"/>
        </w:rPr>
        <w:t>à</w:t>
      </w:r>
      <w:r>
        <w:rPr>
          <w:spacing w:val="-1"/>
          <w:sz w:val="18"/>
        </w:rPr>
        <w:t> </w:t>
      </w:r>
      <w:r>
        <w:rPr>
          <w:sz w:val="18"/>
        </w:rPr>
        <w:t>5'000</w:t>
      </w:r>
      <w:r>
        <w:rPr>
          <w:spacing w:val="-1"/>
          <w:sz w:val="18"/>
        </w:rPr>
        <w:t> </w:t>
      </w:r>
      <w:r>
        <w:rPr>
          <w:spacing w:val="-2"/>
          <w:sz w:val="18"/>
        </w:rPr>
        <w:t>francs.</w:t>
      </w:r>
    </w:p>
    <w:p>
      <w:pPr>
        <w:pStyle w:val="BodyText"/>
        <w:spacing w:before="33"/>
        <w:ind w:left="0"/>
      </w:pPr>
    </w:p>
    <w:p>
      <w:pPr>
        <w:pStyle w:val="Heading7"/>
        <w:jc w:val="both"/>
      </w:pPr>
      <w:r>
        <w:rPr>
          <w:color w:val="950000"/>
        </w:rPr>
        <w:t>Base</w:t>
      </w:r>
      <w:r>
        <w:rPr>
          <w:color w:val="950000"/>
          <w:spacing w:val="-4"/>
        </w:rPr>
        <w:t> </w:t>
      </w:r>
      <w:r>
        <w:rPr>
          <w:color w:val="950000"/>
        </w:rPr>
        <w:t>de</w:t>
      </w:r>
      <w:r>
        <w:rPr>
          <w:color w:val="950000"/>
          <w:spacing w:val="-4"/>
        </w:rPr>
        <w:t> </w:t>
      </w:r>
      <w:r>
        <w:rPr>
          <w:color w:val="950000"/>
          <w:spacing w:val="-2"/>
        </w:rPr>
        <w:t>calcul</w:t>
      </w:r>
    </w:p>
    <w:p>
      <w:pPr>
        <w:pStyle w:val="Heading8"/>
        <w:spacing w:before="94"/>
      </w:pPr>
      <w:r>
        <w:rPr/>
        <w:t>Art.</w:t>
      </w:r>
      <w:r>
        <w:rPr>
          <w:spacing w:val="-3"/>
        </w:rPr>
        <w:t> </w:t>
      </w:r>
      <w:r>
        <w:rPr/>
        <w:t>66, al.</w:t>
      </w:r>
      <w:r>
        <w:rPr>
          <w:spacing w:val="-3"/>
        </w:rPr>
        <w:t> </w:t>
      </w:r>
      <w:r>
        <w:rPr/>
        <w:t>1</w:t>
      </w:r>
      <w:r>
        <w:rPr>
          <w:spacing w:val="1"/>
        </w:rPr>
        <w:t> </w:t>
      </w:r>
      <w:r>
        <w:rPr>
          <w:spacing w:val="-5"/>
        </w:rPr>
        <w:t>LI</w:t>
      </w:r>
    </w:p>
    <w:p>
      <w:pPr>
        <w:pStyle w:val="BodyText"/>
        <w:spacing w:before="56"/>
        <w:ind w:right="138"/>
      </w:pPr>
      <w:r>
        <w:rPr>
          <w:position w:val="6"/>
          <w:sz w:val="12"/>
        </w:rPr>
        <w:t>1</w:t>
      </w:r>
      <w:r>
        <w:rPr>
          <w:spacing w:val="21"/>
          <w:position w:val="6"/>
          <w:sz w:val="12"/>
        </w:rPr>
        <w:t> </w:t>
      </w:r>
      <w:r>
        <w:rPr/>
        <w:t>Le gain imposable est constitué par la différence entre le produit de l'aliénation et le prix d'acquisition augmenté des impenses.</w:t>
      </w:r>
    </w:p>
    <w:p>
      <w:pPr>
        <w:pStyle w:val="BodyText"/>
        <w:spacing w:after="0"/>
        <w:sectPr>
          <w:pgSz w:w="11910" w:h="16840"/>
          <w:pgMar w:header="724" w:footer="687" w:top="960" w:bottom="880" w:left="850" w:right="992"/>
        </w:sectPr>
      </w:pPr>
    </w:p>
    <w:p>
      <w:pPr>
        <w:pStyle w:val="BodyText"/>
        <w:spacing w:before="141"/>
        <w:ind w:left="0"/>
        <w:rPr>
          <w:sz w:val="26"/>
        </w:rPr>
      </w:pPr>
    </w:p>
    <w:p>
      <w:pPr>
        <w:pStyle w:val="Heading3"/>
      </w:pPr>
      <w:bookmarkStart w:name="Calcul de l’impôt" w:id="49"/>
      <w:bookmarkEnd w:id="49"/>
      <w:r>
        <w:rPr>
          <w:b w:val="0"/>
        </w:rPr>
      </w:r>
      <w:bookmarkStart w:name="_bookmark19" w:id="50"/>
      <w:bookmarkEnd w:id="50"/>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9"/>
        <w:ind w:left="851"/>
      </w:pPr>
      <w:r>
        <w:rPr/>
        <w:t>(Art. 72</w:t>
      </w:r>
      <w:r>
        <w:rPr>
          <w:spacing w:val="-2"/>
        </w:rPr>
        <w:t> </w:t>
      </w:r>
      <w:r>
        <w:rPr>
          <w:spacing w:val="-5"/>
        </w:rPr>
        <w:t>LI)</w:t>
      </w:r>
    </w:p>
    <w:p>
      <w:pPr>
        <w:pStyle w:val="BodyText"/>
        <w:spacing w:before="33"/>
        <w:ind w:left="0"/>
      </w:pPr>
    </w:p>
    <w:p>
      <w:pPr>
        <w:pStyle w:val="Heading7"/>
      </w:pPr>
      <w:r>
        <w:rPr>
          <w:color w:val="950000"/>
          <w:spacing w:val="-4"/>
        </w:rPr>
        <w:t>Taux</w:t>
      </w:r>
    </w:p>
    <w:p>
      <w:pPr>
        <w:pStyle w:val="Heading8"/>
        <w:spacing w:before="94"/>
      </w:pPr>
      <w:r>
        <w:rPr/>
        <w:t>Art.</w:t>
      </w:r>
      <w:r>
        <w:rPr>
          <w:spacing w:val="-1"/>
        </w:rPr>
        <w:t> </w:t>
      </w:r>
      <w:r>
        <w:rPr/>
        <w:t>72 </w:t>
      </w:r>
      <w:r>
        <w:rPr>
          <w:spacing w:val="-5"/>
        </w:rPr>
        <w:t>LI</w:t>
      </w:r>
    </w:p>
    <w:p>
      <w:pPr>
        <w:pStyle w:val="BodyText"/>
        <w:spacing w:before="55"/>
      </w:pPr>
      <w:r>
        <w:rPr>
          <w:position w:val="6"/>
          <w:sz w:val="12"/>
        </w:rPr>
        <w:t>1</w:t>
      </w:r>
      <w:r>
        <w:rPr>
          <w:spacing w:val="15"/>
          <w:position w:val="6"/>
          <w:sz w:val="12"/>
        </w:rPr>
        <w:t> </w:t>
      </w:r>
      <w:r>
        <w:rPr/>
        <w:t>Les</w:t>
      </w:r>
      <w:r>
        <w:rPr>
          <w:spacing w:val="-3"/>
        </w:rPr>
        <w:t> </w:t>
      </w:r>
      <w:r>
        <w:rPr/>
        <w:t>gains</w:t>
      </w:r>
      <w:r>
        <w:rPr>
          <w:spacing w:val="-3"/>
        </w:rPr>
        <w:t> </w:t>
      </w:r>
      <w:r>
        <w:rPr/>
        <w:t>immobiliers</w:t>
      </w:r>
      <w:r>
        <w:rPr>
          <w:spacing w:val="-3"/>
        </w:rPr>
        <w:t> </w:t>
      </w:r>
      <w:r>
        <w:rPr/>
        <w:t>font</w:t>
      </w:r>
      <w:r>
        <w:rPr>
          <w:spacing w:val="-3"/>
        </w:rPr>
        <w:t> </w:t>
      </w:r>
      <w:r>
        <w:rPr/>
        <w:t>l'objet</w:t>
      </w:r>
      <w:r>
        <w:rPr>
          <w:spacing w:val="-4"/>
        </w:rPr>
        <w:t> </w:t>
      </w:r>
      <w:r>
        <w:rPr/>
        <w:t>d'une</w:t>
      </w:r>
      <w:r>
        <w:rPr>
          <w:spacing w:val="-4"/>
        </w:rPr>
        <w:t> </w:t>
      </w:r>
      <w:r>
        <w:rPr/>
        <w:t>imposition distincte</w:t>
      </w:r>
      <w:r>
        <w:rPr>
          <w:spacing w:val="-4"/>
        </w:rPr>
        <w:t> </w:t>
      </w:r>
      <w:r>
        <w:rPr/>
        <w:t>de</w:t>
      </w:r>
      <w:r>
        <w:rPr>
          <w:spacing w:val="-1"/>
        </w:rPr>
        <w:t> </w:t>
      </w:r>
      <w:r>
        <w:rPr/>
        <w:t>celle</w:t>
      </w:r>
      <w:r>
        <w:rPr>
          <w:spacing w:val="-4"/>
        </w:rPr>
        <w:t> </w:t>
      </w:r>
      <w:r>
        <w:rPr/>
        <w:t>du </w:t>
      </w:r>
      <w:r>
        <w:rPr>
          <w:spacing w:val="-2"/>
        </w:rPr>
        <w:t>revenu.</w:t>
      </w:r>
    </w:p>
    <w:p>
      <w:pPr>
        <w:pStyle w:val="BodyText"/>
        <w:spacing w:before="37"/>
      </w:pPr>
      <w:r>
        <w:rPr>
          <w:position w:val="6"/>
          <w:sz w:val="12"/>
        </w:rPr>
        <w:t>2</w:t>
      </w:r>
      <w:r>
        <w:rPr>
          <w:spacing w:val="15"/>
          <w:position w:val="6"/>
          <w:sz w:val="12"/>
        </w:rPr>
        <w:t> </w:t>
      </w:r>
      <w:r>
        <w:rPr/>
        <w:t>L'impôt</w:t>
      </w:r>
      <w:r>
        <w:rPr>
          <w:spacing w:val="-2"/>
        </w:rPr>
        <w:t> </w:t>
      </w:r>
      <w:r>
        <w:rPr/>
        <w:t>est</w:t>
      </w:r>
      <w:r>
        <w:rPr>
          <w:spacing w:val="-1"/>
        </w:rPr>
        <w:t> </w:t>
      </w:r>
      <w:r>
        <w:rPr/>
        <w:t>dû</w:t>
      </w:r>
      <w:r>
        <w:rPr>
          <w:spacing w:val="-1"/>
        </w:rPr>
        <w:t> </w:t>
      </w:r>
      <w:r>
        <w:rPr/>
        <w:t>au</w:t>
      </w:r>
      <w:r>
        <w:rPr>
          <w:spacing w:val="-3"/>
        </w:rPr>
        <w:t> </w:t>
      </w:r>
      <w:r>
        <w:rPr/>
        <w:t>moment</w:t>
      </w:r>
      <w:r>
        <w:rPr>
          <w:spacing w:val="-2"/>
        </w:rPr>
        <w:t> </w:t>
      </w:r>
      <w:r>
        <w:rPr/>
        <w:t>de</w:t>
      </w:r>
      <w:r>
        <w:rPr>
          <w:spacing w:val="-3"/>
        </w:rPr>
        <w:t> </w:t>
      </w:r>
      <w:r>
        <w:rPr/>
        <w:t>l'aliénation</w:t>
      </w:r>
      <w:r>
        <w:rPr>
          <w:spacing w:val="-3"/>
        </w:rPr>
        <w:t> </w:t>
      </w:r>
      <w:r>
        <w:rPr>
          <w:spacing w:val="-2"/>
        </w:rPr>
        <w:t>déterminante.</w:t>
      </w:r>
    </w:p>
    <w:p>
      <w:pPr>
        <w:pStyle w:val="BodyText"/>
        <w:spacing w:before="36" w:after="46"/>
        <w:ind w:right="702"/>
      </w:pPr>
      <w:r>
        <w:rPr>
          <w:position w:val="6"/>
          <w:sz w:val="12"/>
        </w:rPr>
        <w:t>3 </w:t>
      </w:r>
      <w:r>
        <w:rPr/>
        <w:t>L'impôt est perçu selon un barème de taux dégressifs en fonction des années de possession, de la</w:t>
      </w:r>
      <w:r>
        <w:rPr>
          <w:spacing w:val="40"/>
        </w:rPr>
        <w:t> </w:t>
      </w:r>
      <w:r>
        <w:rPr/>
        <w:t>manière suivante :</w:t>
      </w: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0"/>
        <w:gridCol w:w="1110"/>
        <w:gridCol w:w="495"/>
      </w:tblGrid>
      <w:tr>
        <w:trPr>
          <w:trHeight w:val="224" w:hRule="atLeast"/>
        </w:trPr>
        <w:tc>
          <w:tcPr>
            <w:tcW w:w="700" w:type="dxa"/>
          </w:tcPr>
          <w:p>
            <w:pPr>
              <w:pStyle w:val="TableParagraph"/>
              <w:spacing w:line="201" w:lineRule="exact" w:before="0"/>
              <w:rPr>
                <w:sz w:val="18"/>
              </w:rPr>
            </w:pPr>
            <w:r>
              <w:rPr>
                <w:spacing w:val="-2"/>
                <w:sz w:val="18"/>
              </w:rPr>
              <w:t>Jusqu'à</w:t>
            </w:r>
          </w:p>
        </w:tc>
        <w:tc>
          <w:tcPr>
            <w:tcW w:w="1110" w:type="dxa"/>
          </w:tcPr>
          <w:p>
            <w:pPr>
              <w:pStyle w:val="TableParagraph"/>
              <w:spacing w:line="201" w:lineRule="exact" w:before="0"/>
              <w:ind w:left="485"/>
              <w:rPr>
                <w:sz w:val="18"/>
              </w:rPr>
            </w:pPr>
            <w:r>
              <w:rPr>
                <w:sz w:val="18"/>
              </w:rPr>
              <w:t>1</w:t>
            </w:r>
            <w:r>
              <w:rPr>
                <w:spacing w:val="1"/>
                <w:sz w:val="18"/>
              </w:rPr>
              <w:t> </w:t>
            </w:r>
            <w:r>
              <w:rPr>
                <w:spacing w:val="-5"/>
                <w:sz w:val="18"/>
              </w:rPr>
              <w:t>an</w:t>
            </w:r>
          </w:p>
        </w:tc>
        <w:tc>
          <w:tcPr>
            <w:tcW w:w="495" w:type="dxa"/>
          </w:tcPr>
          <w:p>
            <w:pPr>
              <w:pStyle w:val="TableParagraph"/>
              <w:spacing w:line="201" w:lineRule="exact" w:before="0"/>
              <w:ind w:left="83"/>
              <w:rPr>
                <w:sz w:val="18"/>
              </w:rPr>
            </w:pPr>
            <w:r>
              <w:rPr>
                <w:spacing w:val="-5"/>
                <w:sz w:val="18"/>
              </w:rPr>
              <w:t>30%</w:t>
            </w:r>
          </w:p>
        </w:tc>
      </w:tr>
      <w:tr>
        <w:trPr>
          <w:trHeight w:val="247" w:hRule="atLeast"/>
        </w:trPr>
        <w:tc>
          <w:tcPr>
            <w:tcW w:w="700" w:type="dxa"/>
          </w:tcPr>
          <w:p>
            <w:pPr>
              <w:pStyle w:val="TableParagraph"/>
              <w:rPr>
                <w:sz w:val="18"/>
              </w:rPr>
            </w:pPr>
            <w:r>
              <w:rPr>
                <w:sz w:val="18"/>
              </w:rPr>
              <w:t>1</w:t>
            </w:r>
            <w:r>
              <w:rPr>
                <w:spacing w:val="1"/>
                <w:sz w:val="18"/>
              </w:rPr>
              <w:t> </w:t>
            </w:r>
            <w:r>
              <w:rPr>
                <w:spacing w:val="-5"/>
                <w:sz w:val="18"/>
              </w:rPr>
              <w:t>an</w:t>
            </w:r>
          </w:p>
        </w:tc>
        <w:tc>
          <w:tcPr>
            <w:tcW w:w="1110" w:type="dxa"/>
          </w:tcPr>
          <w:p>
            <w:pPr>
              <w:pStyle w:val="TableParagraph"/>
              <w:tabs>
                <w:tab w:pos="485" w:val="left" w:leader="none"/>
              </w:tabs>
              <w:ind w:left="34"/>
              <w:rPr>
                <w:sz w:val="18"/>
              </w:rPr>
            </w:pPr>
            <w:r>
              <w:rPr>
                <w:sz w:val="18"/>
              </w:rPr>
              <w:t>-</w:t>
              <w:tab/>
              <w:t>2</w:t>
            </w:r>
            <w:r>
              <w:rPr>
                <w:spacing w:val="-1"/>
                <w:sz w:val="18"/>
              </w:rPr>
              <w:t> </w:t>
            </w:r>
            <w:r>
              <w:rPr>
                <w:spacing w:val="-5"/>
                <w:sz w:val="18"/>
              </w:rPr>
              <w:t>ans</w:t>
            </w:r>
          </w:p>
        </w:tc>
        <w:tc>
          <w:tcPr>
            <w:tcW w:w="495" w:type="dxa"/>
          </w:tcPr>
          <w:p>
            <w:pPr>
              <w:pStyle w:val="TableParagraph"/>
              <w:ind w:left="83"/>
              <w:rPr>
                <w:sz w:val="18"/>
              </w:rPr>
            </w:pPr>
            <w:r>
              <w:rPr>
                <w:spacing w:val="-5"/>
                <w:sz w:val="18"/>
              </w:rPr>
              <w:t>27%</w:t>
            </w:r>
          </w:p>
        </w:tc>
      </w:tr>
      <w:tr>
        <w:trPr>
          <w:trHeight w:val="247" w:hRule="atLeast"/>
        </w:trPr>
        <w:tc>
          <w:tcPr>
            <w:tcW w:w="700" w:type="dxa"/>
          </w:tcPr>
          <w:p>
            <w:pPr>
              <w:pStyle w:val="TableParagraph"/>
              <w:rPr>
                <w:sz w:val="18"/>
              </w:rPr>
            </w:pPr>
            <w:r>
              <w:rPr>
                <w:sz w:val="18"/>
              </w:rPr>
              <w:t>2</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3</w:t>
            </w:r>
            <w:r>
              <w:rPr>
                <w:spacing w:val="-1"/>
                <w:sz w:val="18"/>
              </w:rPr>
              <w:t> </w:t>
            </w:r>
            <w:r>
              <w:rPr>
                <w:spacing w:val="-5"/>
                <w:sz w:val="18"/>
              </w:rPr>
              <w:t>ans</w:t>
            </w:r>
          </w:p>
        </w:tc>
        <w:tc>
          <w:tcPr>
            <w:tcW w:w="495" w:type="dxa"/>
          </w:tcPr>
          <w:p>
            <w:pPr>
              <w:pStyle w:val="TableParagraph"/>
              <w:ind w:left="83"/>
              <w:rPr>
                <w:sz w:val="18"/>
              </w:rPr>
            </w:pPr>
            <w:r>
              <w:rPr>
                <w:spacing w:val="-5"/>
                <w:sz w:val="18"/>
              </w:rPr>
              <w:t>24%</w:t>
            </w:r>
          </w:p>
        </w:tc>
      </w:tr>
      <w:tr>
        <w:trPr>
          <w:trHeight w:val="247" w:hRule="atLeast"/>
        </w:trPr>
        <w:tc>
          <w:tcPr>
            <w:tcW w:w="700" w:type="dxa"/>
          </w:tcPr>
          <w:p>
            <w:pPr>
              <w:pStyle w:val="TableParagraph"/>
              <w:rPr>
                <w:sz w:val="18"/>
              </w:rPr>
            </w:pPr>
            <w:r>
              <w:rPr>
                <w:sz w:val="18"/>
              </w:rPr>
              <w:t>3</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4</w:t>
            </w:r>
            <w:r>
              <w:rPr>
                <w:spacing w:val="-1"/>
                <w:sz w:val="18"/>
              </w:rPr>
              <w:t> </w:t>
            </w:r>
            <w:r>
              <w:rPr>
                <w:spacing w:val="-5"/>
                <w:sz w:val="18"/>
              </w:rPr>
              <w:t>ans</w:t>
            </w:r>
          </w:p>
        </w:tc>
        <w:tc>
          <w:tcPr>
            <w:tcW w:w="495" w:type="dxa"/>
          </w:tcPr>
          <w:p>
            <w:pPr>
              <w:pStyle w:val="TableParagraph"/>
              <w:ind w:left="83"/>
              <w:rPr>
                <w:sz w:val="18"/>
              </w:rPr>
            </w:pPr>
            <w:r>
              <w:rPr>
                <w:spacing w:val="-5"/>
                <w:sz w:val="18"/>
              </w:rPr>
              <w:t>22%</w:t>
            </w:r>
          </w:p>
        </w:tc>
      </w:tr>
      <w:tr>
        <w:trPr>
          <w:trHeight w:val="247" w:hRule="atLeast"/>
        </w:trPr>
        <w:tc>
          <w:tcPr>
            <w:tcW w:w="700" w:type="dxa"/>
          </w:tcPr>
          <w:p>
            <w:pPr>
              <w:pStyle w:val="TableParagraph"/>
              <w:rPr>
                <w:sz w:val="18"/>
              </w:rPr>
            </w:pPr>
            <w:r>
              <w:rPr>
                <w:sz w:val="18"/>
              </w:rPr>
              <w:t>4</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5</w:t>
            </w:r>
            <w:r>
              <w:rPr>
                <w:spacing w:val="-1"/>
                <w:sz w:val="18"/>
              </w:rPr>
              <w:t> </w:t>
            </w:r>
            <w:r>
              <w:rPr>
                <w:spacing w:val="-5"/>
                <w:sz w:val="18"/>
              </w:rPr>
              <w:t>ans</w:t>
            </w:r>
          </w:p>
        </w:tc>
        <w:tc>
          <w:tcPr>
            <w:tcW w:w="495" w:type="dxa"/>
          </w:tcPr>
          <w:p>
            <w:pPr>
              <w:pStyle w:val="TableParagraph"/>
              <w:ind w:left="83"/>
              <w:rPr>
                <w:sz w:val="18"/>
              </w:rPr>
            </w:pPr>
            <w:r>
              <w:rPr>
                <w:spacing w:val="-5"/>
                <w:sz w:val="18"/>
              </w:rPr>
              <w:t>20%</w:t>
            </w:r>
          </w:p>
        </w:tc>
      </w:tr>
      <w:tr>
        <w:trPr>
          <w:trHeight w:val="247" w:hRule="atLeast"/>
        </w:trPr>
        <w:tc>
          <w:tcPr>
            <w:tcW w:w="700" w:type="dxa"/>
          </w:tcPr>
          <w:p>
            <w:pPr>
              <w:pStyle w:val="TableParagraph"/>
              <w:rPr>
                <w:sz w:val="18"/>
              </w:rPr>
            </w:pPr>
            <w:r>
              <w:rPr>
                <w:sz w:val="18"/>
              </w:rPr>
              <w:t>5</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6</w:t>
            </w:r>
            <w:r>
              <w:rPr>
                <w:spacing w:val="-1"/>
                <w:sz w:val="18"/>
              </w:rPr>
              <w:t> </w:t>
            </w:r>
            <w:r>
              <w:rPr>
                <w:spacing w:val="-5"/>
                <w:sz w:val="18"/>
              </w:rPr>
              <w:t>ans</w:t>
            </w:r>
          </w:p>
        </w:tc>
        <w:tc>
          <w:tcPr>
            <w:tcW w:w="495" w:type="dxa"/>
          </w:tcPr>
          <w:p>
            <w:pPr>
              <w:pStyle w:val="TableParagraph"/>
              <w:ind w:left="83"/>
              <w:rPr>
                <w:sz w:val="18"/>
              </w:rPr>
            </w:pPr>
            <w:r>
              <w:rPr>
                <w:spacing w:val="-5"/>
                <w:sz w:val="18"/>
              </w:rPr>
              <w:t>18%</w:t>
            </w:r>
          </w:p>
        </w:tc>
      </w:tr>
      <w:tr>
        <w:trPr>
          <w:trHeight w:val="247" w:hRule="atLeast"/>
        </w:trPr>
        <w:tc>
          <w:tcPr>
            <w:tcW w:w="700" w:type="dxa"/>
          </w:tcPr>
          <w:p>
            <w:pPr>
              <w:pStyle w:val="TableParagraph"/>
              <w:rPr>
                <w:sz w:val="18"/>
              </w:rPr>
            </w:pPr>
            <w:r>
              <w:rPr>
                <w:sz w:val="18"/>
              </w:rPr>
              <w:t>6</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7</w:t>
            </w:r>
            <w:r>
              <w:rPr>
                <w:spacing w:val="-1"/>
                <w:sz w:val="18"/>
              </w:rPr>
              <w:t> </w:t>
            </w:r>
            <w:r>
              <w:rPr>
                <w:spacing w:val="-5"/>
                <w:sz w:val="18"/>
              </w:rPr>
              <w:t>ans</w:t>
            </w:r>
          </w:p>
        </w:tc>
        <w:tc>
          <w:tcPr>
            <w:tcW w:w="495" w:type="dxa"/>
          </w:tcPr>
          <w:p>
            <w:pPr>
              <w:pStyle w:val="TableParagraph"/>
              <w:ind w:left="83"/>
              <w:rPr>
                <w:sz w:val="18"/>
              </w:rPr>
            </w:pPr>
            <w:r>
              <w:rPr>
                <w:spacing w:val="-5"/>
                <w:sz w:val="18"/>
              </w:rPr>
              <w:t>17%</w:t>
            </w:r>
          </w:p>
        </w:tc>
      </w:tr>
      <w:tr>
        <w:trPr>
          <w:trHeight w:val="247" w:hRule="atLeast"/>
        </w:trPr>
        <w:tc>
          <w:tcPr>
            <w:tcW w:w="700" w:type="dxa"/>
          </w:tcPr>
          <w:p>
            <w:pPr>
              <w:pStyle w:val="TableParagraph"/>
              <w:rPr>
                <w:sz w:val="18"/>
              </w:rPr>
            </w:pPr>
            <w:r>
              <w:rPr>
                <w:sz w:val="18"/>
              </w:rPr>
              <w:t>7</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8</w:t>
            </w:r>
            <w:r>
              <w:rPr>
                <w:spacing w:val="-1"/>
                <w:sz w:val="18"/>
              </w:rPr>
              <w:t> </w:t>
            </w:r>
            <w:r>
              <w:rPr>
                <w:spacing w:val="-5"/>
                <w:sz w:val="18"/>
              </w:rPr>
              <w:t>ans</w:t>
            </w:r>
          </w:p>
        </w:tc>
        <w:tc>
          <w:tcPr>
            <w:tcW w:w="495" w:type="dxa"/>
          </w:tcPr>
          <w:p>
            <w:pPr>
              <w:pStyle w:val="TableParagraph"/>
              <w:ind w:left="83"/>
              <w:rPr>
                <w:sz w:val="18"/>
              </w:rPr>
            </w:pPr>
            <w:r>
              <w:rPr>
                <w:spacing w:val="-5"/>
                <w:sz w:val="18"/>
              </w:rPr>
              <w:t>16%</w:t>
            </w:r>
          </w:p>
        </w:tc>
      </w:tr>
      <w:tr>
        <w:trPr>
          <w:trHeight w:val="247" w:hRule="atLeast"/>
        </w:trPr>
        <w:tc>
          <w:tcPr>
            <w:tcW w:w="700" w:type="dxa"/>
          </w:tcPr>
          <w:p>
            <w:pPr>
              <w:pStyle w:val="TableParagraph"/>
              <w:rPr>
                <w:sz w:val="18"/>
              </w:rPr>
            </w:pPr>
            <w:r>
              <w:rPr>
                <w:sz w:val="18"/>
              </w:rPr>
              <w:t>8</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9</w:t>
            </w:r>
            <w:r>
              <w:rPr>
                <w:spacing w:val="-1"/>
                <w:sz w:val="18"/>
              </w:rPr>
              <w:t> </w:t>
            </w:r>
            <w:r>
              <w:rPr>
                <w:spacing w:val="-5"/>
                <w:sz w:val="18"/>
              </w:rPr>
              <w:t>ans</w:t>
            </w:r>
          </w:p>
        </w:tc>
        <w:tc>
          <w:tcPr>
            <w:tcW w:w="495" w:type="dxa"/>
          </w:tcPr>
          <w:p>
            <w:pPr>
              <w:pStyle w:val="TableParagraph"/>
              <w:ind w:left="83"/>
              <w:rPr>
                <w:sz w:val="18"/>
              </w:rPr>
            </w:pPr>
            <w:r>
              <w:rPr>
                <w:spacing w:val="-5"/>
                <w:sz w:val="18"/>
              </w:rPr>
              <w:t>15%</w:t>
            </w:r>
          </w:p>
        </w:tc>
      </w:tr>
      <w:tr>
        <w:trPr>
          <w:trHeight w:val="247" w:hRule="atLeast"/>
        </w:trPr>
        <w:tc>
          <w:tcPr>
            <w:tcW w:w="700" w:type="dxa"/>
          </w:tcPr>
          <w:p>
            <w:pPr>
              <w:pStyle w:val="TableParagraph"/>
              <w:rPr>
                <w:sz w:val="18"/>
              </w:rPr>
            </w:pPr>
            <w:r>
              <w:rPr>
                <w:sz w:val="18"/>
              </w:rPr>
              <w:t>9</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10</w:t>
            </w:r>
            <w:r>
              <w:rPr>
                <w:spacing w:val="-1"/>
                <w:sz w:val="18"/>
              </w:rPr>
              <w:t> </w:t>
            </w:r>
            <w:r>
              <w:rPr>
                <w:spacing w:val="-5"/>
                <w:sz w:val="18"/>
              </w:rPr>
              <w:t>ans</w:t>
            </w:r>
          </w:p>
        </w:tc>
        <w:tc>
          <w:tcPr>
            <w:tcW w:w="495" w:type="dxa"/>
          </w:tcPr>
          <w:p>
            <w:pPr>
              <w:pStyle w:val="TableParagraph"/>
              <w:ind w:left="83"/>
              <w:rPr>
                <w:sz w:val="18"/>
              </w:rPr>
            </w:pPr>
            <w:r>
              <w:rPr>
                <w:spacing w:val="-5"/>
                <w:sz w:val="18"/>
              </w:rPr>
              <w:t>15%</w:t>
            </w:r>
          </w:p>
        </w:tc>
      </w:tr>
      <w:tr>
        <w:trPr>
          <w:trHeight w:val="245" w:hRule="atLeast"/>
        </w:trPr>
        <w:tc>
          <w:tcPr>
            <w:tcW w:w="700" w:type="dxa"/>
          </w:tcPr>
          <w:p>
            <w:pPr>
              <w:pStyle w:val="TableParagraph"/>
              <w:rPr>
                <w:sz w:val="18"/>
              </w:rPr>
            </w:pPr>
            <w:r>
              <w:rPr>
                <w:sz w:val="18"/>
              </w:rPr>
              <w:t>10</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11</w:t>
            </w:r>
            <w:r>
              <w:rPr>
                <w:spacing w:val="-1"/>
                <w:sz w:val="18"/>
              </w:rPr>
              <w:t> </w:t>
            </w:r>
            <w:r>
              <w:rPr>
                <w:spacing w:val="-5"/>
                <w:sz w:val="18"/>
              </w:rPr>
              <w:t>ans</w:t>
            </w:r>
          </w:p>
        </w:tc>
        <w:tc>
          <w:tcPr>
            <w:tcW w:w="495" w:type="dxa"/>
          </w:tcPr>
          <w:p>
            <w:pPr>
              <w:pStyle w:val="TableParagraph"/>
              <w:ind w:left="83"/>
              <w:rPr>
                <w:sz w:val="18"/>
              </w:rPr>
            </w:pPr>
            <w:r>
              <w:rPr>
                <w:spacing w:val="-5"/>
                <w:sz w:val="18"/>
              </w:rPr>
              <w:t>14%</w:t>
            </w:r>
          </w:p>
        </w:tc>
      </w:tr>
      <w:tr>
        <w:trPr>
          <w:trHeight w:val="245" w:hRule="atLeast"/>
        </w:trPr>
        <w:tc>
          <w:tcPr>
            <w:tcW w:w="700" w:type="dxa"/>
          </w:tcPr>
          <w:p>
            <w:pPr>
              <w:pStyle w:val="TableParagraph"/>
              <w:spacing w:before="16"/>
              <w:rPr>
                <w:sz w:val="18"/>
              </w:rPr>
            </w:pPr>
            <w:r>
              <w:rPr>
                <w:sz w:val="18"/>
              </w:rPr>
              <w:t>11</w:t>
            </w:r>
            <w:r>
              <w:rPr>
                <w:spacing w:val="1"/>
                <w:sz w:val="18"/>
              </w:rPr>
              <w:t> </w:t>
            </w:r>
            <w:r>
              <w:rPr>
                <w:spacing w:val="-5"/>
                <w:sz w:val="18"/>
              </w:rPr>
              <w:t>ans</w:t>
            </w:r>
          </w:p>
        </w:tc>
        <w:tc>
          <w:tcPr>
            <w:tcW w:w="1110" w:type="dxa"/>
          </w:tcPr>
          <w:p>
            <w:pPr>
              <w:pStyle w:val="TableParagraph"/>
              <w:tabs>
                <w:tab w:pos="485" w:val="left" w:leader="none"/>
              </w:tabs>
              <w:spacing w:before="16"/>
              <w:ind w:left="34"/>
              <w:rPr>
                <w:sz w:val="18"/>
              </w:rPr>
            </w:pPr>
            <w:r>
              <w:rPr>
                <w:sz w:val="18"/>
              </w:rPr>
              <w:t>-</w:t>
              <w:tab/>
              <w:t>12</w:t>
            </w:r>
            <w:r>
              <w:rPr>
                <w:spacing w:val="-1"/>
                <w:sz w:val="18"/>
              </w:rPr>
              <w:t> </w:t>
            </w:r>
            <w:r>
              <w:rPr>
                <w:spacing w:val="-5"/>
                <w:sz w:val="18"/>
              </w:rPr>
              <w:t>ans</w:t>
            </w:r>
          </w:p>
        </w:tc>
        <w:tc>
          <w:tcPr>
            <w:tcW w:w="495" w:type="dxa"/>
          </w:tcPr>
          <w:p>
            <w:pPr>
              <w:pStyle w:val="TableParagraph"/>
              <w:spacing w:before="16"/>
              <w:ind w:left="83"/>
              <w:rPr>
                <w:sz w:val="18"/>
              </w:rPr>
            </w:pPr>
            <w:r>
              <w:rPr>
                <w:spacing w:val="-5"/>
                <w:sz w:val="18"/>
              </w:rPr>
              <w:t>14%</w:t>
            </w:r>
          </w:p>
        </w:tc>
      </w:tr>
      <w:tr>
        <w:trPr>
          <w:trHeight w:val="247" w:hRule="atLeast"/>
        </w:trPr>
        <w:tc>
          <w:tcPr>
            <w:tcW w:w="700" w:type="dxa"/>
          </w:tcPr>
          <w:p>
            <w:pPr>
              <w:pStyle w:val="TableParagraph"/>
              <w:rPr>
                <w:sz w:val="18"/>
              </w:rPr>
            </w:pPr>
            <w:r>
              <w:rPr>
                <w:sz w:val="18"/>
              </w:rPr>
              <w:t>12</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13</w:t>
            </w:r>
            <w:r>
              <w:rPr>
                <w:spacing w:val="-1"/>
                <w:sz w:val="18"/>
              </w:rPr>
              <w:t> </w:t>
            </w:r>
            <w:r>
              <w:rPr>
                <w:spacing w:val="-5"/>
                <w:sz w:val="18"/>
              </w:rPr>
              <w:t>ans</w:t>
            </w:r>
          </w:p>
        </w:tc>
        <w:tc>
          <w:tcPr>
            <w:tcW w:w="495" w:type="dxa"/>
          </w:tcPr>
          <w:p>
            <w:pPr>
              <w:pStyle w:val="TableParagraph"/>
              <w:ind w:left="83"/>
              <w:rPr>
                <w:sz w:val="18"/>
              </w:rPr>
            </w:pPr>
            <w:r>
              <w:rPr>
                <w:spacing w:val="-5"/>
                <w:sz w:val="18"/>
              </w:rPr>
              <w:t>13%</w:t>
            </w:r>
          </w:p>
        </w:tc>
      </w:tr>
      <w:tr>
        <w:trPr>
          <w:trHeight w:val="247" w:hRule="atLeast"/>
        </w:trPr>
        <w:tc>
          <w:tcPr>
            <w:tcW w:w="700" w:type="dxa"/>
          </w:tcPr>
          <w:p>
            <w:pPr>
              <w:pStyle w:val="TableParagraph"/>
              <w:rPr>
                <w:sz w:val="18"/>
              </w:rPr>
            </w:pPr>
            <w:r>
              <w:rPr>
                <w:sz w:val="18"/>
              </w:rPr>
              <w:t>13</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14</w:t>
            </w:r>
            <w:r>
              <w:rPr>
                <w:spacing w:val="-1"/>
                <w:sz w:val="18"/>
              </w:rPr>
              <w:t> </w:t>
            </w:r>
            <w:r>
              <w:rPr>
                <w:spacing w:val="-5"/>
                <w:sz w:val="18"/>
              </w:rPr>
              <w:t>ans</w:t>
            </w:r>
          </w:p>
        </w:tc>
        <w:tc>
          <w:tcPr>
            <w:tcW w:w="495" w:type="dxa"/>
          </w:tcPr>
          <w:p>
            <w:pPr>
              <w:pStyle w:val="TableParagraph"/>
              <w:ind w:left="83"/>
              <w:rPr>
                <w:sz w:val="18"/>
              </w:rPr>
            </w:pPr>
            <w:r>
              <w:rPr>
                <w:spacing w:val="-5"/>
                <w:sz w:val="18"/>
              </w:rPr>
              <w:t>13%</w:t>
            </w:r>
          </w:p>
        </w:tc>
      </w:tr>
      <w:tr>
        <w:trPr>
          <w:trHeight w:val="247" w:hRule="atLeast"/>
        </w:trPr>
        <w:tc>
          <w:tcPr>
            <w:tcW w:w="700" w:type="dxa"/>
          </w:tcPr>
          <w:p>
            <w:pPr>
              <w:pStyle w:val="TableParagraph"/>
              <w:rPr>
                <w:sz w:val="18"/>
              </w:rPr>
            </w:pPr>
            <w:r>
              <w:rPr>
                <w:sz w:val="18"/>
              </w:rPr>
              <w:t>14</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15</w:t>
            </w:r>
            <w:r>
              <w:rPr>
                <w:spacing w:val="-1"/>
                <w:sz w:val="18"/>
              </w:rPr>
              <w:t> </w:t>
            </w:r>
            <w:r>
              <w:rPr>
                <w:spacing w:val="-5"/>
                <w:sz w:val="18"/>
              </w:rPr>
              <w:t>ans</w:t>
            </w:r>
          </w:p>
        </w:tc>
        <w:tc>
          <w:tcPr>
            <w:tcW w:w="495" w:type="dxa"/>
          </w:tcPr>
          <w:p>
            <w:pPr>
              <w:pStyle w:val="TableParagraph"/>
              <w:ind w:left="83"/>
              <w:rPr>
                <w:sz w:val="18"/>
              </w:rPr>
            </w:pPr>
            <w:r>
              <w:rPr>
                <w:spacing w:val="-5"/>
                <w:sz w:val="18"/>
              </w:rPr>
              <w:t>12%</w:t>
            </w:r>
          </w:p>
        </w:tc>
      </w:tr>
      <w:tr>
        <w:trPr>
          <w:trHeight w:val="247" w:hRule="atLeast"/>
        </w:trPr>
        <w:tc>
          <w:tcPr>
            <w:tcW w:w="700" w:type="dxa"/>
          </w:tcPr>
          <w:p>
            <w:pPr>
              <w:pStyle w:val="TableParagraph"/>
              <w:rPr>
                <w:sz w:val="18"/>
              </w:rPr>
            </w:pPr>
            <w:r>
              <w:rPr>
                <w:sz w:val="18"/>
              </w:rPr>
              <w:t>15</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16</w:t>
            </w:r>
            <w:r>
              <w:rPr>
                <w:spacing w:val="-1"/>
                <w:sz w:val="18"/>
              </w:rPr>
              <w:t> </w:t>
            </w:r>
            <w:r>
              <w:rPr>
                <w:spacing w:val="-5"/>
                <w:sz w:val="18"/>
              </w:rPr>
              <w:t>ans</w:t>
            </w:r>
          </w:p>
        </w:tc>
        <w:tc>
          <w:tcPr>
            <w:tcW w:w="495" w:type="dxa"/>
          </w:tcPr>
          <w:p>
            <w:pPr>
              <w:pStyle w:val="TableParagraph"/>
              <w:ind w:left="83"/>
              <w:rPr>
                <w:sz w:val="18"/>
              </w:rPr>
            </w:pPr>
            <w:r>
              <w:rPr>
                <w:spacing w:val="-5"/>
                <w:sz w:val="18"/>
              </w:rPr>
              <w:t>12%</w:t>
            </w:r>
          </w:p>
        </w:tc>
      </w:tr>
      <w:tr>
        <w:trPr>
          <w:trHeight w:val="247" w:hRule="atLeast"/>
        </w:trPr>
        <w:tc>
          <w:tcPr>
            <w:tcW w:w="700" w:type="dxa"/>
          </w:tcPr>
          <w:p>
            <w:pPr>
              <w:pStyle w:val="TableParagraph"/>
              <w:rPr>
                <w:sz w:val="18"/>
              </w:rPr>
            </w:pPr>
            <w:r>
              <w:rPr>
                <w:sz w:val="18"/>
              </w:rPr>
              <w:t>16</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17</w:t>
            </w:r>
            <w:r>
              <w:rPr>
                <w:spacing w:val="-1"/>
                <w:sz w:val="18"/>
              </w:rPr>
              <w:t> </w:t>
            </w:r>
            <w:r>
              <w:rPr>
                <w:spacing w:val="-5"/>
                <w:sz w:val="18"/>
              </w:rPr>
              <w:t>ans</w:t>
            </w:r>
          </w:p>
        </w:tc>
        <w:tc>
          <w:tcPr>
            <w:tcW w:w="495" w:type="dxa"/>
          </w:tcPr>
          <w:p>
            <w:pPr>
              <w:pStyle w:val="TableParagraph"/>
              <w:ind w:left="83"/>
              <w:rPr>
                <w:sz w:val="18"/>
              </w:rPr>
            </w:pPr>
            <w:r>
              <w:rPr>
                <w:spacing w:val="-5"/>
                <w:sz w:val="18"/>
              </w:rPr>
              <w:t>11%</w:t>
            </w:r>
          </w:p>
        </w:tc>
      </w:tr>
      <w:tr>
        <w:trPr>
          <w:trHeight w:val="247" w:hRule="atLeast"/>
        </w:trPr>
        <w:tc>
          <w:tcPr>
            <w:tcW w:w="700" w:type="dxa"/>
          </w:tcPr>
          <w:p>
            <w:pPr>
              <w:pStyle w:val="TableParagraph"/>
              <w:rPr>
                <w:sz w:val="18"/>
              </w:rPr>
            </w:pPr>
            <w:r>
              <w:rPr>
                <w:sz w:val="18"/>
              </w:rPr>
              <w:t>17</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18</w:t>
            </w:r>
            <w:r>
              <w:rPr>
                <w:spacing w:val="-1"/>
                <w:sz w:val="18"/>
              </w:rPr>
              <w:t> </w:t>
            </w:r>
            <w:r>
              <w:rPr>
                <w:spacing w:val="-5"/>
                <w:sz w:val="18"/>
              </w:rPr>
              <w:t>ans</w:t>
            </w:r>
          </w:p>
        </w:tc>
        <w:tc>
          <w:tcPr>
            <w:tcW w:w="495" w:type="dxa"/>
          </w:tcPr>
          <w:p>
            <w:pPr>
              <w:pStyle w:val="TableParagraph"/>
              <w:ind w:left="83"/>
              <w:rPr>
                <w:sz w:val="18"/>
              </w:rPr>
            </w:pPr>
            <w:r>
              <w:rPr>
                <w:spacing w:val="-5"/>
                <w:sz w:val="18"/>
              </w:rPr>
              <w:t>11%</w:t>
            </w:r>
          </w:p>
        </w:tc>
      </w:tr>
      <w:tr>
        <w:trPr>
          <w:trHeight w:val="247" w:hRule="atLeast"/>
        </w:trPr>
        <w:tc>
          <w:tcPr>
            <w:tcW w:w="700" w:type="dxa"/>
          </w:tcPr>
          <w:p>
            <w:pPr>
              <w:pStyle w:val="TableParagraph"/>
              <w:rPr>
                <w:sz w:val="18"/>
              </w:rPr>
            </w:pPr>
            <w:r>
              <w:rPr>
                <w:sz w:val="18"/>
              </w:rPr>
              <w:t>18</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19</w:t>
            </w:r>
            <w:r>
              <w:rPr>
                <w:spacing w:val="-1"/>
                <w:sz w:val="18"/>
              </w:rPr>
              <w:t> </w:t>
            </w:r>
            <w:r>
              <w:rPr>
                <w:spacing w:val="-5"/>
                <w:sz w:val="18"/>
              </w:rPr>
              <w:t>ans</w:t>
            </w:r>
          </w:p>
        </w:tc>
        <w:tc>
          <w:tcPr>
            <w:tcW w:w="495" w:type="dxa"/>
          </w:tcPr>
          <w:p>
            <w:pPr>
              <w:pStyle w:val="TableParagraph"/>
              <w:ind w:left="83"/>
              <w:rPr>
                <w:sz w:val="18"/>
              </w:rPr>
            </w:pPr>
            <w:r>
              <w:rPr>
                <w:spacing w:val="-5"/>
                <w:sz w:val="18"/>
              </w:rPr>
              <w:t>10%</w:t>
            </w:r>
          </w:p>
        </w:tc>
      </w:tr>
      <w:tr>
        <w:trPr>
          <w:trHeight w:val="247" w:hRule="atLeast"/>
        </w:trPr>
        <w:tc>
          <w:tcPr>
            <w:tcW w:w="700" w:type="dxa"/>
          </w:tcPr>
          <w:p>
            <w:pPr>
              <w:pStyle w:val="TableParagraph"/>
              <w:rPr>
                <w:sz w:val="18"/>
              </w:rPr>
            </w:pPr>
            <w:r>
              <w:rPr>
                <w:sz w:val="18"/>
              </w:rPr>
              <w:t>19</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20</w:t>
            </w:r>
            <w:r>
              <w:rPr>
                <w:spacing w:val="-1"/>
                <w:sz w:val="18"/>
              </w:rPr>
              <w:t> </w:t>
            </w:r>
            <w:r>
              <w:rPr>
                <w:spacing w:val="-5"/>
                <w:sz w:val="18"/>
              </w:rPr>
              <w:t>ans</w:t>
            </w:r>
          </w:p>
        </w:tc>
        <w:tc>
          <w:tcPr>
            <w:tcW w:w="495" w:type="dxa"/>
          </w:tcPr>
          <w:p>
            <w:pPr>
              <w:pStyle w:val="TableParagraph"/>
              <w:ind w:left="83"/>
              <w:rPr>
                <w:sz w:val="18"/>
              </w:rPr>
            </w:pPr>
            <w:r>
              <w:rPr>
                <w:spacing w:val="-5"/>
                <w:sz w:val="18"/>
              </w:rPr>
              <w:t>10%</w:t>
            </w:r>
          </w:p>
        </w:tc>
      </w:tr>
      <w:tr>
        <w:trPr>
          <w:trHeight w:val="247" w:hRule="atLeast"/>
        </w:trPr>
        <w:tc>
          <w:tcPr>
            <w:tcW w:w="700" w:type="dxa"/>
          </w:tcPr>
          <w:p>
            <w:pPr>
              <w:pStyle w:val="TableParagraph"/>
              <w:rPr>
                <w:sz w:val="18"/>
              </w:rPr>
            </w:pPr>
            <w:r>
              <w:rPr>
                <w:sz w:val="18"/>
              </w:rPr>
              <w:t>20</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21</w:t>
            </w:r>
            <w:r>
              <w:rPr>
                <w:spacing w:val="-1"/>
                <w:sz w:val="18"/>
              </w:rPr>
              <w:t> </w:t>
            </w:r>
            <w:r>
              <w:rPr>
                <w:spacing w:val="-5"/>
                <w:sz w:val="18"/>
              </w:rPr>
              <w:t>ans</w:t>
            </w:r>
          </w:p>
        </w:tc>
        <w:tc>
          <w:tcPr>
            <w:tcW w:w="495" w:type="dxa"/>
          </w:tcPr>
          <w:p>
            <w:pPr>
              <w:pStyle w:val="TableParagraph"/>
              <w:ind w:left="83"/>
              <w:rPr>
                <w:sz w:val="18"/>
              </w:rPr>
            </w:pPr>
            <w:r>
              <w:rPr>
                <w:spacing w:val="-5"/>
                <w:sz w:val="18"/>
              </w:rPr>
              <w:t>9%</w:t>
            </w:r>
          </w:p>
        </w:tc>
      </w:tr>
      <w:tr>
        <w:trPr>
          <w:trHeight w:val="245" w:hRule="atLeast"/>
        </w:trPr>
        <w:tc>
          <w:tcPr>
            <w:tcW w:w="700" w:type="dxa"/>
          </w:tcPr>
          <w:p>
            <w:pPr>
              <w:pStyle w:val="TableParagraph"/>
              <w:rPr>
                <w:sz w:val="18"/>
              </w:rPr>
            </w:pPr>
            <w:r>
              <w:rPr>
                <w:sz w:val="18"/>
              </w:rPr>
              <w:t>21</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22</w:t>
            </w:r>
            <w:r>
              <w:rPr>
                <w:spacing w:val="-1"/>
                <w:sz w:val="18"/>
              </w:rPr>
              <w:t> </w:t>
            </w:r>
            <w:r>
              <w:rPr>
                <w:spacing w:val="-5"/>
                <w:sz w:val="18"/>
              </w:rPr>
              <w:t>ans</w:t>
            </w:r>
          </w:p>
        </w:tc>
        <w:tc>
          <w:tcPr>
            <w:tcW w:w="495" w:type="dxa"/>
          </w:tcPr>
          <w:p>
            <w:pPr>
              <w:pStyle w:val="TableParagraph"/>
              <w:ind w:left="83"/>
              <w:rPr>
                <w:sz w:val="18"/>
              </w:rPr>
            </w:pPr>
            <w:r>
              <w:rPr>
                <w:spacing w:val="-5"/>
                <w:sz w:val="18"/>
              </w:rPr>
              <w:t>9%</w:t>
            </w:r>
          </w:p>
        </w:tc>
      </w:tr>
      <w:tr>
        <w:trPr>
          <w:trHeight w:val="245" w:hRule="atLeast"/>
        </w:trPr>
        <w:tc>
          <w:tcPr>
            <w:tcW w:w="700" w:type="dxa"/>
          </w:tcPr>
          <w:p>
            <w:pPr>
              <w:pStyle w:val="TableParagraph"/>
              <w:spacing w:before="16"/>
              <w:rPr>
                <w:sz w:val="18"/>
              </w:rPr>
            </w:pPr>
            <w:r>
              <w:rPr>
                <w:sz w:val="18"/>
              </w:rPr>
              <w:t>22</w:t>
            </w:r>
            <w:r>
              <w:rPr>
                <w:spacing w:val="1"/>
                <w:sz w:val="18"/>
              </w:rPr>
              <w:t> </w:t>
            </w:r>
            <w:r>
              <w:rPr>
                <w:spacing w:val="-5"/>
                <w:sz w:val="18"/>
              </w:rPr>
              <w:t>ans</w:t>
            </w:r>
          </w:p>
        </w:tc>
        <w:tc>
          <w:tcPr>
            <w:tcW w:w="1110" w:type="dxa"/>
          </w:tcPr>
          <w:p>
            <w:pPr>
              <w:pStyle w:val="TableParagraph"/>
              <w:tabs>
                <w:tab w:pos="485" w:val="left" w:leader="none"/>
              </w:tabs>
              <w:spacing w:before="16"/>
              <w:ind w:left="34"/>
              <w:rPr>
                <w:sz w:val="18"/>
              </w:rPr>
            </w:pPr>
            <w:r>
              <w:rPr>
                <w:sz w:val="18"/>
              </w:rPr>
              <w:t>-</w:t>
              <w:tab/>
              <w:t>23</w:t>
            </w:r>
            <w:r>
              <w:rPr>
                <w:spacing w:val="-1"/>
                <w:sz w:val="18"/>
              </w:rPr>
              <w:t> </w:t>
            </w:r>
            <w:r>
              <w:rPr>
                <w:spacing w:val="-5"/>
                <w:sz w:val="18"/>
              </w:rPr>
              <w:t>ans</w:t>
            </w:r>
          </w:p>
        </w:tc>
        <w:tc>
          <w:tcPr>
            <w:tcW w:w="495" w:type="dxa"/>
          </w:tcPr>
          <w:p>
            <w:pPr>
              <w:pStyle w:val="TableParagraph"/>
              <w:spacing w:before="16"/>
              <w:ind w:left="83"/>
              <w:rPr>
                <w:sz w:val="18"/>
              </w:rPr>
            </w:pPr>
            <w:r>
              <w:rPr>
                <w:spacing w:val="-5"/>
                <w:sz w:val="18"/>
              </w:rPr>
              <w:t>8%</w:t>
            </w:r>
          </w:p>
        </w:tc>
      </w:tr>
      <w:tr>
        <w:trPr>
          <w:trHeight w:val="247" w:hRule="atLeast"/>
        </w:trPr>
        <w:tc>
          <w:tcPr>
            <w:tcW w:w="700" w:type="dxa"/>
          </w:tcPr>
          <w:p>
            <w:pPr>
              <w:pStyle w:val="TableParagraph"/>
              <w:rPr>
                <w:sz w:val="18"/>
              </w:rPr>
            </w:pPr>
            <w:r>
              <w:rPr>
                <w:sz w:val="18"/>
              </w:rPr>
              <w:t>23</w:t>
            </w:r>
            <w:r>
              <w:rPr>
                <w:spacing w:val="1"/>
                <w:sz w:val="18"/>
              </w:rPr>
              <w:t> </w:t>
            </w:r>
            <w:r>
              <w:rPr>
                <w:spacing w:val="-5"/>
                <w:sz w:val="18"/>
              </w:rPr>
              <w:t>ans</w:t>
            </w:r>
          </w:p>
        </w:tc>
        <w:tc>
          <w:tcPr>
            <w:tcW w:w="1110" w:type="dxa"/>
          </w:tcPr>
          <w:p>
            <w:pPr>
              <w:pStyle w:val="TableParagraph"/>
              <w:tabs>
                <w:tab w:pos="485" w:val="left" w:leader="none"/>
              </w:tabs>
              <w:ind w:left="34"/>
              <w:rPr>
                <w:sz w:val="18"/>
              </w:rPr>
            </w:pPr>
            <w:r>
              <w:rPr>
                <w:sz w:val="18"/>
              </w:rPr>
              <w:t>-</w:t>
              <w:tab/>
              <w:t>24</w:t>
            </w:r>
            <w:r>
              <w:rPr>
                <w:spacing w:val="-1"/>
                <w:sz w:val="18"/>
              </w:rPr>
              <w:t> </w:t>
            </w:r>
            <w:r>
              <w:rPr>
                <w:spacing w:val="-5"/>
                <w:sz w:val="18"/>
              </w:rPr>
              <w:t>ans</w:t>
            </w:r>
          </w:p>
        </w:tc>
        <w:tc>
          <w:tcPr>
            <w:tcW w:w="495" w:type="dxa"/>
          </w:tcPr>
          <w:p>
            <w:pPr>
              <w:pStyle w:val="TableParagraph"/>
              <w:ind w:left="83"/>
              <w:rPr>
                <w:sz w:val="18"/>
              </w:rPr>
            </w:pPr>
            <w:r>
              <w:rPr>
                <w:spacing w:val="-5"/>
                <w:sz w:val="18"/>
              </w:rPr>
              <w:t>8%</w:t>
            </w:r>
          </w:p>
        </w:tc>
      </w:tr>
      <w:tr>
        <w:trPr>
          <w:trHeight w:val="224" w:hRule="atLeast"/>
        </w:trPr>
        <w:tc>
          <w:tcPr>
            <w:tcW w:w="700" w:type="dxa"/>
          </w:tcPr>
          <w:p>
            <w:pPr>
              <w:pStyle w:val="TableParagraph"/>
              <w:spacing w:line="187" w:lineRule="exact"/>
              <w:rPr>
                <w:sz w:val="18"/>
              </w:rPr>
            </w:pPr>
            <w:r>
              <w:rPr>
                <w:spacing w:val="-5"/>
                <w:sz w:val="18"/>
              </w:rPr>
              <w:t>dès</w:t>
            </w:r>
          </w:p>
        </w:tc>
        <w:tc>
          <w:tcPr>
            <w:tcW w:w="1110" w:type="dxa"/>
          </w:tcPr>
          <w:p>
            <w:pPr>
              <w:pStyle w:val="TableParagraph"/>
              <w:spacing w:line="187" w:lineRule="exact"/>
              <w:ind w:left="485"/>
              <w:rPr>
                <w:sz w:val="18"/>
              </w:rPr>
            </w:pPr>
            <w:r>
              <w:rPr>
                <w:sz w:val="18"/>
              </w:rPr>
              <w:t>24</w:t>
            </w:r>
            <w:r>
              <w:rPr>
                <w:spacing w:val="1"/>
                <w:sz w:val="18"/>
              </w:rPr>
              <w:t> </w:t>
            </w:r>
            <w:r>
              <w:rPr>
                <w:spacing w:val="-5"/>
                <w:sz w:val="18"/>
              </w:rPr>
              <w:t>ans</w:t>
            </w:r>
          </w:p>
        </w:tc>
        <w:tc>
          <w:tcPr>
            <w:tcW w:w="495" w:type="dxa"/>
          </w:tcPr>
          <w:p>
            <w:pPr>
              <w:pStyle w:val="TableParagraph"/>
              <w:spacing w:line="187" w:lineRule="exact"/>
              <w:ind w:left="83"/>
              <w:rPr>
                <w:sz w:val="18"/>
              </w:rPr>
            </w:pPr>
            <w:r>
              <w:rPr>
                <w:spacing w:val="-5"/>
                <w:sz w:val="18"/>
              </w:rPr>
              <w:t>7%</w:t>
            </w:r>
          </w:p>
        </w:tc>
      </w:tr>
    </w:tbl>
    <w:p>
      <w:pPr>
        <w:pStyle w:val="BodyText"/>
        <w:spacing w:before="44"/>
      </w:pPr>
      <w:r>
        <w:rPr>
          <w:position w:val="6"/>
          <w:sz w:val="12"/>
        </w:rPr>
        <w:t>4</w:t>
      </w:r>
      <w:r>
        <w:rPr>
          <w:spacing w:val="14"/>
          <w:position w:val="6"/>
          <w:sz w:val="12"/>
        </w:rPr>
        <w:t> </w:t>
      </w:r>
      <w:r>
        <w:rPr/>
        <w:t>Les</w:t>
      </w:r>
      <w:r>
        <w:rPr>
          <w:spacing w:val="-4"/>
        </w:rPr>
        <w:t> </w:t>
      </w:r>
      <w:r>
        <w:rPr/>
        <w:t>années</w:t>
      </w:r>
      <w:r>
        <w:rPr>
          <w:spacing w:val="-2"/>
        </w:rPr>
        <w:t> </w:t>
      </w:r>
      <w:r>
        <w:rPr/>
        <w:t>d'occupation</w:t>
      </w:r>
      <w:r>
        <w:rPr>
          <w:spacing w:val="-2"/>
        </w:rPr>
        <w:t> </w:t>
      </w:r>
      <w:r>
        <w:rPr/>
        <w:t>prouvées</w:t>
      </w:r>
      <w:r>
        <w:rPr>
          <w:spacing w:val="-2"/>
        </w:rPr>
        <w:t> </w:t>
      </w:r>
      <w:r>
        <w:rPr/>
        <w:t>par</w:t>
      </w:r>
      <w:r>
        <w:rPr>
          <w:spacing w:val="-2"/>
        </w:rPr>
        <w:t> </w:t>
      </w:r>
      <w:r>
        <w:rPr/>
        <w:t>le</w:t>
      </w:r>
      <w:r>
        <w:rPr>
          <w:spacing w:val="-5"/>
        </w:rPr>
        <w:t> </w:t>
      </w:r>
      <w:r>
        <w:rPr/>
        <w:t>contribuable</w:t>
      </w:r>
      <w:r>
        <w:rPr>
          <w:spacing w:val="-5"/>
        </w:rPr>
        <w:t> </w:t>
      </w:r>
      <w:r>
        <w:rPr/>
        <w:t>comptent</w:t>
      </w:r>
      <w:r>
        <w:rPr>
          <w:spacing w:val="-4"/>
        </w:rPr>
        <w:t> </w:t>
      </w:r>
      <w:r>
        <w:rPr>
          <w:spacing w:val="-2"/>
        </w:rPr>
        <w:t>double.</w:t>
      </w:r>
    </w:p>
    <w:p>
      <w:pPr>
        <w:pStyle w:val="BodyText"/>
        <w:spacing w:before="33"/>
        <w:ind w:left="0"/>
      </w:pPr>
    </w:p>
    <w:p>
      <w:pPr>
        <w:pStyle w:val="Heading7"/>
      </w:pPr>
      <w:r>
        <w:rPr>
          <w:color w:val="950000"/>
        </w:rPr>
        <w:t>Partage</w:t>
      </w:r>
      <w:r>
        <w:rPr>
          <w:color w:val="950000"/>
          <w:spacing w:val="-6"/>
        </w:rPr>
        <w:t> </w:t>
      </w:r>
      <w:r>
        <w:rPr>
          <w:color w:val="950000"/>
        </w:rPr>
        <w:t>de</w:t>
      </w:r>
      <w:r>
        <w:rPr>
          <w:color w:val="950000"/>
          <w:spacing w:val="-6"/>
        </w:rPr>
        <w:t> </w:t>
      </w:r>
      <w:r>
        <w:rPr>
          <w:color w:val="950000"/>
          <w:spacing w:val="-2"/>
        </w:rPr>
        <w:t>l’impôt</w:t>
      </w:r>
    </w:p>
    <w:p>
      <w:pPr>
        <w:pStyle w:val="Heading8"/>
      </w:pPr>
      <w:r>
        <w:rPr/>
        <w:t>Art.</w:t>
      </w:r>
      <w:r>
        <w:rPr>
          <w:spacing w:val="-1"/>
        </w:rPr>
        <w:t> </w:t>
      </w:r>
      <w:r>
        <w:rPr/>
        <w:t>74 </w:t>
      </w:r>
      <w:r>
        <w:rPr>
          <w:spacing w:val="-5"/>
        </w:rPr>
        <w:t>LI</w:t>
      </w:r>
    </w:p>
    <w:p>
      <w:pPr>
        <w:pStyle w:val="BodyText"/>
        <w:spacing w:before="56"/>
        <w:ind w:right="702"/>
      </w:pPr>
      <w:r>
        <w:rPr>
          <w:position w:val="6"/>
          <w:sz w:val="12"/>
        </w:rPr>
        <w:t>1 </w:t>
      </w:r>
      <w:r>
        <w:rPr/>
        <w:t>L'impôt sur les gains immobiliers est perçu par l'Etat, qui en verse les cinq douzièmes à la commune dans laquelle l'immeuble est situé.</w:t>
      </w:r>
    </w:p>
    <w:p>
      <w:pPr>
        <w:pStyle w:val="BodyText"/>
        <w:spacing w:before="36"/>
      </w:pPr>
      <w:r>
        <w:rPr>
          <w:position w:val="6"/>
          <w:sz w:val="12"/>
        </w:rPr>
        <w:t>2</w:t>
      </w:r>
      <w:r>
        <w:rPr>
          <w:spacing w:val="10"/>
          <w:position w:val="6"/>
          <w:sz w:val="12"/>
        </w:rPr>
        <w:t> </w:t>
      </w:r>
      <w:r>
        <w:rPr/>
        <w:t>Si</w:t>
      </w:r>
      <w:r>
        <w:rPr>
          <w:spacing w:val="-8"/>
        </w:rPr>
        <w:t> </w:t>
      </w:r>
      <w:r>
        <w:rPr/>
        <w:t>l'immeuble</w:t>
      </w:r>
      <w:r>
        <w:rPr>
          <w:spacing w:val="-9"/>
        </w:rPr>
        <w:t> </w:t>
      </w:r>
      <w:r>
        <w:rPr/>
        <w:t>vendu</w:t>
      </w:r>
      <w:r>
        <w:rPr>
          <w:spacing w:val="-9"/>
        </w:rPr>
        <w:t> </w:t>
      </w:r>
      <w:r>
        <w:rPr/>
        <w:t>se</w:t>
      </w:r>
      <w:r>
        <w:rPr>
          <w:spacing w:val="-6"/>
        </w:rPr>
        <w:t> </w:t>
      </w:r>
      <w:r>
        <w:rPr/>
        <w:t>trouve</w:t>
      </w:r>
      <w:r>
        <w:rPr>
          <w:spacing w:val="-6"/>
        </w:rPr>
        <w:t> </w:t>
      </w:r>
      <w:r>
        <w:rPr/>
        <w:t>sur</w:t>
      </w:r>
      <w:r>
        <w:rPr>
          <w:spacing w:val="-7"/>
        </w:rPr>
        <w:t> </w:t>
      </w:r>
      <w:r>
        <w:rPr/>
        <w:t>le</w:t>
      </w:r>
      <w:r>
        <w:rPr>
          <w:spacing w:val="-6"/>
        </w:rPr>
        <w:t> </w:t>
      </w:r>
      <w:r>
        <w:rPr/>
        <w:t>territoire</w:t>
      </w:r>
      <w:r>
        <w:rPr>
          <w:spacing w:val="-9"/>
        </w:rPr>
        <w:t> </w:t>
      </w:r>
      <w:r>
        <w:rPr/>
        <w:t>de</w:t>
      </w:r>
      <w:r>
        <w:rPr>
          <w:spacing w:val="-9"/>
        </w:rPr>
        <w:t> </w:t>
      </w:r>
      <w:r>
        <w:rPr/>
        <w:t>plusieurs</w:t>
      </w:r>
      <w:r>
        <w:rPr>
          <w:spacing w:val="-8"/>
        </w:rPr>
        <w:t> </w:t>
      </w:r>
      <w:r>
        <w:rPr/>
        <w:t>communes,</w:t>
      </w:r>
      <w:r>
        <w:rPr>
          <w:spacing w:val="-9"/>
        </w:rPr>
        <w:t> </w:t>
      </w:r>
      <w:r>
        <w:rPr/>
        <w:t>la</w:t>
      </w:r>
      <w:r>
        <w:rPr>
          <w:spacing w:val="-9"/>
        </w:rPr>
        <w:t> </w:t>
      </w:r>
      <w:r>
        <w:rPr/>
        <w:t>part</w:t>
      </w:r>
      <w:r>
        <w:rPr>
          <w:spacing w:val="-9"/>
        </w:rPr>
        <w:t> </w:t>
      </w:r>
      <w:r>
        <w:rPr/>
        <w:t>leur</w:t>
      </w:r>
      <w:r>
        <w:rPr>
          <w:spacing w:val="-7"/>
        </w:rPr>
        <w:t> </w:t>
      </w:r>
      <w:r>
        <w:rPr/>
        <w:t>revenant</w:t>
      </w:r>
      <w:r>
        <w:rPr>
          <w:spacing w:val="-6"/>
        </w:rPr>
        <w:t> </w:t>
      </w:r>
      <w:r>
        <w:rPr/>
        <w:t>est</w:t>
      </w:r>
      <w:r>
        <w:rPr>
          <w:spacing w:val="-6"/>
        </w:rPr>
        <w:t> </w:t>
      </w:r>
      <w:r>
        <w:rPr/>
        <w:t>répartie proportionnellement au gain imposable réalisé dans chaque commune.</w:t>
      </w:r>
    </w:p>
    <w:p>
      <w:pPr>
        <w:pStyle w:val="Heading7"/>
        <w:spacing w:before="134"/>
        <w:ind w:left="851"/>
      </w:pPr>
      <w:r>
        <w:rPr/>
        <w:t>Administration</w:t>
      </w:r>
      <w:r>
        <w:rPr>
          <w:spacing w:val="-8"/>
        </w:rPr>
        <w:t> </w:t>
      </w:r>
      <w:r>
        <w:rPr/>
        <w:t>cantonale</w:t>
      </w:r>
      <w:r>
        <w:rPr>
          <w:spacing w:val="-7"/>
        </w:rPr>
        <w:t> </w:t>
      </w:r>
      <w:r>
        <w:rPr/>
        <w:t>des</w:t>
      </w:r>
      <w:r>
        <w:rPr>
          <w:spacing w:val="-6"/>
        </w:rPr>
        <w:t> </w:t>
      </w:r>
      <w:r>
        <w:rPr/>
        <w:t>impôts</w:t>
      </w:r>
      <w:r>
        <w:rPr>
          <w:spacing w:val="-7"/>
        </w:rPr>
        <w:t> </w:t>
      </w:r>
      <w:r>
        <w:rPr/>
        <w:t>–</w:t>
      </w:r>
      <w:r>
        <w:rPr>
          <w:spacing w:val="-7"/>
        </w:rPr>
        <w:t> </w:t>
      </w:r>
      <w:hyperlink r:id="rId82">
        <w:r>
          <w:rPr>
            <w:color w:val="0462C0"/>
            <w:u w:val="single" w:color="0462C0"/>
          </w:rPr>
          <w:t>Gains</w:t>
        </w:r>
        <w:r>
          <w:rPr>
            <w:color w:val="0462C0"/>
            <w:spacing w:val="-4"/>
            <w:u w:val="single" w:color="0462C0"/>
          </w:rPr>
          <w:t> </w:t>
        </w:r>
        <w:r>
          <w:rPr>
            <w:color w:val="0462C0"/>
            <w:spacing w:val="-2"/>
            <w:u w:val="single" w:color="0462C0"/>
          </w:rPr>
          <w:t>immobiliers</w:t>
        </w:r>
      </w:hyperlink>
    </w:p>
    <w:p>
      <w:pPr>
        <w:pStyle w:val="Heading7"/>
        <w:spacing w:after="0"/>
        <w:sectPr>
          <w:pgSz w:w="11910" w:h="16840"/>
          <w:pgMar w:header="724" w:footer="687" w:top="960" w:bottom="880" w:left="850" w:right="992"/>
        </w:sectPr>
      </w:pPr>
    </w:p>
    <w:p>
      <w:pPr>
        <w:pStyle w:val="BodyText"/>
        <w:spacing w:before="422"/>
        <w:ind w:left="0"/>
        <w:rPr>
          <w:sz w:val="40"/>
        </w:rPr>
      </w:pPr>
    </w:p>
    <w:p>
      <w:pPr>
        <w:pStyle w:val="Heading1"/>
      </w:pPr>
      <w:bookmarkStart w:name="Imposition des personnes morales" w:id="51"/>
      <w:bookmarkEnd w:id="51"/>
      <w:r>
        <w:rPr>
          <w:b w:val="0"/>
        </w:rPr>
      </w:r>
      <w:bookmarkStart w:name="_bookmark20" w:id="52"/>
      <w:bookmarkEnd w:id="52"/>
      <w:r>
        <w:rPr>
          <w:b w:val="0"/>
        </w:rPr>
      </w:r>
      <w:r>
        <w:rPr>
          <w:color w:val="2D73B4"/>
        </w:rPr>
        <w:t>Imposition</w:t>
      </w:r>
      <w:r>
        <w:rPr>
          <w:color w:val="2D73B4"/>
          <w:spacing w:val="-9"/>
        </w:rPr>
        <w:t> </w:t>
      </w:r>
      <w:r>
        <w:rPr>
          <w:color w:val="2D73B4"/>
        </w:rPr>
        <w:t>des</w:t>
      </w:r>
      <w:r>
        <w:rPr>
          <w:color w:val="2D73B4"/>
          <w:spacing w:val="-7"/>
        </w:rPr>
        <w:t> </w:t>
      </w:r>
      <w:r>
        <w:rPr>
          <w:color w:val="2D73B4"/>
        </w:rPr>
        <w:t>personnes</w:t>
      </w:r>
      <w:r>
        <w:rPr>
          <w:color w:val="2D73B4"/>
          <w:spacing w:val="-7"/>
        </w:rPr>
        <w:t> </w:t>
      </w:r>
      <w:r>
        <w:rPr>
          <w:color w:val="2D73B4"/>
          <w:spacing w:val="-2"/>
        </w:rPr>
        <w:t>morales</w:t>
      </w:r>
    </w:p>
    <w:p>
      <w:pPr>
        <w:pStyle w:val="BodyText"/>
        <w:spacing w:before="152"/>
        <w:ind w:left="851"/>
      </w:pPr>
      <w:r>
        <w:rPr/>
        <w:t>Recueil</w:t>
      </w:r>
      <w:r>
        <w:rPr>
          <w:spacing w:val="-3"/>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85">
        <w:r>
          <w:rPr>
            <w:color w:val="0462C0"/>
            <w:u w:val="single" w:color="0462C0"/>
          </w:rPr>
          <w:t>Imposition</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personnes</w:t>
        </w:r>
        <w:r>
          <w:rPr>
            <w:color w:val="0462C0"/>
            <w:spacing w:val="-2"/>
            <w:u w:val="single" w:color="0462C0"/>
          </w:rPr>
          <w:t> morales</w:t>
        </w:r>
      </w:hyperlink>
    </w:p>
    <w:p>
      <w:pPr>
        <w:pStyle w:val="BodyText"/>
        <w:spacing w:before="25"/>
        <w:ind w:left="0"/>
      </w:pPr>
    </w:p>
    <w:p>
      <w:pPr>
        <w:pStyle w:val="Heading8"/>
        <w:spacing w:before="0"/>
      </w:pPr>
      <w:r>
        <w:rPr/>
        <w:t>Art.</w:t>
      </w:r>
      <w:r>
        <w:rPr>
          <w:spacing w:val="-1"/>
        </w:rPr>
        <w:t> </w:t>
      </w:r>
      <w:r>
        <w:rPr/>
        <w:t>1,</w:t>
      </w:r>
      <w:r>
        <w:rPr>
          <w:spacing w:val="-1"/>
        </w:rPr>
        <w:t> </w:t>
      </w:r>
      <w:r>
        <w:rPr/>
        <w:t>al.</w:t>
      </w:r>
      <w:r>
        <w:rPr>
          <w:spacing w:val="-2"/>
        </w:rPr>
        <w:t> </w:t>
      </w:r>
      <w:r>
        <w:rPr/>
        <w:t>1,</w:t>
      </w:r>
      <w:r>
        <w:rPr>
          <w:spacing w:val="-1"/>
        </w:rPr>
        <w:t> </w:t>
      </w:r>
      <w:r>
        <w:rPr/>
        <w:t>let.</w:t>
      </w:r>
      <w:r>
        <w:rPr>
          <w:spacing w:val="-1"/>
        </w:rPr>
        <w:t> </w:t>
      </w:r>
      <w:r>
        <w:rPr/>
        <w:t>c</w:t>
      </w:r>
      <w:r>
        <w:rPr>
          <w:spacing w:val="1"/>
        </w:rPr>
        <w:t> </w:t>
      </w:r>
      <w:r>
        <w:rPr/>
        <w:t>–</w:t>
      </w:r>
      <w:r>
        <w:rPr>
          <w:spacing w:val="-3"/>
        </w:rPr>
        <w:t> </w:t>
      </w:r>
      <w:r>
        <w:rPr/>
        <w:t>e</w:t>
      </w:r>
      <w:r>
        <w:rPr>
          <w:spacing w:val="1"/>
        </w:rPr>
        <w:t> </w:t>
      </w:r>
      <w:r>
        <w:rPr>
          <w:spacing w:val="-5"/>
        </w:rPr>
        <w:t>LI</w:t>
      </w:r>
    </w:p>
    <w:p>
      <w:pPr>
        <w:pStyle w:val="BodyText"/>
        <w:spacing w:before="56"/>
      </w:pPr>
      <w:r>
        <w:rPr>
          <w:position w:val="6"/>
          <w:sz w:val="12"/>
        </w:rPr>
        <w:t>1</w:t>
      </w:r>
      <w:r>
        <w:rPr>
          <w:spacing w:val="15"/>
          <w:position w:val="6"/>
          <w:sz w:val="12"/>
        </w:rPr>
        <w:t> </w:t>
      </w:r>
      <w:r>
        <w:rPr/>
        <w:t>L'Etat</w:t>
      </w:r>
      <w:r>
        <w:rPr>
          <w:spacing w:val="-2"/>
        </w:rPr>
        <w:t> </w:t>
      </w:r>
      <w:r>
        <w:rPr/>
        <w:t>perçoit</w:t>
      </w:r>
      <w:r>
        <w:rPr>
          <w:spacing w:val="-4"/>
        </w:rPr>
        <w:t> </w:t>
      </w:r>
      <w:r>
        <w:rPr/>
        <w:t>conformément</w:t>
      </w:r>
      <w:r>
        <w:rPr>
          <w:spacing w:val="-4"/>
        </w:rPr>
        <w:t> </w:t>
      </w:r>
      <w:r>
        <w:rPr/>
        <w:t>aux</w:t>
      </w:r>
      <w:r>
        <w:rPr>
          <w:spacing w:val="-3"/>
        </w:rPr>
        <w:t> </w:t>
      </w:r>
      <w:r>
        <w:rPr/>
        <w:t>dispositions</w:t>
      </w:r>
      <w:r>
        <w:rPr>
          <w:spacing w:val="-3"/>
        </w:rPr>
        <w:t> </w:t>
      </w:r>
      <w:r>
        <w:rPr/>
        <w:t>de</w:t>
      </w:r>
      <w:r>
        <w:rPr>
          <w:spacing w:val="-4"/>
        </w:rPr>
        <w:t> </w:t>
      </w:r>
      <w:r>
        <w:rPr/>
        <w:t>la</w:t>
      </w:r>
      <w:r>
        <w:rPr>
          <w:spacing w:val="-1"/>
        </w:rPr>
        <w:t> </w:t>
      </w:r>
      <w:r>
        <w:rPr/>
        <w:t>présente</w:t>
      </w:r>
      <w:r>
        <w:rPr>
          <w:spacing w:val="-1"/>
        </w:rPr>
        <w:t> </w:t>
      </w:r>
      <w:r>
        <w:rPr/>
        <w:t>loi</w:t>
      </w:r>
      <w:r>
        <w:rPr>
          <w:spacing w:val="-3"/>
        </w:rPr>
        <w:t> </w:t>
      </w:r>
      <w:r>
        <w:rPr>
          <w:spacing w:val="-10"/>
        </w:rPr>
        <w:t>:</w:t>
      </w:r>
    </w:p>
    <w:p>
      <w:pPr>
        <w:pStyle w:val="ListParagraph"/>
        <w:numPr>
          <w:ilvl w:val="0"/>
          <w:numId w:val="19"/>
        </w:numPr>
        <w:tabs>
          <w:tab w:pos="1703" w:val="left" w:leader="none"/>
        </w:tabs>
        <w:spacing w:line="240" w:lineRule="auto" w:before="40" w:after="0"/>
        <w:ind w:left="1703" w:right="0" w:hanging="569"/>
        <w:jc w:val="left"/>
        <w:rPr>
          <w:sz w:val="18"/>
        </w:rPr>
      </w:pPr>
      <w:r>
        <w:rPr>
          <w:sz w:val="18"/>
        </w:rPr>
        <w:t>un impôt</w:t>
      </w:r>
      <w:r>
        <w:rPr>
          <w:spacing w:val="-3"/>
          <w:sz w:val="18"/>
        </w:rPr>
        <w:t> </w:t>
      </w:r>
      <w:r>
        <w:rPr>
          <w:sz w:val="18"/>
        </w:rPr>
        <w:t>sur</w:t>
      </w:r>
      <w:r>
        <w:rPr>
          <w:spacing w:val="-3"/>
          <w:sz w:val="18"/>
        </w:rPr>
        <w:t> </w:t>
      </w:r>
      <w:r>
        <w:rPr>
          <w:sz w:val="18"/>
        </w:rPr>
        <w:t>le</w:t>
      </w:r>
      <w:r>
        <w:rPr>
          <w:spacing w:val="-3"/>
          <w:sz w:val="18"/>
        </w:rPr>
        <w:t> </w:t>
      </w:r>
      <w:r>
        <w:rPr>
          <w:sz w:val="18"/>
        </w:rPr>
        <w:t>bénéfice et</w:t>
      </w:r>
      <w:r>
        <w:rPr>
          <w:spacing w:val="-3"/>
          <w:sz w:val="18"/>
        </w:rPr>
        <w:t> </w:t>
      </w:r>
      <w:r>
        <w:rPr>
          <w:sz w:val="18"/>
        </w:rPr>
        <w:t>un</w:t>
      </w:r>
      <w:r>
        <w:rPr>
          <w:spacing w:val="1"/>
          <w:sz w:val="18"/>
        </w:rPr>
        <w:t> </w:t>
      </w:r>
      <w:r>
        <w:rPr>
          <w:sz w:val="18"/>
        </w:rPr>
        <w:t>impôt</w:t>
      </w:r>
      <w:r>
        <w:rPr>
          <w:spacing w:val="-3"/>
          <w:sz w:val="18"/>
        </w:rPr>
        <w:t> </w:t>
      </w:r>
      <w:r>
        <w:rPr>
          <w:sz w:val="18"/>
        </w:rPr>
        <w:t>sur</w:t>
      </w:r>
      <w:r>
        <w:rPr>
          <w:spacing w:val="-3"/>
          <w:sz w:val="18"/>
        </w:rPr>
        <w:t> </w:t>
      </w:r>
      <w:r>
        <w:rPr>
          <w:sz w:val="18"/>
        </w:rPr>
        <w:t>le</w:t>
      </w:r>
      <w:r>
        <w:rPr>
          <w:spacing w:val="-3"/>
          <w:sz w:val="18"/>
        </w:rPr>
        <w:t> </w:t>
      </w:r>
      <w:r>
        <w:rPr>
          <w:sz w:val="18"/>
        </w:rPr>
        <w:t>capital</w:t>
      </w:r>
      <w:r>
        <w:rPr>
          <w:spacing w:val="-3"/>
          <w:sz w:val="18"/>
        </w:rPr>
        <w:t> </w:t>
      </w:r>
      <w:r>
        <w:rPr>
          <w:sz w:val="18"/>
        </w:rPr>
        <w:t>des personnes</w:t>
      </w:r>
      <w:r>
        <w:rPr>
          <w:spacing w:val="-1"/>
          <w:sz w:val="18"/>
        </w:rPr>
        <w:t> </w:t>
      </w:r>
      <w:r>
        <w:rPr>
          <w:spacing w:val="-2"/>
          <w:sz w:val="18"/>
        </w:rPr>
        <w:t>morales;</w:t>
      </w:r>
    </w:p>
    <w:p>
      <w:pPr>
        <w:pStyle w:val="ListParagraph"/>
        <w:numPr>
          <w:ilvl w:val="0"/>
          <w:numId w:val="19"/>
        </w:numPr>
        <w:tabs>
          <w:tab w:pos="1703" w:val="left" w:leader="none"/>
        </w:tabs>
        <w:spacing w:line="240" w:lineRule="auto" w:before="40" w:after="0"/>
        <w:ind w:left="1703" w:right="703" w:hanging="569"/>
        <w:jc w:val="left"/>
        <w:rPr>
          <w:sz w:val="18"/>
        </w:rPr>
      </w:pPr>
      <w:r>
        <w:rPr>
          <w:sz w:val="18"/>
        </w:rPr>
        <w:t>un impôt minimum sur les recettes brutes et les capitaux investis des personnes morales qui</w:t>
      </w:r>
      <w:r>
        <w:rPr>
          <w:spacing w:val="80"/>
          <w:sz w:val="18"/>
        </w:rPr>
        <w:t> </w:t>
      </w:r>
      <w:r>
        <w:rPr>
          <w:sz w:val="18"/>
        </w:rPr>
        <w:t>exploitent une entreprise;</w:t>
      </w:r>
    </w:p>
    <w:p>
      <w:pPr>
        <w:pStyle w:val="ListParagraph"/>
        <w:numPr>
          <w:ilvl w:val="0"/>
          <w:numId w:val="19"/>
        </w:numPr>
        <w:tabs>
          <w:tab w:pos="1703" w:val="left" w:leader="none"/>
        </w:tabs>
        <w:spacing w:line="240" w:lineRule="auto" w:before="40" w:after="0"/>
        <w:ind w:left="1703" w:right="0" w:hanging="569"/>
        <w:jc w:val="left"/>
        <w:rPr>
          <w:sz w:val="18"/>
        </w:rPr>
      </w:pPr>
      <w:r>
        <w:rPr>
          <w:sz w:val="18"/>
        </w:rPr>
        <w:t>un</w:t>
      </w:r>
      <w:r>
        <w:rPr>
          <w:spacing w:val="-4"/>
          <w:sz w:val="18"/>
        </w:rPr>
        <w:t> </w:t>
      </w:r>
      <w:r>
        <w:rPr>
          <w:sz w:val="18"/>
        </w:rPr>
        <w:t>impôt</w:t>
      </w:r>
      <w:r>
        <w:rPr>
          <w:spacing w:val="-5"/>
          <w:sz w:val="18"/>
        </w:rPr>
        <w:t> </w:t>
      </w:r>
      <w:r>
        <w:rPr>
          <w:sz w:val="18"/>
        </w:rPr>
        <w:t>complémentaire</w:t>
      </w:r>
      <w:r>
        <w:rPr>
          <w:spacing w:val="-4"/>
          <w:sz w:val="18"/>
        </w:rPr>
        <w:t> </w:t>
      </w:r>
      <w:r>
        <w:rPr>
          <w:sz w:val="18"/>
        </w:rPr>
        <w:t>sur</w:t>
      </w:r>
      <w:r>
        <w:rPr>
          <w:spacing w:val="-3"/>
          <w:sz w:val="18"/>
        </w:rPr>
        <w:t> </w:t>
      </w:r>
      <w:r>
        <w:rPr>
          <w:sz w:val="18"/>
        </w:rPr>
        <w:t>les</w:t>
      </w:r>
      <w:r>
        <w:rPr>
          <w:spacing w:val="-1"/>
          <w:sz w:val="18"/>
        </w:rPr>
        <w:t> </w:t>
      </w:r>
      <w:r>
        <w:rPr>
          <w:sz w:val="18"/>
        </w:rPr>
        <w:t>immeubles</w:t>
      </w:r>
      <w:r>
        <w:rPr>
          <w:spacing w:val="-4"/>
          <w:sz w:val="18"/>
        </w:rPr>
        <w:t> </w:t>
      </w:r>
      <w:r>
        <w:rPr>
          <w:sz w:val="18"/>
        </w:rPr>
        <w:t>appartenant</w:t>
      </w:r>
      <w:r>
        <w:rPr>
          <w:spacing w:val="-4"/>
          <w:sz w:val="18"/>
        </w:rPr>
        <w:t> </w:t>
      </w:r>
      <w:r>
        <w:rPr>
          <w:sz w:val="18"/>
        </w:rPr>
        <w:t>aux</w:t>
      </w:r>
      <w:r>
        <w:rPr>
          <w:spacing w:val="-2"/>
          <w:sz w:val="18"/>
        </w:rPr>
        <w:t> </w:t>
      </w:r>
      <w:r>
        <w:rPr>
          <w:sz w:val="18"/>
        </w:rPr>
        <w:t>personnes</w:t>
      </w:r>
      <w:r>
        <w:rPr>
          <w:spacing w:val="-3"/>
          <w:sz w:val="18"/>
        </w:rPr>
        <w:t> </w:t>
      </w:r>
      <w:r>
        <w:rPr>
          <w:spacing w:val="-2"/>
          <w:sz w:val="18"/>
        </w:rPr>
        <w:t>morales;</w:t>
      </w:r>
    </w:p>
    <w:p>
      <w:pPr>
        <w:pStyle w:val="BodyText"/>
        <w:spacing w:before="155"/>
        <w:ind w:left="0"/>
      </w:pPr>
    </w:p>
    <w:p>
      <w:pPr>
        <w:pStyle w:val="Heading2"/>
        <w:spacing w:before="1"/>
      </w:pPr>
      <w:bookmarkStart w:name="Impôt sur le bénéfice" w:id="53"/>
      <w:bookmarkEnd w:id="53"/>
      <w:r>
        <w:rPr>
          <w:b w:val="0"/>
        </w:rPr>
      </w:r>
      <w:bookmarkStart w:name="_bookmark21" w:id="54"/>
      <w:bookmarkEnd w:id="54"/>
      <w:r>
        <w:rPr>
          <w:b w:val="0"/>
        </w:rPr>
      </w:r>
      <w:r>
        <w:rPr>
          <w:color w:val="2D73B4"/>
        </w:rPr>
        <w:t>Impôt</w:t>
      </w:r>
      <w:r>
        <w:rPr>
          <w:color w:val="2D73B4"/>
          <w:spacing w:val="-8"/>
        </w:rPr>
        <w:t> </w:t>
      </w:r>
      <w:r>
        <w:rPr>
          <w:color w:val="2D73B4"/>
        </w:rPr>
        <w:t>sur</w:t>
      </w:r>
      <w:r>
        <w:rPr>
          <w:color w:val="2D73B4"/>
          <w:spacing w:val="-6"/>
        </w:rPr>
        <w:t> </w:t>
      </w:r>
      <w:r>
        <w:rPr>
          <w:color w:val="2D73B4"/>
        </w:rPr>
        <w:t>le</w:t>
      </w:r>
      <w:r>
        <w:rPr>
          <w:color w:val="2D73B4"/>
          <w:spacing w:val="-7"/>
        </w:rPr>
        <w:t> </w:t>
      </w:r>
      <w:r>
        <w:rPr>
          <w:color w:val="2D73B4"/>
          <w:spacing w:val="-2"/>
        </w:rPr>
        <w:t>bénéfice</w:t>
      </w:r>
    </w:p>
    <w:p>
      <w:pPr>
        <w:pStyle w:val="BodyText"/>
        <w:spacing w:before="58"/>
        <w:ind w:left="851"/>
      </w:pPr>
      <w:r>
        <w:rPr/>
        <w:t>(Art.</w:t>
      </w:r>
      <w:r>
        <w:rPr>
          <w:spacing w:val="-1"/>
        </w:rPr>
        <w:t> </w:t>
      </w:r>
      <w:r>
        <w:rPr/>
        <w:t>92</w:t>
      </w:r>
      <w:r>
        <w:rPr>
          <w:spacing w:val="-3"/>
        </w:rPr>
        <w:t> </w:t>
      </w:r>
      <w:r>
        <w:rPr/>
        <w:t>– 111,</w:t>
      </w:r>
      <w:r>
        <w:rPr>
          <w:spacing w:val="-1"/>
        </w:rPr>
        <w:t> </w:t>
      </w:r>
      <w:r>
        <w:rPr/>
        <w:t>270 et</w:t>
      </w:r>
      <w:r>
        <w:rPr>
          <w:spacing w:val="-3"/>
        </w:rPr>
        <w:t> </w:t>
      </w:r>
      <w:r>
        <w:rPr/>
        <w:t>277c</w:t>
      </w:r>
      <w:r>
        <w:rPr>
          <w:spacing w:val="1"/>
        </w:rPr>
        <w:t> </w:t>
      </w:r>
      <w:r>
        <w:rPr>
          <w:spacing w:val="-5"/>
        </w:rPr>
        <w:t>LI)</w:t>
      </w:r>
    </w:p>
    <w:p>
      <w:pPr>
        <w:pStyle w:val="BodyText"/>
        <w:spacing w:before="154"/>
        <w:ind w:left="0"/>
      </w:pPr>
    </w:p>
    <w:p>
      <w:pPr>
        <w:pStyle w:val="Heading3"/>
      </w:pPr>
      <w:bookmarkStart w:name="Détermination du bénéfice net imposable" w:id="55"/>
      <w:bookmarkEnd w:id="55"/>
      <w:r>
        <w:rPr>
          <w:b w:val="0"/>
        </w:rPr>
      </w:r>
      <w:bookmarkStart w:name="_bookmark22" w:id="56"/>
      <w:bookmarkEnd w:id="56"/>
      <w:r>
        <w:rPr>
          <w:b w:val="0"/>
        </w:rPr>
      </w:r>
      <w:r>
        <w:rPr>
          <w:color w:val="2D73B4"/>
        </w:rPr>
        <w:t>Détermination</w:t>
      </w:r>
      <w:r>
        <w:rPr>
          <w:color w:val="2D73B4"/>
          <w:spacing w:val="-8"/>
        </w:rPr>
        <w:t> </w:t>
      </w:r>
      <w:r>
        <w:rPr>
          <w:color w:val="2D73B4"/>
        </w:rPr>
        <w:t>du</w:t>
      </w:r>
      <w:r>
        <w:rPr>
          <w:color w:val="2D73B4"/>
          <w:spacing w:val="-10"/>
        </w:rPr>
        <w:t> </w:t>
      </w:r>
      <w:r>
        <w:rPr>
          <w:color w:val="2D73B4"/>
        </w:rPr>
        <w:t>bénéfice</w:t>
      </w:r>
      <w:r>
        <w:rPr>
          <w:color w:val="2D73B4"/>
          <w:spacing w:val="-8"/>
        </w:rPr>
        <w:t> </w:t>
      </w:r>
      <w:r>
        <w:rPr>
          <w:color w:val="2D73B4"/>
        </w:rPr>
        <w:t>net</w:t>
      </w:r>
      <w:r>
        <w:rPr>
          <w:color w:val="2D73B4"/>
          <w:spacing w:val="-10"/>
        </w:rPr>
        <w:t> </w:t>
      </w:r>
      <w:r>
        <w:rPr>
          <w:color w:val="2D73B4"/>
          <w:spacing w:val="-2"/>
        </w:rPr>
        <w:t>imposable</w:t>
      </w:r>
    </w:p>
    <w:p>
      <w:pPr>
        <w:pStyle w:val="BodyText"/>
        <w:spacing w:before="57"/>
        <w:ind w:left="851"/>
      </w:pPr>
      <w:r>
        <w:rPr/>
        <w:t>(Art.</w:t>
      </w:r>
      <w:r>
        <w:rPr>
          <w:spacing w:val="-1"/>
        </w:rPr>
        <w:t> </w:t>
      </w:r>
      <w:r>
        <w:rPr/>
        <w:t>93</w:t>
      </w:r>
      <w:r>
        <w:rPr>
          <w:spacing w:val="-2"/>
        </w:rPr>
        <w:t> </w:t>
      </w:r>
      <w:r>
        <w:rPr/>
        <w:t>– 104</w:t>
      </w:r>
      <w:r>
        <w:rPr>
          <w:spacing w:val="1"/>
        </w:rPr>
        <w:t> </w:t>
      </w:r>
      <w:r>
        <w:rPr>
          <w:spacing w:val="-5"/>
        </w:rPr>
        <w:t>LI)</w:t>
      </w:r>
    </w:p>
    <w:p>
      <w:pPr>
        <w:pStyle w:val="Heading7"/>
        <w:spacing w:before="122"/>
        <w:ind w:left="851" w:right="137"/>
        <w:jc w:val="both"/>
      </w:pPr>
      <w:r>
        <w:rPr/>
        <w:t>Pour la détermination du bénéfice net imposable, sont rajoutés au solde du compte de résultat les charges non</w:t>
      </w:r>
      <w:r>
        <w:rPr>
          <w:spacing w:val="-2"/>
        </w:rPr>
        <w:t> </w:t>
      </w:r>
      <w:r>
        <w:rPr/>
        <w:t>justifiées par</w:t>
      </w:r>
      <w:r>
        <w:rPr>
          <w:spacing w:val="-1"/>
        </w:rPr>
        <w:t> </w:t>
      </w:r>
      <w:r>
        <w:rPr/>
        <w:t>l’usage</w:t>
      </w:r>
      <w:r>
        <w:rPr>
          <w:spacing w:val="-2"/>
        </w:rPr>
        <w:t> </w:t>
      </w:r>
      <w:r>
        <w:rPr/>
        <w:t>commercial,</w:t>
      </w:r>
      <w:r>
        <w:rPr>
          <w:spacing w:val="-1"/>
        </w:rPr>
        <w:t> </w:t>
      </w:r>
      <w:r>
        <w:rPr/>
        <w:t>les produits et</w:t>
      </w:r>
      <w:r>
        <w:rPr>
          <w:spacing w:val="-1"/>
        </w:rPr>
        <w:t> </w:t>
      </w:r>
      <w:r>
        <w:rPr/>
        <w:t>les bénéfices en</w:t>
      </w:r>
      <w:r>
        <w:rPr>
          <w:spacing w:val="-2"/>
        </w:rPr>
        <w:t> </w:t>
      </w:r>
      <w:r>
        <w:rPr/>
        <w:t>capital,</w:t>
      </w:r>
      <w:r>
        <w:rPr>
          <w:spacing w:val="-1"/>
        </w:rPr>
        <w:t> </w:t>
      </w:r>
      <w:r>
        <w:rPr/>
        <w:t>de</w:t>
      </w:r>
      <w:r>
        <w:rPr>
          <w:spacing w:val="-2"/>
        </w:rPr>
        <w:t> </w:t>
      </w:r>
      <w:r>
        <w:rPr/>
        <w:t>liquidation</w:t>
      </w:r>
      <w:r>
        <w:rPr>
          <w:spacing w:val="-2"/>
        </w:rPr>
        <w:t> </w:t>
      </w:r>
      <w:r>
        <w:rPr/>
        <w:t>et de</w:t>
      </w:r>
      <w:r>
        <w:rPr>
          <w:spacing w:val="-14"/>
        </w:rPr>
        <w:t> </w:t>
      </w:r>
      <w:r>
        <w:rPr/>
        <w:t>réévaluation</w:t>
      </w:r>
      <w:r>
        <w:rPr>
          <w:spacing w:val="-11"/>
        </w:rPr>
        <w:t> </w:t>
      </w:r>
      <w:r>
        <w:rPr/>
        <w:t>qui</w:t>
      </w:r>
      <w:r>
        <w:rPr>
          <w:spacing w:val="-12"/>
        </w:rPr>
        <w:t> </w:t>
      </w:r>
      <w:r>
        <w:rPr/>
        <w:t>n’ont</w:t>
      </w:r>
      <w:r>
        <w:rPr>
          <w:spacing w:val="-13"/>
        </w:rPr>
        <w:t> </w:t>
      </w:r>
      <w:r>
        <w:rPr/>
        <w:t>pas</w:t>
      </w:r>
      <w:r>
        <w:rPr>
          <w:spacing w:val="-12"/>
        </w:rPr>
        <w:t> </w:t>
      </w:r>
      <w:r>
        <w:rPr/>
        <w:t>été</w:t>
      </w:r>
      <w:r>
        <w:rPr>
          <w:spacing w:val="-14"/>
        </w:rPr>
        <w:t> </w:t>
      </w:r>
      <w:r>
        <w:rPr/>
        <w:t>portés</w:t>
      </w:r>
      <w:r>
        <w:rPr>
          <w:spacing w:val="-12"/>
        </w:rPr>
        <w:t> </w:t>
      </w:r>
      <w:r>
        <w:rPr/>
        <w:t>au</w:t>
      </w:r>
      <w:r>
        <w:rPr>
          <w:spacing w:val="-14"/>
        </w:rPr>
        <w:t> </w:t>
      </w:r>
      <w:r>
        <w:rPr/>
        <w:t>crédit</w:t>
      </w:r>
      <w:r>
        <w:rPr>
          <w:spacing w:val="-14"/>
        </w:rPr>
        <w:t> </w:t>
      </w:r>
      <w:r>
        <w:rPr/>
        <w:t>de</w:t>
      </w:r>
      <w:r>
        <w:rPr>
          <w:spacing w:val="-14"/>
        </w:rPr>
        <w:t> </w:t>
      </w:r>
      <w:r>
        <w:rPr/>
        <w:t>ce</w:t>
      </w:r>
      <w:r>
        <w:rPr>
          <w:spacing w:val="-11"/>
        </w:rPr>
        <w:t> </w:t>
      </w:r>
      <w:r>
        <w:rPr/>
        <w:t>compte</w:t>
      </w:r>
      <w:r>
        <w:rPr>
          <w:spacing w:val="-14"/>
        </w:rPr>
        <w:t> </w:t>
      </w:r>
      <w:r>
        <w:rPr/>
        <w:t>ainsi</w:t>
      </w:r>
      <w:r>
        <w:rPr>
          <w:spacing w:val="-12"/>
        </w:rPr>
        <w:t> </w:t>
      </w:r>
      <w:r>
        <w:rPr/>
        <w:t>que</w:t>
      </w:r>
      <w:r>
        <w:rPr>
          <w:spacing w:val="-14"/>
        </w:rPr>
        <w:t> </w:t>
      </w:r>
      <w:r>
        <w:rPr/>
        <w:t>les</w:t>
      </w:r>
      <w:r>
        <w:rPr>
          <w:spacing w:val="-12"/>
        </w:rPr>
        <w:t> </w:t>
      </w:r>
      <w:r>
        <w:rPr/>
        <w:t>intérêts</w:t>
      </w:r>
      <w:r>
        <w:rPr>
          <w:spacing w:val="-12"/>
        </w:rPr>
        <w:t> </w:t>
      </w:r>
      <w:r>
        <w:rPr/>
        <w:t>sur</w:t>
      </w:r>
      <w:r>
        <w:rPr>
          <w:spacing w:val="-13"/>
        </w:rPr>
        <w:t> </w:t>
      </w:r>
      <w:r>
        <w:rPr/>
        <w:t>le</w:t>
      </w:r>
      <w:r>
        <w:rPr>
          <w:spacing w:val="-14"/>
        </w:rPr>
        <w:t> </w:t>
      </w:r>
      <w:r>
        <w:rPr/>
        <w:t>capital</w:t>
      </w:r>
      <w:r>
        <w:rPr>
          <w:spacing w:val="-12"/>
        </w:rPr>
        <w:t> </w:t>
      </w:r>
      <w:r>
        <w:rPr/>
        <w:t>propre dissimulé.</w:t>
      </w:r>
      <w:r>
        <w:rPr>
          <w:spacing w:val="-14"/>
        </w:rPr>
        <w:t> </w:t>
      </w:r>
      <w:r>
        <w:rPr/>
        <w:t>Sont</w:t>
      </w:r>
      <w:r>
        <w:rPr>
          <w:spacing w:val="-14"/>
        </w:rPr>
        <w:t> </w:t>
      </w:r>
      <w:r>
        <w:rPr/>
        <w:t>déduites</w:t>
      </w:r>
      <w:r>
        <w:rPr>
          <w:spacing w:val="-13"/>
        </w:rPr>
        <w:t> </w:t>
      </w:r>
      <w:r>
        <w:rPr/>
        <w:t>les</w:t>
      </w:r>
      <w:r>
        <w:rPr>
          <w:spacing w:val="-11"/>
        </w:rPr>
        <w:t> </w:t>
      </w:r>
      <w:r>
        <w:rPr/>
        <w:t>charges</w:t>
      </w:r>
      <w:r>
        <w:rPr>
          <w:spacing w:val="-13"/>
        </w:rPr>
        <w:t> </w:t>
      </w:r>
      <w:r>
        <w:rPr/>
        <w:t>justifiées</w:t>
      </w:r>
      <w:r>
        <w:rPr>
          <w:spacing w:val="-13"/>
        </w:rPr>
        <w:t> </w:t>
      </w:r>
      <w:r>
        <w:rPr/>
        <w:t>par</w:t>
      </w:r>
      <w:r>
        <w:rPr>
          <w:spacing w:val="-14"/>
        </w:rPr>
        <w:t> </w:t>
      </w:r>
      <w:r>
        <w:rPr/>
        <w:t>l’usage</w:t>
      </w:r>
      <w:r>
        <w:rPr>
          <w:spacing w:val="-14"/>
        </w:rPr>
        <w:t> </w:t>
      </w:r>
      <w:r>
        <w:rPr/>
        <w:t>commercial</w:t>
      </w:r>
      <w:r>
        <w:rPr>
          <w:spacing w:val="-14"/>
        </w:rPr>
        <w:t> </w:t>
      </w:r>
      <w:r>
        <w:rPr/>
        <w:t>et</w:t>
      </w:r>
      <w:r>
        <w:rPr>
          <w:spacing w:val="-13"/>
        </w:rPr>
        <w:t> </w:t>
      </w:r>
      <w:r>
        <w:rPr/>
        <w:t>les</w:t>
      </w:r>
      <w:r>
        <w:rPr>
          <w:spacing w:val="-13"/>
        </w:rPr>
        <w:t> </w:t>
      </w:r>
      <w:r>
        <w:rPr/>
        <w:t>pertes</w:t>
      </w:r>
      <w:r>
        <w:rPr>
          <w:spacing w:val="-11"/>
        </w:rPr>
        <w:t> </w:t>
      </w:r>
      <w:r>
        <w:rPr/>
        <w:t>éventuelles</w:t>
      </w:r>
      <w:r>
        <w:rPr>
          <w:spacing w:val="-13"/>
        </w:rPr>
        <w:t> </w:t>
      </w:r>
      <w:r>
        <w:rPr/>
        <w:t>des</w:t>
      </w:r>
      <w:r>
        <w:rPr>
          <w:spacing w:val="-13"/>
        </w:rPr>
        <w:t> </w:t>
      </w:r>
      <w:r>
        <w:rPr/>
        <w:t>sept exercices précédant la période fiscale.</w:t>
      </w:r>
    </w:p>
    <w:p>
      <w:pPr>
        <w:pStyle w:val="Heading7"/>
        <w:spacing w:before="120"/>
        <w:ind w:left="851" w:right="137"/>
        <w:jc w:val="both"/>
      </w:pPr>
      <w:r>
        <w:rPr/>
        <w:t>Les</w:t>
      </w:r>
      <w:r>
        <w:rPr>
          <w:spacing w:val="-1"/>
        </w:rPr>
        <w:t> </w:t>
      </w:r>
      <w:r>
        <w:rPr/>
        <w:t>cotisations</w:t>
      </w:r>
      <w:r>
        <w:rPr>
          <w:spacing w:val="-1"/>
        </w:rPr>
        <w:t> </w:t>
      </w:r>
      <w:r>
        <w:rPr/>
        <w:t>versées</w:t>
      </w:r>
      <w:r>
        <w:rPr>
          <w:spacing w:val="-1"/>
        </w:rPr>
        <w:t> </w:t>
      </w:r>
      <w:r>
        <w:rPr/>
        <w:t>aux</w:t>
      </w:r>
      <w:r>
        <w:rPr>
          <w:spacing w:val="-1"/>
        </w:rPr>
        <w:t> </w:t>
      </w:r>
      <w:r>
        <w:rPr/>
        <w:t>associations</w:t>
      </w:r>
      <w:r>
        <w:rPr>
          <w:spacing w:val="-1"/>
        </w:rPr>
        <w:t> </w:t>
      </w:r>
      <w:r>
        <w:rPr/>
        <w:t>par</w:t>
      </w:r>
      <w:r>
        <w:rPr>
          <w:spacing w:val="-2"/>
        </w:rPr>
        <w:t> </w:t>
      </w:r>
      <w:r>
        <w:rPr/>
        <w:t>leurs</w:t>
      </w:r>
      <w:r>
        <w:rPr>
          <w:spacing w:val="-1"/>
        </w:rPr>
        <w:t> </w:t>
      </w:r>
      <w:r>
        <w:rPr/>
        <w:t>membres</w:t>
      </w:r>
      <w:r>
        <w:rPr>
          <w:spacing w:val="-1"/>
        </w:rPr>
        <w:t> </w:t>
      </w:r>
      <w:r>
        <w:rPr/>
        <w:t>ne</w:t>
      </w:r>
      <w:r>
        <w:rPr>
          <w:spacing w:val="-3"/>
        </w:rPr>
        <w:t> </w:t>
      </w:r>
      <w:r>
        <w:rPr/>
        <w:t>font</w:t>
      </w:r>
      <w:r>
        <w:rPr>
          <w:spacing w:val="-2"/>
        </w:rPr>
        <w:t> </w:t>
      </w:r>
      <w:r>
        <w:rPr/>
        <w:t>pas</w:t>
      </w:r>
      <w:r>
        <w:rPr>
          <w:spacing w:val="-1"/>
        </w:rPr>
        <w:t> </w:t>
      </w:r>
      <w:r>
        <w:rPr/>
        <w:t>partie</w:t>
      </w:r>
      <w:r>
        <w:rPr>
          <w:spacing w:val="-3"/>
        </w:rPr>
        <w:t> </w:t>
      </w:r>
      <w:r>
        <w:rPr/>
        <w:t>du bénéfice</w:t>
      </w:r>
      <w:r>
        <w:rPr>
          <w:spacing w:val="-3"/>
        </w:rPr>
        <w:t> </w:t>
      </w:r>
      <w:r>
        <w:rPr/>
        <w:t>imposable. Les dépenses liées à l’acquisition des recettes imposables des associations peuvent être entièrement déduites</w:t>
      </w:r>
      <w:r>
        <w:rPr>
          <w:spacing w:val="-3"/>
        </w:rPr>
        <w:t> </w:t>
      </w:r>
      <w:r>
        <w:rPr/>
        <w:t>de</w:t>
      </w:r>
      <w:r>
        <w:rPr>
          <w:spacing w:val="-4"/>
        </w:rPr>
        <w:t> </w:t>
      </w:r>
      <w:r>
        <w:rPr/>
        <w:t>ces</w:t>
      </w:r>
      <w:r>
        <w:rPr>
          <w:spacing w:val="-5"/>
        </w:rPr>
        <w:t> </w:t>
      </w:r>
      <w:r>
        <w:rPr/>
        <w:t>recettes.</w:t>
      </w:r>
      <w:r>
        <w:rPr>
          <w:spacing w:val="-4"/>
        </w:rPr>
        <w:t> </w:t>
      </w:r>
      <w:r>
        <w:rPr/>
        <w:t>Les</w:t>
      </w:r>
      <w:r>
        <w:rPr>
          <w:spacing w:val="-5"/>
        </w:rPr>
        <w:t> </w:t>
      </w:r>
      <w:r>
        <w:rPr/>
        <w:t>autres</w:t>
      </w:r>
      <w:r>
        <w:rPr>
          <w:spacing w:val="-5"/>
        </w:rPr>
        <w:t> </w:t>
      </w:r>
      <w:r>
        <w:rPr/>
        <w:t>dépenses</w:t>
      </w:r>
      <w:r>
        <w:rPr>
          <w:spacing w:val="-3"/>
        </w:rPr>
        <w:t> </w:t>
      </w:r>
      <w:r>
        <w:rPr/>
        <w:t>ne</w:t>
      </w:r>
      <w:r>
        <w:rPr>
          <w:spacing w:val="-4"/>
        </w:rPr>
        <w:t> </w:t>
      </w:r>
      <w:r>
        <w:rPr/>
        <w:t>peuvent</w:t>
      </w:r>
      <w:r>
        <w:rPr>
          <w:spacing w:val="-4"/>
        </w:rPr>
        <w:t> </w:t>
      </w:r>
      <w:r>
        <w:rPr/>
        <w:t>l’être</w:t>
      </w:r>
      <w:r>
        <w:rPr>
          <w:spacing w:val="-4"/>
        </w:rPr>
        <w:t> </w:t>
      </w:r>
      <w:r>
        <w:rPr/>
        <w:t>que</w:t>
      </w:r>
      <w:r>
        <w:rPr>
          <w:spacing w:val="-4"/>
        </w:rPr>
        <w:t> </w:t>
      </w:r>
      <w:r>
        <w:rPr/>
        <w:t>dans</w:t>
      </w:r>
      <w:r>
        <w:rPr>
          <w:spacing w:val="-2"/>
        </w:rPr>
        <w:t> </w:t>
      </w:r>
      <w:r>
        <w:rPr/>
        <w:t>la</w:t>
      </w:r>
      <w:r>
        <w:rPr>
          <w:spacing w:val="-4"/>
        </w:rPr>
        <w:t> </w:t>
      </w:r>
      <w:r>
        <w:rPr/>
        <w:t>mesure</w:t>
      </w:r>
      <w:r>
        <w:rPr>
          <w:spacing w:val="-7"/>
        </w:rPr>
        <w:t> </w:t>
      </w:r>
      <w:r>
        <w:rPr/>
        <w:t>où</w:t>
      </w:r>
      <w:r>
        <w:rPr>
          <w:spacing w:val="-4"/>
        </w:rPr>
        <w:t> </w:t>
      </w:r>
      <w:r>
        <w:rPr/>
        <w:t>elles</w:t>
      </w:r>
      <w:r>
        <w:rPr>
          <w:spacing w:val="-2"/>
        </w:rPr>
        <w:t> </w:t>
      </w:r>
      <w:r>
        <w:rPr/>
        <w:t>excédent les cotisations des membres.</w:t>
      </w:r>
    </w:p>
    <w:p>
      <w:pPr>
        <w:pStyle w:val="Heading7"/>
        <w:spacing w:before="129"/>
        <w:ind w:left="851"/>
        <w:jc w:val="both"/>
      </w:pPr>
      <w:r>
        <w:rPr/>
        <w:t>Les</w:t>
      </w:r>
      <w:r>
        <w:rPr>
          <w:spacing w:val="-5"/>
        </w:rPr>
        <w:t> </w:t>
      </w:r>
      <w:r>
        <w:rPr/>
        <w:t>apports</w:t>
      </w:r>
      <w:r>
        <w:rPr>
          <w:spacing w:val="-4"/>
        </w:rPr>
        <w:t> </w:t>
      </w:r>
      <w:r>
        <w:rPr/>
        <w:t>à</w:t>
      </w:r>
      <w:r>
        <w:rPr>
          <w:spacing w:val="-4"/>
        </w:rPr>
        <w:t> </w:t>
      </w:r>
      <w:r>
        <w:rPr/>
        <w:t>la</w:t>
      </w:r>
      <w:r>
        <w:rPr>
          <w:spacing w:val="-5"/>
        </w:rPr>
        <w:t> </w:t>
      </w:r>
      <w:r>
        <w:rPr/>
        <w:t>fortune</w:t>
      </w:r>
      <w:r>
        <w:rPr>
          <w:spacing w:val="-6"/>
        </w:rPr>
        <w:t> </w:t>
      </w:r>
      <w:r>
        <w:rPr/>
        <w:t>des</w:t>
      </w:r>
      <w:r>
        <w:rPr>
          <w:spacing w:val="-4"/>
        </w:rPr>
        <w:t> </w:t>
      </w:r>
      <w:r>
        <w:rPr/>
        <w:t>fondations</w:t>
      </w:r>
      <w:r>
        <w:rPr>
          <w:spacing w:val="-4"/>
        </w:rPr>
        <w:t> </w:t>
      </w:r>
      <w:r>
        <w:rPr/>
        <w:t>ne</w:t>
      </w:r>
      <w:r>
        <w:rPr>
          <w:spacing w:val="-4"/>
        </w:rPr>
        <w:t> </w:t>
      </w:r>
      <w:r>
        <w:rPr/>
        <w:t>font</w:t>
      </w:r>
      <w:r>
        <w:rPr>
          <w:spacing w:val="-4"/>
        </w:rPr>
        <w:t> </w:t>
      </w:r>
      <w:r>
        <w:rPr/>
        <w:t>pas</w:t>
      </w:r>
      <w:r>
        <w:rPr>
          <w:spacing w:val="-4"/>
        </w:rPr>
        <w:t> </w:t>
      </w:r>
      <w:r>
        <w:rPr/>
        <w:t>partie</w:t>
      </w:r>
      <w:r>
        <w:rPr>
          <w:spacing w:val="-5"/>
        </w:rPr>
        <w:t> </w:t>
      </w:r>
      <w:r>
        <w:rPr/>
        <w:t>du</w:t>
      </w:r>
      <w:r>
        <w:rPr>
          <w:spacing w:val="-6"/>
        </w:rPr>
        <w:t> </w:t>
      </w:r>
      <w:r>
        <w:rPr/>
        <w:t>bénéfice</w:t>
      </w:r>
      <w:r>
        <w:rPr>
          <w:spacing w:val="-4"/>
        </w:rPr>
        <w:t> </w:t>
      </w:r>
      <w:r>
        <w:rPr>
          <w:spacing w:val="-2"/>
        </w:rPr>
        <w:t>imposable.</w:t>
      </w:r>
    </w:p>
    <w:p>
      <w:pPr>
        <w:pStyle w:val="Heading7"/>
        <w:spacing w:before="120"/>
        <w:ind w:left="851" w:right="138"/>
        <w:jc w:val="both"/>
      </w:pPr>
      <w:r>
        <w:rPr/>
        <w:t>Les placements collectifs qui possèdent des immeubles en propriété directe sont soumis à l’impôt sur le bénéfice pour le rendement de ces immeubles.</w:t>
      </w:r>
    </w:p>
    <w:p>
      <w:pPr>
        <w:pStyle w:val="BodyText"/>
        <w:spacing w:before="20"/>
        <w:ind w:left="0"/>
        <w:rPr>
          <w:sz w:val="20"/>
        </w:rPr>
      </w:pPr>
    </w:p>
    <w:p>
      <w:pPr>
        <w:pStyle w:val="Heading6"/>
        <w:spacing w:before="1"/>
        <w:jc w:val="both"/>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7"/>
        </w:rPr>
        <w:t> </w:t>
      </w:r>
      <w:r>
        <w:rPr>
          <w:color w:val="950000"/>
        </w:rPr>
        <w:t>relever</w:t>
      </w:r>
      <w:r>
        <w:rPr>
          <w:color w:val="950000"/>
          <w:spacing w:val="-11"/>
        </w:rPr>
        <w:t> </w:t>
      </w:r>
      <w:r>
        <w:rPr>
          <w:color w:val="950000"/>
          <w:spacing w:val="-10"/>
        </w:rPr>
        <w:t>:</w:t>
      </w:r>
    </w:p>
    <w:p>
      <w:pPr>
        <w:pStyle w:val="Heading7"/>
        <w:spacing w:before="120"/>
      </w:pPr>
      <w:r>
        <w:rPr>
          <w:color w:val="950000"/>
        </w:rPr>
        <w:t>Brevets et droits comparables</w:t>
      </w:r>
      <w:r>
        <w:rPr>
          <w:color w:val="950000"/>
          <w:spacing w:val="80"/>
        </w:rPr>
        <w:t> </w:t>
      </w:r>
      <w:r>
        <w:rPr>
          <w:color w:val="950000"/>
          <w:spacing w:val="1"/>
        </w:rPr>
        <w:drawing>
          <wp:inline distT="0" distB="0" distL="0" distR="0">
            <wp:extent cx="201275" cy="114890"/>
            <wp:effectExtent l="0" t="0" r="0" b="0"/>
            <wp:docPr id="64" name="Image 64" descr="">
              <a:hlinkClick r:id="rId86"/>
            </wp:docPr>
            <wp:cNvGraphicFramePr>
              <a:graphicFrameLocks/>
            </wp:cNvGraphicFramePr>
            <a:graphic>
              <a:graphicData uri="http://schemas.openxmlformats.org/drawingml/2006/picture">
                <pic:pic>
                  <pic:nvPicPr>
                    <pic:cNvPr id="64" name="Image 64" descr="">
                      <a:hlinkClick r:id="rId86"/>
                    </pic:cNvPr>
                    <pic:cNvPicPr/>
                  </pic:nvPicPr>
                  <pic:blipFill>
                    <a:blip r:embed="rId11" cstate="print"/>
                    <a:stretch>
                      <a:fillRect/>
                    </a:stretch>
                  </pic:blipFill>
                  <pic:spPr>
                    <a:xfrm>
                      <a:off x="0" y="0"/>
                      <a:ext cx="201275" cy="114890"/>
                    </a:xfrm>
                    <a:prstGeom prst="rect">
                      <a:avLst/>
                    </a:prstGeom>
                  </pic:spPr>
                </pic:pic>
              </a:graphicData>
            </a:graphic>
          </wp:inline>
        </w:drawing>
      </w:r>
      <w:r>
        <w:rPr>
          <w:color w:val="950000"/>
          <w:spacing w:val="1"/>
        </w:rPr>
      </w:r>
    </w:p>
    <w:p>
      <w:pPr>
        <w:pStyle w:val="Heading8"/>
        <w:spacing w:before="94"/>
      </w:pPr>
      <w:r>
        <w:rPr/>
        <w:t>Art.</w:t>
      </w:r>
      <w:r>
        <w:rPr>
          <w:spacing w:val="-3"/>
        </w:rPr>
        <w:t> </w:t>
      </w:r>
      <w:r>
        <w:rPr/>
        <w:t>94b, al.</w:t>
      </w:r>
      <w:r>
        <w:rPr>
          <w:spacing w:val="-1"/>
        </w:rPr>
        <w:t> </w:t>
      </w:r>
      <w:r>
        <w:rPr/>
        <w:t>1</w:t>
      </w:r>
      <w:r>
        <w:rPr>
          <w:spacing w:val="-2"/>
        </w:rPr>
        <w:t> </w:t>
      </w:r>
      <w:r>
        <w:rPr/>
        <w:t>et</w:t>
      </w:r>
      <w:r>
        <w:rPr>
          <w:spacing w:val="-1"/>
        </w:rPr>
        <w:t> </w:t>
      </w:r>
      <w:r>
        <w:rPr/>
        <w:t>3</w:t>
      </w:r>
      <w:r>
        <w:rPr>
          <w:spacing w:val="1"/>
        </w:rPr>
        <w:t> </w:t>
      </w:r>
      <w:r>
        <w:rPr/>
        <w:t>–</w:t>
      </w:r>
      <w:r>
        <w:rPr>
          <w:spacing w:val="-3"/>
        </w:rPr>
        <w:t> </w:t>
      </w:r>
      <w:r>
        <w:rPr/>
        <w:t>5</w:t>
      </w:r>
      <w:r>
        <w:rPr>
          <w:spacing w:val="1"/>
        </w:rPr>
        <w:t> </w:t>
      </w:r>
      <w:r>
        <w:rPr>
          <w:spacing w:val="-5"/>
        </w:rPr>
        <w:t>LI</w:t>
      </w:r>
    </w:p>
    <w:p>
      <w:pPr>
        <w:pStyle w:val="BodyText"/>
        <w:spacing w:before="55"/>
        <w:ind w:right="702"/>
        <w:jc w:val="both"/>
      </w:pPr>
      <w:r>
        <w:rPr>
          <w:position w:val="6"/>
          <w:sz w:val="12"/>
        </w:rPr>
        <w:t>1</w:t>
      </w:r>
      <w:r>
        <w:rPr>
          <w:spacing w:val="25"/>
          <w:position w:val="6"/>
          <w:sz w:val="12"/>
        </w:rPr>
        <w:t> </w:t>
      </w:r>
      <w:r>
        <w:rPr/>
        <w:t>Si le contribuable en fait la demande, le bénéfice net provenant de brevets et de droits comparables est pris en compte dans le calcul du bénéfice net imposable en proportion des dépenses de recherche et</w:t>
      </w:r>
      <w:r>
        <w:rPr>
          <w:spacing w:val="-2"/>
        </w:rPr>
        <w:t> </w:t>
      </w:r>
      <w:r>
        <w:rPr/>
        <w:t>de</w:t>
      </w:r>
      <w:r>
        <w:rPr>
          <w:spacing w:val="-1"/>
        </w:rPr>
        <w:t> </w:t>
      </w:r>
      <w:r>
        <w:rPr/>
        <w:t>développement</w:t>
      </w:r>
      <w:r>
        <w:rPr>
          <w:spacing w:val="-2"/>
        </w:rPr>
        <w:t> </w:t>
      </w:r>
      <w:r>
        <w:rPr/>
        <w:t>éligibles</w:t>
      </w:r>
      <w:r>
        <w:rPr>
          <w:spacing w:val="-3"/>
        </w:rPr>
        <w:t> </w:t>
      </w:r>
      <w:r>
        <w:rPr/>
        <w:t>par</w:t>
      </w:r>
      <w:r>
        <w:rPr>
          <w:spacing w:val="-2"/>
        </w:rPr>
        <w:t> </w:t>
      </w:r>
      <w:r>
        <w:rPr/>
        <w:t>rapport</w:t>
      </w:r>
      <w:r>
        <w:rPr>
          <w:spacing w:val="-2"/>
        </w:rPr>
        <w:t> </w:t>
      </w:r>
      <w:r>
        <w:rPr/>
        <w:t>aux</w:t>
      </w:r>
      <w:r>
        <w:rPr>
          <w:spacing w:val="-1"/>
        </w:rPr>
        <w:t> </w:t>
      </w:r>
      <w:r>
        <w:rPr/>
        <w:t>dépenses</w:t>
      </w:r>
      <w:r>
        <w:rPr>
          <w:spacing w:val="-1"/>
        </w:rPr>
        <w:t> </w:t>
      </w:r>
      <w:r>
        <w:rPr/>
        <w:t>totales</w:t>
      </w:r>
      <w:r>
        <w:rPr>
          <w:spacing w:val="-1"/>
        </w:rPr>
        <w:t> </w:t>
      </w:r>
      <w:r>
        <w:rPr/>
        <w:t>de</w:t>
      </w:r>
      <w:r>
        <w:rPr>
          <w:spacing w:val="-1"/>
        </w:rPr>
        <w:t> </w:t>
      </w:r>
      <w:r>
        <w:rPr/>
        <w:t>recherche</w:t>
      </w:r>
      <w:r>
        <w:rPr>
          <w:spacing w:val="-1"/>
        </w:rPr>
        <w:t> </w:t>
      </w:r>
      <w:r>
        <w:rPr/>
        <w:t>et</w:t>
      </w:r>
      <w:r>
        <w:rPr>
          <w:spacing w:val="-2"/>
        </w:rPr>
        <w:t> </w:t>
      </w:r>
      <w:r>
        <w:rPr/>
        <w:t>de</w:t>
      </w:r>
      <w:r>
        <w:rPr>
          <w:spacing w:val="-1"/>
        </w:rPr>
        <w:t> </w:t>
      </w:r>
      <w:r>
        <w:rPr/>
        <w:t>développement</w:t>
      </w:r>
      <w:r>
        <w:rPr>
          <w:spacing w:val="-2"/>
        </w:rPr>
        <w:t> </w:t>
      </w:r>
      <w:r>
        <w:rPr/>
        <w:t>par brevet ou droit comparable (quotient Nexus) avec une réduction de 60%.</w:t>
      </w:r>
    </w:p>
    <w:p>
      <w:pPr>
        <w:pStyle w:val="BodyText"/>
        <w:spacing w:before="35"/>
        <w:ind w:right="702"/>
        <w:jc w:val="both"/>
      </w:pPr>
      <w:r>
        <w:rPr>
          <w:position w:val="6"/>
          <w:sz w:val="12"/>
        </w:rPr>
        <w:t>3</w:t>
      </w:r>
      <w:r>
        <w:rPr>
          <w:spacing w:val="27"/>
          <w:position w:val="6"/>
          <w:sz w:val="12"/>
        </w:rPr>
        <w:t> </w:t>
      </w:r>
      <w:r>
        <w:rPr/>
        <w:t>Lorsque le bénéfice net provenant de brevets et de droits comparables est imposé pour la première fois</w:t>
      </w:r>
      <w:r>
        <w:rPr>
          <w:spacing w:val="-8"/>
        </w:rPr>
        <w:t> </w:t>
      </w:r>
      <w:r>
        <w:rPr/>
        <w:t>de</w:t>
      </w:r>
      <w:r>
        <w:rPr>
          <w:spacing w:val="-9"/>
        </w:rPr>
        <w:t> </w:t>
      </w:r>
      <w:r>
        <w:rPr/>
        <w:t>façon</w:t>
      </w:r>
      <w:r>
        <w:rPr>
          <w:spacing w:val="-9"/>
        </w:rPr>
        <w:t> </w:t>
      </w:r>
      <w:r>
        <w:rPr/>
        <w:t>réduite,</w:t>
      </w:r>
      <w:r>
        <w:rPr>
          <w:spacing w:val="-9"/>
        </w:rPr>
        <w:t> </w:t>
      </w:r>
      <w:r>
        <w:rPr/>
        <w:t>les</w:t>
      </w:r>
      <w:r>
        <w:rPr>
          <w:spacing w:val="-8"/>
        </w:rPr>
        <w:t> </w:t>
      </w:r>
      <w:r>
        <w:rPr/>
        <w:t>dépenses</w:t>
      </w:r>
      <w:r>
        <w:rPr>
          <w:spacing w:val="-6"/>
        </w:rPr>
        <w:t> </w:t>
      </w:r>
      <w:r>
        <w:rPr/>
        <w:t>de</w:t>
      </w:r>
      <w:r>
        <w:rPr>
          <w:spacing w:val="-6"/>
        </w:rPr>
        <w:t> </w:t>
      </w:r>
      <w:r>
        <w:rPr/>
        <w:t>recherche</w:t>
      </w:r>
      <w:r>
        <w:rPr>
          <w:spacing w:val="-6"/>
        </w:rPr>
        <w:t> </w:t>
      </w:r>
      <w:r>
        <w:rPr/>
        <w:t>et</w:t>
      </w:r>
      <w:r>
        <w:rPr>
          <w:spacing w:val="-6"/>
        </w:rPr>
        <w:t> </w:t>
      </w:r>
      <w:r>
        <w:rPr/>
        <w:t>de</w:t>
      </w:r>
      <w:r>
        <w:rPr>
          <w:spacing w:val="-6"/>
        </w:rPr>
        <w:t> </w:t>
      </w:r>
      <w:r>
        <w:rPr/>
        <w:t>développement</w:t>
      </w:r>
      <w:r>
        <w:rPr>
          <w:spacing w:val="-9"/>
        </w:rPr>
        <w:t> </w:t>
      </w:r>
      <w:r>
        <w:rPr/>
        <w:t>qui</w:t>
      </w:r>
      <w:r>
        <w:rPr>
          <w:spacing w:val="-8"/>
        </w:rPr>
        <w:t> </w:t>
      </w:r>
      <w:r>
        <w:rPr/>
        <w:t>ont</w:t>
      </w:r>
      <w:r>
        <w:rPr>
          <w:spacing w:val="-9"/>
        </w:rPr>
        <w:t> </w:t>
      </w:r>
      <w:r>
        <w:rPr/>
        <w:t>déjà</w:t>
      </w:r>
      <w:r>
        <w:rPr>
          <w:spacing w:val="-9"/>
        </w:rPr>
        <w:t> </w:t>
      </w:r>
      <w:r>
        <w:rPr/>
        <w:t>été</w:t>
      </w:r>
      <w:r>
        <w:rPr>
          <w:spacing w:val="-9"/>
        </w:rPr>
        <w:t> </w:t>
      </w:r>
      <w:r>
        <w:rPr/>
        <w:t>prises</w:t>
      </w:r>
      <w:r>
        <w:rPr>
          <w:spacing w:val="-8"/>
        </w:rPr>
        <w:t> </w:t>
      </w:r>
      <w:r>
        <w:rPr/>
        <w:t>en</w:t>
      </w:r>
      <w:r>
        <w:rPr>
          <w:spacing w:val="-9"/>
        </w:rPr>
        <w:t> </w:t>
      </w:r>
      <w:r>
        <w:rPr/>
        <w:t>compte lors de périodes fiscales antérieures, ainsi qu'une éventuelle déduction au sens de l'article 95a, sont ajoutées au bénéfice net imposable. Une réserve latente imposée doit être constituée dans la mesure du montant ajouté.</w:t>
      </w:r>
    </w:p>
    <w:p>
      <w:pPr>
        <w:pStyle w:val="BodyText"/>
        <w:spacing w:before="37"/>
        <w:ind w:right="700"/>
        <w:jc w:val="both"/>
      </w:pPr>
      <w:r>
        <w:rPr>
          <w:position w:val="6"/>
          <w:sz w:val="12"/>
        </w:rPr>
        <w:t>4</w:t>
      </w:r>
      <w:r>
        <w:rPr>
          <w:spacing w:val="37"/>
          <w:position w:val="6"/>
          <w:sz w:val="12"/>
        </w:rPr>
        <w:t> </w:t>
      </w:r>
      <w:r>
        <w:rPr/>
        <w:t>Pendant 5 ans au plus, l'ajout prévu à l'alinéa 3 est limité au bénéfice des brevets remplissant les conditions d'une imposition réduite et compensé avec ce dernier.</w:t>
      </w:r>
      <w:r>
        <w:rPr>
          <w:spacing w:val="40"/>
        </w:rPr>
        <w:t> </w:t>
      </w:r>
      <w:r>
        <w:rPr/>
        <w:t>Si l'ajout n'a pas pu être fait entière-ment à la fin du délai de 5 ans, l'alinéa 3 est applicable pour le solde.</w:t>
      </w:r>
    </w:p>
    <w:p>
      <w:pPr>
        <w:pStyle w:val="BodyText"/>
        <w:spacing w:before="37"/>
        <w:jc w:val="both"/>
      </w:pPr>
      <w:r>
        <w:rPr>
          <w:position w:val="6"/>
          <w:sz w:val="12"/>
        </w:rPr>
        <w:t>5</w:t>
      </w:r>
      <w:r>
        <w:rPr>
          <w:spacing w:val="12"/>
          <w:position w:val="6"/>
          <w:sz w:val="12"/>
        </w:rPr>
        <w:t> </w:t>
      </w:r>
      <w:r>
        <w:rPr/>
        <w:t>Sont</w:t>
      </w:r>
      <w:r>
        <w:rPr>
          <w:spacing w:val="-5"/>
        </w:rPr>
        <w:t> </w:t>
      </w:r>
      <w:r>
        <w:rPr/>
        <w:t>applicables</w:t>
      </w:r>
      <w:r>
        <w:rPr>
          <w:spacing w:val="-2"/>
        </w:rPr>
        <w:t> </w:t>
      </w:r>
      <w:r>
        <w:rPr/>
        <w:t>les</w:t>
      </w:r>
      <w:r>
        <w:rPr>
          <w:spacing w:val="-4"/>
        </w:rPr>
        <w:t> </w:t>
      </w:r>
      <w:r>
        <w:rPr/>
        <w:t>dispositions</w:t>
      </w:r>
      <w:r>
        <w:rPr>
          <w:spacing w:val="-3"/>
        </w:rPr>
        <w:t> </w:t>
      </w:r>
      <w:r>
        <w:rPr/>
        <w:t>complémentaires</w:t>
      </w:r>
      <w:r>
        <w:rPr>
          <w:spacing w:val="-4"/>
        </w:rPr>
        <w:t> </w:t>
      </w:r>
      <w:r>
        <w:rPr/>
        <w:t>édictées</w:t>
      </w:r>
      <w:r>
        <w:rPr>
          <w:spacing w:val="-4"/>
        </w:rPr>
        <w:t> </w:t>
      </w:r>
      <w:r>
        <w:rPr/>
        <w:t>par</w:t>
      </w:r>
      <w:r>
        <w:rPr>
          <w:spacing w:val="-3"/>
        </w:rPr>
        <w:t> </w:t>
      </w:r>
      <w:r>
        <w:rPr/>
        <w:t>le</w:t>
      </w:r>
      <w:r>
        <w:rPr>
          <w:spacing w:val="-1"/>
        </w:rPr>
        <w:t> </w:t>
      </w:r>
      <w:r>
        <w:rPr/>
        <w:t>Conseil</w:t>
      </w:r>
      <w:r>
        <w:rPr>
          <w:spacing w:val="-2"/>
        </w:rPr>
        <w:t> </w:t>
      </w:r>
      <w:r>
        <w:rPr/>
        <w:t>fédéral,</w:t>
      </w:r>
      <w:r>
        <w:rPr>
          <w:spacing w:val="-3"/>
        </w:rPr>
        <w:t> </w:t>
      </w:r>
      <w:r>
        <w:rPr/>
        <w:t>notamment</w:t>
      </w:r>
      <w:r>
        <w:rPr>
          <w:spacing w:val="-5"/>
        </w:rPr>
        <w:t> </w:t>
      </w:r>
      <w:r>
        <w:rPr/>
        <w:t>sur</w:t>
      </w:r>
      <w:r>
        <w:rPr>
          <w:spacing w:val="-4"/>
        </w:rPr>
        <w:t> </w:t>
      </w:r>
      <w:r>
        <w:rPr>
          <w:spacing w:val="-10"/>
        </w:rPr>
        <w:t>:</w:t>
      </w:r>
    </w:p>
    <w:p>
      <w:pPr>
        <w:pStyle w:val="ListParagraph"/>
        <w:numPr>
          <w:ilvl w:val="0"/>
          <w:numId w:val="20"/>
        </w:numPr>
        <w:tabs>
          <w:tab w:pos="1703" w:val="left" w:leader="none"/>
        </w:tabs>
        <w:spacing w:line="240" w:lineRule="auto" w:before="38" w:after="0"/>
        <w:ind w:left="1703" w:right="702" w:hanging="569"/>
        <w:jc w:val="left"/>
        <w:rPr>
          <w:sz w:val="18"/>
        </w:rPr>
      </w:pPr>
      <w:r>
        <w:rPr>
          <w:sz w:val="18"/>
        </w:rPr>
        <w:t>le calcul du bénéfice net provenant de brevets et de droits comparables imposable de façon ré-duite et, notamment, le quotient Nexus ;</w:t>
      </w:r>
    </w:p>
    <w:p>
      <w:pPr>
        <w:pStyle w:val="ListParagraph"/>
        <w:numPr>
          <w:ilvl w:val="0"/>
          <w:numId w:val="20"/>
        </w:numPr>
        <w:tabs>
          <w:tab w:pos="1703" w:val="left" w:leader="none"/>
        </w:tabs>
        <w:spacing w:line="240" w:lineRule="auto" w:before="42" w:after="0"/>
        <w:ind w:left="1703" w:right="703" w:hanging="569"/>
        <w:jc w:val="left"/>
        <w:rPr>
          <w:sz w:val="18"/>
        </w:rPr>
      </w:pPr>
      <w:r>
        <w:rPr>
          <w:sz w:val="18"/>
        </w:rPr>
        <w:t>l'application</w:t>
      </w:r>
      <w:r>
        <w:rPr>
          <w:spacing w:val="-5"/>
          <w:sz w:val="18"/>
        </w:rPr>
        <w:t> </w:t>
      </w:r>
      <w:r>
        <w:rPr>
          <w:sz w:val="18"/>
        </w:rPr>
        <w:t>de</w:t>
      </w:r>
      <w:r>
        <w:rPr>
          <w:spacing w:val="-2"/>
          <w:sz w:val="18"/>
        </w:rPr>
        <w:t> </w:t>
      </w:r>
      <w:r>
        <w:rPr>
          <w:sz w:val="18"/>
        </w:rPr>
        <w:t>la</w:t>
      </w:r>
      <w:r>
        <w:rPr>
          <w:spacing w:val="-2"/>
          <w:sz w:val="18"/>
        </w:rPr>
        <w:t> </w:t>
      </w:r>
      <w:r>
        <w:rPr>
          <w:sz w:val="18"/>
        </w:rPr>
        <w:t>réglementation</w:t>
      </w:r>
      <w:r>
        <w:rPr>
          <w:spacing w:val="-2"/>
          <w:sz w:val="18"/>
        </w:rPr>
        <w:t> </w:t>
      </w:r>
      <w:r>
        <w:rPr>
          <w:sz w:val="18"/>
        </w:rPr>
        <w:t>aux</w:t>
      </w:r>
      <w:r>
        <w:rPr>
          <w:spacing w:val="-2"/>
          <w:sz w:val="18"/>
        </w:rPr>
        <w:t> </w:t>
      </w:r>
      <w:r>
        <w:rPr>
          <w:sz w:val="18"/>
        </w:rPr>
        <w:t>produits</w:t>
      </w:r>
      <w:r>
        <w:rPr>
          <w:spacing w:val="-2"/>
          <w:sz w:val="18"/>
        </w:rPr>
        <w:t> </w:t>
      </w:r>
      <w:r>
        <w:rPr>
          <w:sz w:val="18"/>
        </w:rPr>
        <w:t>qui</w:t>
      </w:r>
      <w:r>
        <w:rPr>
          <w:spacing w:val="-2"/>
          <w:sz w:val="18"/>
        </w:rPr>
        <w:t> </w:t>
      </w:r>
      <w:r>
        <w:rPr>
          <w:sz w:val="18"/>
        </w:rPr>
        <w:t>ne</w:t>
      </w:r>
      <w:r>
        <w:rPr>
          <w:spacing w:val="-5"/>
          <w:sz w:val="18"/>
        </w:rPr>
        <w:t> </w:t>
      </w:r>
      <w:r>
        <w:rPr>
          <w:sz w:val="18"/>
        </w:rPr>
        <w:t>présentent</w:t>
      </w:r>
      <w:r>
        <w:rPr>
          <w:spacing w:val="-3"/>
          <w:sz w:val="18"/>
        </w:rPr>
        <w:t> </w:t>
      </w:r>
      <w:r>
        <w:rPr>
          <w:sz w:val="18"/>
        </w:rPr>
        <w:t>que</w:t>
      </w:r>
      <w:r>
        <w:rPr>
          <w:spacing w:val="-2"/>
          <w:sz w:val="18"/>
        </w:rPr>
        <w:t> </w:t>
      </w:r>
      <w:r>
        <w:rPr>
          <w:sz w:val="18"/>
        </w:rPr>
        <w:t>de</w:t>
      </w:r>
      <w:r>
        <w:rPr>
          <w:spacing w:val="-2"/>
          <w:sz w:val="18"/>
        </w:rPr>
        <w:t> </w:t>
      </w:r>
      <w:r>
        <w:rPr>
          <w:sz w:val="18"/>
        </w:rPr>
        <w:t>faibles</w:t>
      </w:r>
      <w:r>
        <w:rPr>
          <w:spacing w:val="-4"/>
          <w:sz w:val="18"/>
        </w:rPr>
        <w:t> </w:t>
      </w:r>
      <w:r>
        <w:rPr>
          <w:sz w:val="18"/>
        </w:rPr>
        <w:t>différences</w:t>
      </w:r>
      <w:r>
        <w:rPr>
          <w:spacing w:val="-4"/>
          <w:sz w:val="18"/>
        </w:rPr>
        <w:t> </w:t>
      </w:r>
      <w:r>
        <w:rPr>
          <w:sz w:val="18"/>
        </w:rPr>
        <w:t>entre eux et se fondent sur les mêmes brevets et droits comparables ;</w:t>
      </w:r>
    </w:p>
    <w:p>
      <w:pPr>
        <w:pStyle w:val="ListParagraph"/>
        <w:numPr>
          <w:ilvl w:val="0"/>
          <w:numId w:val="20"/>
        </w:numPr>
        <w:tabs>
          <w:tab w:pos="1703" w:val="left" w:leader="none"/>
        </w:tabs>
        <w:spacing w:line="240" w:lineRule="auto" w:before="40" w:after="0"/>
        <w:ind w:left="1703" w:right="0" w:hanging="569"/>
        <w:jc w:val="left"/>
        <w:rPr>
          <w:sz w:val="18"/>
        </w:rPr>
      </w:pPr>
      <w:r>
        <w:rPr>
          <w:sz w:val="18"/>
        </w:rPr>
        <w:t>les</w:t>
      </w:r>
      <w:r>
        <w:rPr>
          <w:spacing w:val="-4"/>
          <w:sz w:val="18"/>
        </w:rPr>
        <w:t> </w:t>
      </w:r>
      <w:r>
        <w:rPr>
          <w:sz w:val="18"/>
        </w:rPr>
        <w:t>obligations</w:t>
      </w:r>
      <w:r>
        <w:rPr>
          <w:spacing w:val="-1"/>
          <w:sz w:val="18"/>
        </w:rPr>
        <w:t> </w:t>
      </w:r>
      <w:r>
        <w:rPr>
          <w:sz w:val="18"/>
        </w:rPr>
        <w:t>en</w:t>
      </w:r>
      <w:r>
        <w:rPr>
          <w:spacing w:val="-5"/>
          <w:sz w:val="18"/>
        </w:rPr>
        <w:t> </w:t>
      </w:r>
      <w:r>
        <w:rPr>
          <w:sz w:val="18"/>
        </w:rPr>
        <w:t>matière</w:t>
      </w:r>
      <w:r>
        <w:rPr>
          <w:spacing w:val="-4"/>
          <w:sz w:val="18"/>
        </w:rPr>
        <w:t> </w:t>
      </w:r>
      <w:r>
        <w:rPr>
          <w:sz w:val="18"/>
        </w:rPr>
        <w:t>de</w:t>
      </w:r>
      <w:r>
        <w:rPr>
          <w:spacing w:val="-4"/>
          <w:sz w:val="18"/>
        </w:rPr>
        <w:t> </w:t>
      </w:r>
      <w:r>
        <w:rPr>
          <w:sz w:val="18"/>
        </w:rPr>
        <w:t>documentation</w:t>
      </w:r>
      <w:r>
        <w:rPr>
          <w:spacing w:val="-1"/>
          <w:sz w:val="18"/>
        </w:rPr>
        <w:t> </w:t>
      </w:r>
      <w:r>
        <w:rPr>
          <w:spacing w:val="-10"/>
          <w:sz w:val="18"/>
        </w:rPr>
        <w:t>;</w:t>
      </w:r>
    </w:p>
    <w:p>
      <w:pPr>
        <w:pStyle w:val="ListParagraph"/>
        <w:numPr>
          <w:ilvl w:val="0"/>
          <w:numId w:val="20"/>
        </w:numPr>
        <w:tabs>
          <w:tab w:pos="1703" w:val="left" w:leader="none"/>
        </w:tabs>
        <w:spacing w:line="240" w:lineRule="auto" w:before="40" w:after="0"/>
        <w:ind w:left="1703" w:right="0" w:hanging="569"/>
        <w:jc w:val="left"/>
        <w:rPr>
          <w:sz w:val="18"/>
        </w:rPr>
      </w:pPr>
      <w:r>
        <w:rPr>
          <w:sz w:val="18"/>
        </w:rPr>
        <w:t>le</w:t>
      </w:r>
      <w:r>
        <w:rPr>
          <w:spacing w:val="-1"/>
          <w:sz w:val="18"/>
        </w:rPr>
        <w:t> </w:t>
      </w:r>
      <w:r>
        <w:rPr>
          <w:sz w:val="18"/>
        </w:rPr>
        <w:t>début</w:t>
      </w:r>
      <w:r>
        <w:rPr>
          <w:spacing w:val="-3"/>
          <w:sz w:val="18"/>
        </w:rPr>
        <w:t> </w:t>
      </w:r>
      <w:r>
        <w:rPr>
          <w:sz w:val="18"/>
        </w:rPr>
        <w:t>et</w:t>
      </w:r>
      <w:r>
        <w:rPr>
          <w:spacing w:val="-2"/>
          <w:sz w:val="18"/>
        </w:rPr>
        <w:t> </w:t>
      </w:r>
      <w:r>
        <w:rPr>
          <w:sz w:val="18"/>
        </w:rPr>
        <w:t>la</w:t>
      </w:r>
      <w:r>
        <w:rPr>
          <w:spacing w:val="-3"/>
          <w:sz w:val="18"/>
        </w:rPr>
        <w:t> </w:t>
      </w:r>
      <w:r>
        <w:rPr>
          <w:sz w:val="18"/>
        </w:rPr>
        <w:t>fin</w:t>
      </w:r>
      <w:r>
        <w:rPr>
          <w:spacing w:val="-3"/>
          <w:sz w:val="18"/>
        </w:rPr>
        <w:t> </w:t>
      </w:r>
      <w:r>
        <w:rPr>
          <w:sz w:val="18"/>
        </w:rPr>
        <w:t>de</w:t>
      </w:r>
      <w:r>
        <w:rPr>
          <w:spacing w:val="-4"/>
          <w:sz w:val="18"/>
        </w:rPr>
        <w:t> </w:t>
      </w:r>
      <w:r>
        <w:rPr>
          <w:sz w:val="18"/>
        </w:rPr>
        <w:t>l'imposition</w:t>
      </w:r>
      <w:r>
        <w:rPr>
          <w:spacing w:val="-3"/>
          <w:sz w:val="18"/>
        </w:rPr>
        <w:t> </w:t>
      </w:r>
      <w:r>
        <w:rPr>
          <w:sz w:val="18"/>
        </w:rPr>
        <w:t>réduite </w:t>
      </w:r>
      <w:r>
        <w:rPr>
          <w:spacing w:val="-10"/>
          <w:sz w:val="18"/>
        </w:rPr>
        <w:t>;</w:t>
      </w:r>
    </w:p>
    <w:p>
      <w:pPr>
        <w:pStyle w:val="ListParagraph"/>
        <w:numPr>
          <w:ilvl w:val="0"/>
          <w:numId w:val="20"/>
        </w:numPr>
        <w:tabs>
          <w:tab w:pos="1703" w:val="left" w:leader="none"/>
        </w:tabs>
        <w:spacing w:line="240" w:lineRule="auto" w:before="40" w:after="0"/>
        <w:ind w:left="1703" w:right="0" w:hanging="569"/>
        <w:jc w:val="left"/>
        <w:rPr>
          <w:sz w:val="18"/>
        </w:rPr>
      </w:pPr>
      <w:r>
        <w:rPr>
          <w:sz w:val="18"/>
        </w:rPr>
        <w:t>le</w:t>
      </w:r>
      <w:r>
        <w:rPr>
          <w:spacing w:val="-2"/>
          <w:sz w:val="18"/>
        </w:rPr>
        <w:t> </w:t>
      </w:r>
      <w:r>
        <w:rPr>
          <w:sz w:val="18"/>
        </w:rPr>
        <w:t>traitement</w:t>
      </w:r>
      <w:r>
        <w:rPr>
          <w:spacing w:val="-4"/>
          <w:sz w:val="18"/>
        </w:rPr>
        <w:t> </w:t>
      </w:r>
      <w:r>
        <w:rPr>
          <w:sz w:val="18"/>
        </w:rPr>
        <w:t>des</w:t>
      </w:r>
      <w:r>
        <w:rPr>
          <w:spacing w:val="-2"/>
          <w:sz w:val="18"/>
        </w:rPr>
        <w:t> </w:t>
      </w:r>
      <w:r>
        <w:rPr>
          <w:sz w:val="18"/>
        </w:rPr>
        <w:t>pertes</w:t>
      </w:r>
      <w:r>
        <w:rPr>
          <w:spacing w:val="-3"/>
          <w:sz w:val="18"/>
        </w:rPr>
        <w:t> </w:t>
      </w:r>
      <w:r>
        <w:rPr>
          <w:sz w:val="18"/>
        </w:rPr>
        <w:t>provenant</w:t>
      </w:r>
      <w:r>
        <w:rPr>
          <w:spacing w:val="-2"/>
          <w:sz w:val="18"/>
        </w:rPr>
        <w:t> </w:t>
      </w:r>
      <w:r>
        <w:rPr>
          <w:sz w:val="18"/>
        </w:rPr>
        <w:t>de</w:t>
      </w:r>
      <w:r>
        <w:rPr>
          <w:spacing w:val="-2"/>
          <w:sz w:val="18"/>
        </w:rPr>
        <w:t> </w:t>
      </w:r>
      <w:r>
        <w:rPr>
          <w:sz w:val="18"/>
        </w:rPr>
        <w:t>brevets</w:t>
      </w:r>
      <w:r>
        <w:rPr>
          <w:spacing w:val="-1"/>
          <w:sz w:val="18"/>
        </w:rPr>
        <w:t> </w:t>
      </w:r>
      <w:r>
        <w:rPr>
          <w:sz w:val="18"/>
        </w:rPr>
        <w:t>et</w:t>
      </w:r>
      <w:r>
        <w:rPr>
          <w:spacing w:val="-3"/>
          <w:sz w:val="18"/>
        </w:rPr>
        <w:t> </w:t>
      </w:r>
      <w:r>
        <w:rPr>
          <w:sz w:val="18"/>
        </w:rPr>
        <w:t>de</w:t>
      </w:r>
      <w:r>
        <w:rPr>
          <w:spacing w:val="-4"/>
          <w:sz w:val="18"/>
        </w:rPr>
        <w:t> </w:t>
      </w:r>
      <w:r>
        <w:rPr>
          <w:sz w:val="18"/>
        </w:rPr>
        <w:t>droits</w:t>
      </w:r>
      <w:r>
        <w:rPr>
          <w:spacing w:val="-3"/>
          <w:sz w:val="18"/>
        </w:rPr>
        <w:t> </w:t>
      </w:r>
      <w:r>
        <w:rPr>
          <w:spacing w:val="-2"/>
          <w:sz w:val="18"/>
        </w:rPr>
        <w:t>comparables.</w:t>
      </w:r>
    </w:p>
    <w:p>
      <w:pPr>
        <w:pStyle w:val="ListParagraph"/>
        <w:spacing w:after="0" w:line="240" w:lineRule="auto"/>
        <w:jc w:val="left"/>
        <w:rPr>
          <w:sz w:val="18"/>
        </w:rPr>
        <w:sectPr>
          <w:headerReference w:type="default" r:id="rId83"/>
          <w:footerReference w:type="default" r:id="rId84"/>
          <w:pgSz w:w="11910" w:h="16840"/>
          <w:pgMar w:header="724" w:footer="687" w:top="960" w:bottom="880" w:left="850" w:right="992"/>
        </w:sectPr>
      </w:pPr>
    </w:p>
    <w:p>
      <w:pPr>
        <w:pStyle w:val="BodyText"/>
        <w:spacing w:before="208"/>
        <w:ind w:left="0"/>
        <w:rPr>
          <w:sz w:val="20"/>
        </w:rPr>
      </w:pPr>
    </w:p>
    <w:p>
      <w:pPr>
        <w:pStyle w:val="Heading7"/>
        <w:jc w:val="both"/>
      </w:pPr>
      <w:r>
        <w:rPr>
          <w:color w:val="950000"/>
        </w:rPr>
        <w:t>Dons</w:t>
      </w:r>
      <w:r>
        <w:rPr>
          <w:color w:val="950000"/>
          <w:spacing w:val="-6"/>
        </w:rPr>
        <w:t> </w:t>
      </w:r>
      <w:r>
        <w:rPr>
          <w:color w:val="950000"/>
        </w:rPr>
        <w:t>à</w:t>
      </w:r>
      <w:r>
        <w:rPr>
          <w:color w:val="950000"/>
          <w:spacing w:val="-6"/>
        </w:rPr>
        <w:t> </w:t>
      </w:r>
      <w:r>
        <w:rPr>
          <w:color w:val="950000"/>
        </w:rPr>
        <w:t>des</w:t>
      </w:r>
      <w:r>
        <w:rPr>
          <w:color w:val="950000"/>
          <w:spacing w:val="-5"/>
        </w:rPr>
        <w:t> </w:t>
      </w:r>
      <w:r>
        <w:rPr>
          <w:color w:val="950000"/>
        </w:rPr>
        <w:t>institutions</w:t>
      </w:r>
      <w:r>
        <w:rPr>
          <w:color w:val="950000"/>
          <w:spacing w:val="-6"/>
        </w:rPr>
        <w:t> </w:t>
      </w:r>
      <w:r>
        <w:rPr>
          <w:color w:val="950000"/>
        </w:rPr>
        <w:t>d’utilité</w:t>
      </w:r>
      <w:r>
        <w:rPr>
          <w:color w:val="950000"/>
          <w:spacing w:val="-7"/>
        </w:rPr>
        <w:t> </w:t>
      </w:r>
      <w:r>
        <w:rPr>
          <w:color w:val="950000"/>
          <w:spacing w:val="-2"/>
        </w:rPr>
        <w:t>publique</w:t>
      </w:r>
    </w:p>
    <w:p>
      <w:pPr>
        <w:pStyle w:val="Heading8"/>
        <w:spacing w:before="96"/>
      </w:pPr>
      <w:r>
        <w:rPr/>
        <w:t>Art.</w:t>
      </w:r>
      <w:r>
        <w:rPr>
          <w:spacing w:val="-3"/>
        </w:rPr>
        <w:t> </w:t>
      </w:r>
      <w:r>
        <w:rPr/>
        <w:t>95,</w:t>
      </w:r>
      <w:r>
        <w:rPr>
          <w:spacing w:val="-1"/>
        </w:rPr>
        <w:t> </w:t>
      </w:r>
      <w:r>
        <w:rPr/>
        <w:t>al.</w:t>
      </w:r>
      <w:r>
        <w:rPr>
          <w:spacing w:val="-2"/>
        </w:rPr>
        <w:t> </w:t>
      </w:r>
      <w:r>
        <w:rPr/>
        <w:t>1,</w:t>
      </w:r>
      <w:r>
        <w:rPr>
          <w:spacing w:val="-1"/>
        </w:rPr>
        <w:t> </w:t>
      </w:r>
      <w:r>
        <w:rPr/>
        <w:t>let.</w:t>
      </w:r>
      <w:r>
        <w:rPr>
          <w:spacing w:val="-1"/>
        </w:rPr>
        <w:t> </w:t>
      </w:r>
      <w:r>
        <w:rPr/>
        <w:t>c</w:t>
      </w:r>
      <w:r>
        <w:rPr>
          <w:spacing w:val="-2"/>
        </w:rPr>
        <w:t> </w:t>
      </w:r>
      <w:r>
        <w:rPr>
          <w:spacing w:val="-5"/>
        </w:rPr>
        <w:t>LI</w:t>
      </w:r>
    </w:p>
    <w:p>
      <w:pPr>
        <w:pStyle w:val="BodyText"/>
        <w:spacing w:before="56"/>
        <w:jc w:val="both"/>
      </w:pPr>
      <w:r>
        <w:rPr>
          <w:position w:val="6"/>
          <w:sz w:val="12"/>
        </w:rPr>
        <w:t>1</w:t>
      </w:r>
      <w:r>
        <w:rPr>
          <w:spacing w:val="14"/>
          <w:position w:val="6"/>
          <w:sz w:val="12"/>
        </w:rPr>
        <w:t> </w:t>
      </w:r>
      <w:r>
        <w:rPr/>
        <w:t>Les</w:t>
      </w:r>
      <w:r>
        <w:rPr>
          <w:spacing w:val="-4"/>
        </w:rPr>
        <w:t> </w:t>
      </w:r>
      <w:r>
        <w:rPr/>
        <w:t>charges</w:t>
      </w:r>
      <w:r>
        <w:rPr>
          <w:spacing w:val="-1"/>
        </w:rPr>
        <w:t> </w:t>
      </w:r>
      <w:r>
        <w:rPr/>
        <w:t>justifiées</w:t>
      </w:r>
      <w:r>
        <w:rPr>
          <w:spacing w:val="-4"/>
        </w:rPr>
        <w:t> </w:t>
      </w:r>
      <w:r>
        <w:rPr/>
        <w:t>par</w:t>
      </w:r>
      <w:r>
        <w:rPr>
          <w:spacing w:val="-2"/>
        </w:rPr>
        <w:t> </w:t>
      </w:r>
      <w:r>
        <w:rPr/>
        <w:t>l'usage</w:t>
      </w:r>
      <w:r>
        <w:rPr>
          <w:spacing w:val="-5"/>
        </w:rPr>
        <w:t> </w:t>
      </w:r>
      <w:r>
        <w:rPr/>
        <w:t>commercial</w:t>
      </w:r>
      <w:r>
        <w:rPr>
          <w:spacing w:val="-4"/>
        </w:rPr>
        <w:t> </w:t>
      </w:r>
      <w:r>
        <w:rPr/>
        <w:t>comprennent</w:t>
      </w:r>
      <w:r>
        <w:rPr>
          <w:spacing w:val="-3"/>
        </w:rPr>
        <w:t> </w:t>
      </w:r>
      <w:r>
        <w:rPr/>
        <w:t>également</w:t>
      </w:r>
      <w:r>
        <w:rPr>
          <w:spacing w:val="-2"/>
        </w:rPr>
        <w:t> </w:t>
      </w:r>
      <w:r>
        <w:rPr>
          <w:spacing w:val="-10"/>
        </w:rPr>
        <w:t>:</w:t>
      </w:r>
    </w:p>
    <w:p>
      <w:pPr>
        <w:pStyle w:val="ListParagraph"/>
        <w:numPr>
          <w:ilvl w:val="0"/>
          <w:numId w:val="21"/>
        </w:numPr>
        <w:tabs>
          <w:tab w:pos="1703" w:val="left" w:leader="none"/>
        </w:tabs>
        <w:spacing w:line="240" w:lineRule="auto" w:before="40" w:after="0"/>
        <w:ind w:left="1703" w:right="701" w:hanging="569"/>
        <w:jc w:val="both"/>
        <w:rPr>
          <w:sz w:val="18"/>
        </w:rPr>
      </w:pPr>
      <w:r>
        <w:rPr>
          <w:sz w:val="18"/>
        </w:rPr>
        <w:t>les dons en espèces et sous forme d'autres valeurs patrimoniales à des personnes morales qui ont leur siège en Suisse et sont exonérées de l'impôt en raison de leur but de service public ou de pure utilité publique (art. 90, al. 1, let. g), jusqu'à concurrence de 20% du bénéfice net. Les dons</w:t>
      </w:r>
      <w:r>
        <w:rPr>
          <w:spacing w:val="-8"/>
          <w:sz w:val="18"/>
        </w:rPr>
        <w:t> </w:t>
      </w:r>
      <w:r>
        <w:rPr>
          <w:sz w:val="18"/>
        </w:rPr>
        <w:t>en</w:t>
      </w:r>
      <w:r>
        <w:rPr>
          <w:spacing w:val="-6"/>
          <w:sz w:val="18"/>
        </w:rPr>
        <w:t> </w:t>
      </w:r>
      <w:r>
        <w:rPr>
          <w:sz w:val="18"/>
        </w:rPr>
        <w:t>faveur</w:t>
      </w:r>
      <w:r>
        <w:rPr>
          <w:spacing w:val="-9"/>
          <w:sz w:val="18"/>
        </w:rPr>
        <w:t> </w:t>
      </w:r>
      <w:r>
        <w:rPr>
          <w:sz w:val="18"/>
        </w:rPr>
        <w:t>de</w:t>
      </w:r>
      <w:r>
        <w:rPr>
          <w:spacing w:val="-6"/>
          <w:sz w:val="18"/>
        </w:rPr>
        <w:t> </w:t>
      </w:r>
      <w:r>
        <w:rPr>
          <w:sz w:val="18"/>
        </w:rPr>
        <w:t>la</w:t>
      </w:r>
      <w:r>
        <w:rPr>
          <w:spacing w:val="-6"/>
          <w:sz w:val="18"/>
        </w:rPr>
        <w:t> </w:t>
      </w:r>
      <w:r>
        <w:rPr>
          <w:sz w:val="18"/>
        </w:rPr>
        <w:t>Confédération,</w:t>
      </w:r>
      <w:r>
        <w:rPr>
          <w:spacing w:val="-6"/>
          <w:sz w:val="18"/>
        </w:rPr>
        <w:t> </w:t>
      </w:r>
      <w:r>
        <w:rPr>
          <w:sz w:val="18"/>
        </w:rPr>
        <w:t>des</w:t>
      </w:r>
      <w:r>
        <w:rPr>
          <w:spacing w:val="-6"/>
          <w:sz w:val="18"/>
        </w:rPr>
        <w:t> </w:t>
      </w:r>
      <w:r>
        <w:rPr>
          <w:sz w:val="18"/>
        </w:rPr>
        <w:t>cantons,</w:t>
      </w:r>
      <w:r>
        <w:rPr>
          <w:spacing w:val="-6"/>
          <w:sz w:val="18"/>
        </w:rPr>
        <w:t> </w:t>
      </w:r>
      <w:r>
        <w:rPr>
          <w:sz w:val="18"/>
        </w:rPr>
        <w:t>des</w:t>
      </w:r>
      <w:r>
        <w:rPr>
          <w:spacing w:val="-8"/>
          <w:sz w:val="18"/>
        </w:rPr>
        <w:t> </w:t>
      </w:r>
      <w:r>
        <w:rPr>
          <w:sz w:val="18"/>
        </w:rPr>
        <w:t>communes</w:t>
      </w:r>
      <w:r>
        <w:rPr>
          <w:spacing w:val="-8"/>
          <w:sz w:val="18"/>
        </w:rPr>
        <w:t> </w:t>
      </w:r>
      <w:r>
        <w:rPr>
          <w:sz w:val="18"/>
        </w:rPr>
        <w:t>et</w:t>
      </w:r>
      <w:r>
        <w:rPr>
          <w:spacing w:val="-6"/>
          <w:sz w:val="18"/>
        </w:rPr>
        <w:t> </w:t>
      </w:r>
      <w:r>
        <w:rPr>
          <w:sz w:val="18"/>
        </w:rPr>
        <w:t>de</w:t>
      </w:r>
      <w:r>
        <w:rPr>
          <w:spacing w:val="-9"/>
          <w:sz w:val="18"/>
        </w:rPr>
        <w:t> </w:t>
      </w:r>
      <w:r>
        <w:rPr>
          <w:sz w:val="18"/>
        </w:rPr>
        <w:t>leurs</w:t>
      </w:r>
      <w:r>
        <w:rPr>
          <w:spacing w:val="-6"/>
          <w:sz w:val="18"/>
        </w:rPr>
        <w:t> </w:t>
      </w:r>
      <w:r>
        <w:rPr>
          <w:sz w:val="18"/>
        </w:rPr>
        <w:t>établissements</w:t>
      </w:r>
      <w:r>
        <w:rPr>
          <w:spacing w:val="-6"/>
          <w:sz w:val="18"/>
        </w:rPr>
        <w:t> </w:t>
      </w:r>
      <w:r>
        <w:rPr>
          <w:sz w:val="18"/>
        </w:rPr>
        <w:t>(art. 90, al. 1, let. a) à c) sont déductibles dans la même mesure;</w:t>
      </w:r>
    </w:p>
    <w:p>
      <w:pPr>
        <w:pStyle w:val="BodyText"/>
        <w:spacing w:before="33"/>
        <w:ind w:left="0"/>
      </w:pPr>
    </w:p>
    <w:p>
      <w:pPr>
        <w:pStyle w:val="Heading7"/>
      </w:pPr>
      <w:r>
        <w:rPr>
          <w:color w:val="950000"/>
        </w:rPr>
        <w:t>Déduction supplémentaire des dépenses de recherche et de développement</w:t>
      </w:r>
      <w:r>
        <w:rPr>
          <w:color w:val="950000"/>
          <w:spacing w:val="80"/>
          <w:w w:val="150"/>
        </w:rPr>
        <w:t> </w:t>
      </w:r>
      <w:r>
        <w:rPr>
          <w:color w:val="950000"/>
          <w:spacing w:val="2"/>
        </w:rPr>
        <w:drawing>
          <wp:inline distT="0" distB="0" distL="0" distR="0">
            <wp:extent cx="201245" cy="114925"/>
            <wp:effectExtent l="0" t="0" r="0" b="0"/>
            <wp:docPr id="65" name="Image 65" descr="">
              <a:hlinkClick r:id="rId87"/>
            </wp:docPr>
            <wp:cNvGraphicFramePr>
              <a:graphicFrameLocks/>
            </wp:cNvGraphicFramePr>
            <a:graphic>
              <a:graphicData uri="http://schemas.openxmlformats.org/drawingml/2006/picture">
                <pic:pic>
                  <pic:nvPicPr>
                    <pic:cNvPr id="65" name="Image 65" descr="">
                      <a:hlinkClick r:id="rId87"/>
                    </pic:cNvPr>
                    <pic:cNvPicPr/>
                  </pic:nvPicPr>
                  <pic:blipFill>
                    <a:blip r:embed="rId11" cstate="print"/>
                    <a:stretch>
                      <a:fillRect/>
                    </a:stretch>
                  </pic:blipFill>
                  <pic:spPr>
                    <a:xfrm>
                      <a:off x="0" y="0"/>
                      <a:ext cx="201245" cy="114925"/>
                    </a:xfrm>
                    <a:prstGeom prst="rect">
                      <a:avLst/>
                    </a:prstGeom>
                  </pic:spPr>
                </pic:pic>
              </a:graphicData>
            </a:graphic>
          </wp:inline>
        </w:drawing>
      </w:r>
      <w:r>
        <w:rPr>
          <w:color w:val="950000"/>
          <w:spacing w:val="2"/>
        </w:rPr>
      </w:r>
    </w:p>
    <w:p>
      <w:pPr>
        <w:pStyle w:val="Heading8"/>
        <w:spacing w:before="94"/>
      </w:pPr>
      <w:r>
        <w:rPr/>
        <w:t>Art.</w:t>
      </w:r>
      <w:r>
        <w:rPr>
          <w:spacing w:val="-4"/>
        </w:rPr>
        <w:t> </w:t>
      </w:r>
      <w:r>
        <w:rPr/>
        <w:t>95a,</w:t>
      </w:r>
      <w:r>
        <w:rPr>
          <w:spacing w:val="-1"/>
        </w:rPr>
        <w:t> </w:t>
      </w:r>
      <w:r>
        <w:rPr/>
        <w:t>al.</w:t>
      </w:r>
      <w:r>
        <w:rPr>
          <w:spacing w:val="-1"/>
        </w:rPr>
        <w:t> </w:t>
      </w:r>
      <w:r>
        <w:rPr/>
        <w:t>1</w:t>
      </w:r>
      <w:r>
        <w:rPr>
          <w:spacing w:val="-2"/>
        </w:rPr>
        <w:t> </w:t>
      </w:r>
      <w:r>
        <w:rPr>
          <w:spacing w:val="-5"/>
        </w:rPr>
        <w:t>LI</w:t>
      </w:r>
    </w:p>
    <w:p>
      <w:pPr>
        <w:pStyle w:val="BodyText"/>
        <w:spacing w:before="56"/>
        <w:ind w:right="704"/>
        <w:jc w:val="both"/>
      </w:pPr>
      <w:r>
        <w:rPr>
          <w:position w:val="6"/>
          <w:sz w:val="12"/>
        </w:rPr>
        <w:t>1</w:t>
      </w:r>
      <w:r>
        <w:rPr>
          <w:spacing w:val="29"/>
          <w:position w:val="6"/>
          <w:sz w:val="12"/>
        </w:rPr>
        <w:t> </w:t>
      </w:r>
      <w:r>
        <w:rPr/>
        <w:t>Peuvent être déduites sur demande les dépenses de recherche et de développement que le contri-buable</w:t>
      </w:r>
      <w:r>
        <w:rPr>
          <w:spacing w:val="-1"/>
        </w:rPr>
        <w:t> </w:t>
      </w:r>
      <w:r>
        <w:rPr/>
        <w:t>a</w:t>
      </w:r>
      <w:r>
        <w:rPr>
          <w:spacing w:val="-1"/>
        </w:rPr>
        <w:t> </w:t>
      </w:r>
      <w:r>
        <w:rPr/>
        <w:t>engagées</w:t>
      </w:r>
      <w:r>
        <w:rPr>
          <w:spacing w:val="-1"/>
        </w:rPr>
        <w:t> </w:t>
      </w:r>
      <w:r>
        <w:rPr/>
        <w:t>en</w:t>
      </w:r>
      <w:r>
        <w:rPr>
          <w:spacing w:val="-1"/>
        </w:rPr>
        <w:t> </w:t>
      </w:r>
      <w:r>
        <w:rPr/>
        <w:t>Suisse,</w:t>
      </w:r>
      <w:r>
        <w:rPr>
          <w:spacing w:val="-4"/>
        </w:rPr>
        <w:t> </w:t>
      </w:r>
      <w:r>
        <w:rPr/>
        <w:t>directement</w:t>
      </w:r>
      <w:r>
        <w:rPr>
          <w:spacing w:val="-2"/>
        </w:rPr>
        <w:t> </w:t>
      </w:r>
      <w:r>
        <w:rPr/>
        <w:t>ou</w:t>
      </w:r>
      <w:r>
        <w:rPr>
          <w:spacing w:val="-1"/>
        </w:rPr>
        <w:t> </w:t>
      </w:r>
      <w:r>
        <w:rPr/>
        <w:t>par</w:t>
      </w:r>
      <w:r>
        <w:rPr>
          <w:spacing w:val="-2"/>
        </w:rPr>
        <w:t> </w:t>
      </w:r>
      <w:r>
        <w:rPr/>
        <w:t>l'intermédiaire</w:t>
      </w:r>
      <w:r>
        <w:rPr>
          <w:spacing w:val="-1"/>
        </w:rPr>
        <w:t> </w:t>
      </w:r>
      <w:r>
        <w:rPr/>
        <w:t>de</w:t>
      </w:r>
      <w:r>
        <w:rPr>
          <w:spacing w:val="-1"/>
        </w:rPr>
        <w:t> </w:t>
      </w:r>
      <w:r>
        <w:rPr/>
        <w:t>tiers,</w:t>
      </w:r>
      <w:r>
        <w:rPr>
          <w:spacing w:val="-2"/>
        </w:rPr>
        <w:t> </w:t>
      </w:r>
      <w:r>
        <w:rPr/>
        <w:t>à</w:t>
      </w:r>
      <w:r>
        <w:rPr>
          <w:spacing w:val="-1"/>
        </w:rPr>
        <w:t> </w:t>
      </w:r>
      <w:r>
        <w:rPr/>
        <w:t>raison</w:t>
      </w:r>
      <w:r>
        <w:rPr>
          <w:spacing w:val="-1"/>
        </w:rPr>
        <w:t> </w:t>
      </w:r>
      <w:r>
        <w:rPr/>
        <w:t>d'un</w:t>
      </w:r>
      <w:r>
        <w:rPr>
          <w:spacing w:val="-1"/>
        </w:rPr>
        <w:t> </w:t>
      </w:r>
      <w:r>
        <w:rPr/>
        <w:t>montant</w:t>
      </w:r>
      <w:r>
        <w:rPr>
          <w:spacing w:val="-2"/>
        </w:rPr>
        <w:t> </w:t>
      </w:r>
      <w:r>
        <w:rPr/>
        <w:t>dépas-sant de 50% les dépenses de recherche et de développement justifiées par l'usage commercial.</w:t>
      </w:r>
    </w:p>
    <w:p>
      <w:pPr>
        <w:pStyle w:val="BodyText"/>
        <w:spacing w:before="32"/>
        <w:ind w:left="0"/>
      </w:pPr>
    </w:p>
    <w:p>
      <w:pPr>
        <w:pStyle w:val="Heading7"/>
      </w:pPr>
      <w:r>
        <w:rPr>
          <w:color w:val="950000"/>
        </w:rPr>
        <w:t>Limitation de la réduction fiscale</w:t>
      </w:r>
      <w:r>
        <w:rPr>
          <w:color w:val="950000"/>
          <w:spacing w:val="80"/>
        </w:rPr>
        <w:t> </w:t>
      </w:r>
      <w:r>
        <w:rPr>
          <w:color w:val="950000"/>
        </w:rPr>
        <w:drawing>
          <wp:inline distT="0" distB="0" distL="0" distR="0">
            <wp:extent cx="201271" cy="114878"/>
            <wp:effectExtent l="0" t="0" r="0" b="0"/>
            <wp:docPr id="66" name="Image 66" descr="">
              <a:hlinkClick r:id="rId88"/>
            </wp:docPr>
            <wp:cNvGraphicFramePr>
              <a:graphicFrameLocks/>
            </wp:cNvGraphicFramePr>
            <a:graphic>
              <a:graphicData uri="http://schemas.openxmlformats.org/drawingml/2006/picture">
                <pic:pic>
                  <pic:nvPicPr>
                    <pic:cNvPr id="66" name="Image 66" descr="">
                      <a:hlinkClick r:id="rId88"/>
                    </pic:cNvPr>
                    <pic:cNvPicPr/>
                  </pic:nvPicPr>
                  <pic:blipFill>
                    <a:blip r:embed="rId11" cstate="print"/>
                    <a:stretch>
                      <a:fillRect/>
                    </a:stretch>
                  </pic:blipFill>
                  <pic:spPr>
                    <a:xfrm>
                      <a:off x="0" y="0"/>
                      <a:ext cx="201271" cy="114878"/>
                    </a:xfrm>
                    <a:prstGeom prst="rect">
                      <a:avLst/>
                    </a:prstGeom>
                  </pic:spPr>
                </pic:pic>
              </a:graphicData>
            </a:graphic>
          </wp:inline>
        </w:drawing>
      </w:r>
      <w:r>
        <w:rPr>
          <w:color w:val="950000"/>
        </w:rPr>
      </w:r>
    </w:p>
    <w:p>
      <w:pPr>
        <w:pStyle w:val="Heading8"/>
      </w:pPr>
      <w:r>
        <w:rPr/>
        <w:t>Art.</w:t>
      </w:r>
      <w:r>
        <w:rPr>
          <w:spacing w:val="-3"/>
        </w:rPr>
        <w:t> </w:t>
      </w:r>
      <w:r>
        <w:rPr/>
        <w:t>95b</w:t>
      </w:r>
      <w:r>
        <w:rPr>
          <w:spacing w:val="-1"/>
        </w:rPr>
        <w:t> </w:t>
      </w:r>
      <w:r>
        <w:rPr>
          <w:spacing w:val="-5"/>
        </w:rPr>
        <w:t>LI</w:t>
      </w:r>
    </w:p>
    <w:p>
      <w:pPr>
        <w:pStyle w:val="BodyText"/>
        <w:spacing w:before="55"/>
        <w:ind w:right="703"/>
        <w:jc w:val="both"/>
      </w:pPr>
      <w:r>
        <w:rPr>
          <w:position w:val="6"/>
          <w:sz w:val="12"/>
        </w:rPr>
        <w:t>1</w:t>
      </w:r>
      <w:r>
        <w:rPr>
          <w:spacing w:val="13"/>
          <w:position w:val="6"/>
          <w:sz w:val="12"/>
        </w:rPr>
        <w:t> </w:t>
      </w:r>
      <w:r>
        <w:rPr/>
        <w:t>Les</w:t>
      </w:r>
      <w:r>
        <w:rPr>
          <w:spacing w:val="-3"/>
        </w:rPr>
        <w:t> </w:t>
      </w:r>
      <w:r>
        <w:rPr/>
        <w:t>abattements</w:t>
      </w:r>
      <w:r>
        <w:rPr>
          <w:spacing w:val="-5"/>
        </w:rPr>
        <w:t> </w:t>
      </w:r>
      <w:r>
        <w:rPr/>
        <w:t>totaux</w:t>
      </w:r>
      <w:r>
        <w:rPr>
          <w:spacing w:val="-6"/>
        </w:rPr>
        <w:t> </w:t>
      </w:r>
      <w:r>
        <w:rPr/>
        <w:t>fondés</w:t>
      </w:r>
      <w:r>
        <w:rPr>
          <w:spacing w:val="-5"/>
        </w:rPr>
        <w:t> </w:t>
      </w:r>
      <w:r>
        <w:rPr/>
        <w:t>sur</w:t>
      </w:r>
      <w:r>
        <w:rPr>
          <w:spacing w:val="-6"/>
        </w:rPr>
        <w:t> </w:t>
      </w:r>
      <w:r>
        <w:rPr/>
        <w:t>les</w:t>
      </w:r>
      <w:r>
        <w:rPr>
          <w:spacing w:val="-5"/>
        </w:rPr>
        <w:t> </w:t>
      </w:r>
      <w:r>
        <w:rPr/>
        <w:t>articles</w:t>
      </w:r>
      <w:r>
        <w:rPr>
          <w:spacing w:val="-6"/>
        </w:rPr>
        <w:t> </w:t>
      </w:r>
      <w:r>
        <w:rPr/>
        <w:t>94b,</w:t>
      </w:r>
      <w:r>
        <w:rPr>
          <w:spacing w:val="-5"/>
        </w:rPr>
        <w:t> </w:t>
      </w:r>
      <w:r>
        <w:rPr/>
        <w:t>alinéas</w:t>
      </w:r>
      <w:r>
        <w:rPr>
          <w:spacing w:val="-6"/>
        </w:rPr>
        <w:t> </w:t>
      </w:r>
      <w:r>
        <w:rPr/>
        <w:t>1</w:t>
      </w:r>
      <w:r>
        <w:rPr>
          <w:spacing w:val="-4"/>
        </w:rPr>
        <w:t> </w:t>
      </w:r>
      <w:r>
        <w:rPr/>
        <w:t>et</w:t>
      </w:r>
      <w:r>
        <w:rPr>
          <w:spacing w:val="-5"/>
        </w:rPr>
        <w:t> </w:t>
      </w:r>
      <w:r>
        <w:rPr/>
        <w:t>2</w:t>
      </w:r>
      <w:r>
        <w:rPr>
          <w:spacing w:val="-4"/>
        </w:rPr>
        <w:t> </w:t>
      </w:r>
      <w:r>
        <w:rPr/>
        <w:t>et</w:t>
      </w:r>
      <w:r>
        <w:rPr>
          <w:spacing w:val="-5"/>
        </w:rPr>
        <w:t> </w:t>
      </w:r>
      <w:r>
        <w:rPr/>
        <w:t>95a</w:t>
      </w:r>
      <w:r>
        <w:rPr>
          <w:spacing w:val="-4"/>
        </w:rPr>
        <w:t> </w:t>
      </w:r>
      <w:r>
        <w:rPr/>
        <w:t>ne</w:t>
      </w:r>
      <w:r>
        <w:rPr>
          <w:spacing w:val="-5"/>
        </w:rPr>
        <w:t> </w:t>
      </w:r>
      <w:r>
        <w:rPr/>
        <w:t>doivent</w:t>
      </w:r>
      <w:r>
        <w:rPr>
          <w:spacing w:val="-4"/>
        </w:rPr>
        <w:t> </w:t>
      </w:r>
      <w:r>
        <w:rPr/>
        <w:t>pas</w:t>
      </w:r>
      <w:r>
        <w:rPr>
          <w:spacing w:val="-5"/>
        </w:rPr>
        <w:t> </w:t>
      </w:r>
      <w:r>
        <w:rPr/>
        <w:t>dépasser</w:t>
      </w:r>
      <w:r>
        <w:rPr>
          <w:spacing w:val="-4"/>
        </w:rPr>
        <w:t> </w:t>
      </w:r>
      <w:r>
        <w:rPr/>
        <w:t>50% du bénéfice</w:t>
      </w:r>
      <w:r>
        <w:rPr>
          <w:spacing w:val="-1"/>
        </w:rPr>
        <w:t> </w:t>
      </w:r>
      <w:r>
        <w:rPr/>
        <w:t>imposable. Le calcul</w:t>
      </w:r>
      <w:r>
        <w:rPr>
          <w:spacing w:val="-1"/>
        </w:rPr>
        <w:t> </w:t>
      </w:r>
      <w:r>
        <w:rPr/>
        <w:t>se</w:t>
      </w:r>
      <w:r>
        <w:rPr>
          <w:spacing w:val="-1"/>
        </w:rPr>
        <w:t> </w:t>
      </w:r>
      <w:r>
        <w:rPr/>
        <w:t>fait</w:t>
      </w:r>
      <w:r>
        <w:rPr>
          <w:spacing w:val="-2"/>
        </w:rPr>
        <w:t> </w:t>
      </w:r>
      <w:r>
        <w:rPr/>
        <w:t>avant</w:t>
      </w:r>
      <w:r>
        <w:rPr>
          <w:spacing w:val="-2"/>
        </w:rPr>
        <w:t> </w:t>
      </w:r>
      <w:r>
        <w:rPr/>
        <w:t>ces abattements et la</w:t>
      </w:r>
      <w:r>
        <w:rPr>
          <w:spacing w:val="-1"/>
        </w:rPr>
        <w:t> </w:t>
      </w:r>
      <w:r>
        <w:rPr/>
        <w:t>compensation des</w:t>
      </w:r>
      <w:r>
        <w:rPr>
          <w:spacing w:val="-1"/>
        </w:rPr>
        <w:t> </w:t>
      </w:r>
      <w:r>
        <w:rPr/>
        <w:t>pertes,</w:t>
      </w:r>
      <w:r>
        <w:rPr>
          <w:spacing w:val="-2"/>
        </w:rPr>
        <w:t> </w:t>
      </w:r>
      <w:r>
        <w:rPr/>
        <w:t>mais</w:t>
      </w:r>
      <w:r>
        <w:rPr>
          <w:spacing w:val="-1"/>
        </w:rPr>
        <w:t> </w:t>
      </w:r>
      <w:r>
        <w:rPr/>
        <w:t>en excluant du bénéfice le rendement net des participations au sens des articles 106 et 107.</w:t>
      </w:r>
    </w:p>
    <w:p>
      <w:pPr>
        <w:pStyle w:val="BodyText"/>
        <w:spacing w:before="38"/>
        <w:jc w:val="both"/>
      </w:pPr>
      <w:r>
        <w:rPr>
          <w:position w:val="6"/>
          <w:sz w:val="12"/>
        </w:rPr>
        <w:t>2</w:t>
      </w:r>
      <w:r>
        <w:rPr>
          <w:spacing w:val="14"/>
          <w:position w:val="6"/>
          <w:sz w:val="12"/>
        </w:rPr>
        <w:t> </w:t>
      </w:r>
      <w:r>
        <w:rPr/>
        <w:t>Ni</w:t>
      </w:r>
      <w:r>
        <w:rPr>
          <w:spacing w:val="-2"/>
        </w:rPr>
        <w:t> </w:t>
      </w:r>
      <w:r>
        <w:rPr/>
        <w:t>les</w:t>
      </w:r>
      <w:r>
        <w:rPr>
          <w:spacing w:val="-1"/>
        </w:rPr>
        <w:t> </w:t>
      </w:r>
      <w:r>
        <w:rPr/>
        <w:t>divers</w:t>
      </w:r>
      <w:r>
        <w:rPr>
          <w:spacing w:val="-2"/>
        </w:rPr>
        <w:t> </w:t>
      </w:r>
      <w:r>
        <w:rPr/>
        <w:t>abattements</w:t>
      </w:r>
      <w:r>
        <w:rPr>
          <w:spacing w:val="-3"/>
        </w:rPr>
        <w:t> </w:t>
      </w:r>
      <w:r>
        <w:rPr/>
        <w:t>ni</w:t>
      </w:r>
      <w:r>
        <w:rPr>
          <w:spacing w:val="-4"/>
        </w:rPr>
        <w:t> </w:t>
      </w:r>
      <w:r>
        <w:rPr/>
        <w:t>la</w:t>
      </w:r>
      <w:r>
        <w:rPr>
          <w:spacing w:val="-2"/>
        </w:rPr>
        <w:t> </w:t>
      </w:r>
      <w:r>
        <w:rPr/>
        <w:t>réduction</w:t>
      </w:r>
      <w:r>
        <w:rPr>
          <w:spacing w:val="-2"/>
        </w:rPr>
        <w:t> </w:t>
      </w:r>
      <w:r>
        <w:rPr/>
        <w:t>fiscale</w:t>
      </w:r>
      <w:r>
        <w:rPr>
          <w:spacing w:val="-4"/>
        </w:rPr>
        <w:t> </w:t>
      </w:r>
      <w:r>
        <w:rPr/>
        <w:t>totale</w:t>
      </w:r>
      <w:r>
        <w:rPr>
          <w:spacing w:val="-4"/>
        </w:rPr>
        <w:t> </w:t>
      </w:r>
      <w:r>
        <w:rPr/>
        <w:t>ne</w:t>
      </w:r>
      <w:r>
        <w:rPr>
          <w:spacing w:val="-2"/>
        </w:rPr>
        <w:t> </w:t>
      </w:r>
      <w:r>
        <w:rPr/>
        <w:t>doivent</w:t>
      </w:r>
      <w:r>
        <w:rPr>
          <w:spacing w:val="-2"/>
        </w:rPr>
        <w:t> </w:t>
      </w:r>
      <w:r>
        <w:rPr/>
        <w:t>entraîner</w:t>
      </w:r>
      <w:r>
        <w:rPr>
          <w:spacing w:val="-3"/>
        </w:rPr>
        <w:t> </w:t>
      </w:r>
      <w:r>
        <w:rPr/>
        <w:t>de</w:t>
      </w:r>
      <w:r>
        <w:rPr>
          <w:spacing w:val="-1"/>
        </w:rPr>
        <w:t> </w:t>
      </w:r>
      <w:r>
        <w:rPr/>
        <w:t>reports</w:t>
      </w:r>
      <w:r>
        <w:rPr>
          <w:spacing w:val="-2"/>
        </w:rPr>
        <w:t> </w:t>
      </w:r>
      <w:r>
        <w:rPr/>
        <w:t>de</w:t>
      </w:r>
      <w:r>
        <w:rPr>
          <w:spacing w:val="-1"/>
        </w:rPr>
        <w:t> </w:t>
      </w:r>
      <w:r>
        <w:rPr>
          <w:spacing w:val="-2"/>
        </w:rPr>
        <w:t>pertes.</w:t>
      </w:r>
    </w:p>
    <w:p>
      <w:pPr>
        <w:pStyle w:val="BodyText"/>
        <w:spacing w:before="30"/>
        <w:ind w:left="0"/>
      </w:pPr>
    </w:p>
    <w:p>
      <w:pPr>
        <w:pStyle w:val="Heading7"/>
        <w:spacing w:before="1"/>
        <w:jc w:val="both"/>
      </w:pPr>
      <w:r>
        <w:rPr>
          <w:color w:val="950000"/>
        </w:rPr>
        <w:t>Provisions</w:t>
      </w:r>
      <w:r>
        <w:rPr>
          <w:color w:val="950000"/>
          <w:spacing w:val="-7"/>
        </w:rPr>
        <w:t> </w:t>
      </w:r>
      <w:r>
        <w:rPr>
          <w:color w:val="950000"/>
        </w:rPr>
        <w:t>pour</w:t>
      </w:r>
      <w:r>
        <w:rPr>
          <w:color w:val="950000"/>
          <w:spacing w:val="-6"/>
        </w:rPr>
        <w:t> </w:t>
      </w:r>
      <w:r>
        <w:rPr>
          <w:color w:val="950000"/>
        </w:rPr>
        <w:t>futurs</w:t>
      </w:r>
      <w:r>
        <w:rPr>
          <w:color w:val="950000"/>
          <w:spacing w:val="-5"/>
        </w:rPr>
        <w:t> </w:t>
      </w:r>
      <w:r>
        <w:rPr>
          <w:color w:val="950000"/>
        </w:rPr>
        <w:t>mandats</w:t>
      </w:r>
      <w:r>
        <w:rPr>
          <w:color w:val="950000"/>
          <w:spacing w:val="-5"/>
        </w:rPr>
        <w:t> </w:t>
      </w:r>
      <w:r>
        <w:rPr>
          <w:color w:val="950000"/>
        </w:rPr>
        <w:t>de</w:t>
      </w:r>
      <w:r>
        <w:rPr>
          <w:color w:val="950000"/>
          <w:spacing w:val="-5"/>
        </w:rPr>
        <w:t> </w:t>
      </w:r>
      <w:r>
        <w:rPr>
          <w:color w:val="950000"/>
        </w:rPr>
        <w:t>recherche</w:t>
      </w:r>
      <w:r>
        <w:rPr>
          <w:color w:val="950000"/>
          <w:spacing w:val="-5"/>
        </w:rPr>
        <w:t> </w:t>
      </w:r>
      <w:r>
        <w:rPr>
          <w:color w:val="950000"/>
        </w:rPr>
        <w:t>et</w:t>
      </w:r>
      <w:r>
        <w:rPr>
          <w:color w:val="950000"/>
          <w:spacing w:val="-7"/>
        </w:rPr>
        <w:t> </w:t>
      </w:r>
      <w:r>
        <w:rPr>
          <w:color w:val="950000"/>
        </w:rPr>
        <w:t>de</w:t>
      </w:r>
      <w:r>
        <w:rPr>
          <w:color w:val="950000"/>
          <w:spacing w:val="-7"/>
        </w:rPr>
        <w:t> </w:t>
      </w:r>
      <w:r>
        <w:rPr>
          <w:color w:val="950000"/>
          <w:spacing w:val="-2"/>
        </w:rPr>
        <w:t>développement</w:t>
      </w:r>
    </w:p>
    <w:p>
      <w:pPr>
        <w:pStyle w:val="Heading8"/>
        <w:spacing w:before="96"/>
      </w:pPr>
      <w:r>
        <w:rPr/>
        <w:t>Art.</w:t>
      </w:r>
      <w:r>
        <w:rPr>
          <w:spacing w:val="-1"/>
        </w:rPr>
        <w:t> </w:t>
      </w:r>
      <w:r>
        <w:rPr/>
        <w:t>100,</w:t>
      </w:r>
      <w:r>
        <w:rPr>
          <w:spacing w:val="-1"/>
        </w:rPr>
        <w:t> </w:t>
      </w:r>
      <w:r>
        <w:rPr/>
        <w:t>al.</w:t>
      </w:r>
      <w:r>
        <w:rPr>
          <w:spacing w:val="-1"/>
        </w:rPr>
        <w:t> </w:t>
      </w:r>
      <w:r>
        <w:rPr/>
        <w:t>1.</w:t>
      </w:r>
      <w:r>
        <w:rPr>
          <w:spacing w:val="-2"/>
        </w:rPr>
        <w:t> </w:t>
      </w:r>
      <w:r>
        <w:rPr/>
        <w:t>let.</w:t>
      </w:r>
      <w:r>
        <w:rPr>
          <w:spacing w:val="-3"/>
        </w:rPr>
        <w:t> </w:t>
      </w:r>
      <w:r>
        <w:rPr/>
        <w:t>d </w:t>
      </w:r>
      <w:r>
        <w:rPr>
          <w:spacing w:val="-5"/>
        </w:rPr>
        <w:t>LI</w:t>
      </w:r>
    </w:p>
    <w:p>
      <w:pPr>
        <w:pStyle w:val="BodyText"/>
        <w:spacing w:before="55"/>
        <w:jc w:val="both"/>
      </w:pPr>
      <w:r>
        <w:rPr>
          <w:position w:val="6"/>
          <w:sz w:val="12"/>
        </w:rPr>
        <w:t>1</w:t>
      </w:r>
      <w:r>
        <w:rPr>
          <w:spacing w:val="14"/>
          <w:position w:val="6"/>
          <w:sz w:val="12"/>
        </w:rPr>
        <w:t> </w:t>
      </w:r>
      <w:r>
        <w:rPr/>
        <w:t>Des</w:t>
      </w:r>
      <w:r>
        <w:rPr>
          <w:spacing w:val="-1"/>
        </w:rPr>
        <w:t> </w:t>
      </w:r>
      <w:r>
        <w:rPr/>
        <w:t>provisions</w:t>
      </w:r>
      <w:r>
        <w:rPr>
          <w:spacing w:val="-3"/>
        </w:rPr>
        <w:t> </w:t>
      </w:r>
      <w:r>
        <w:rPr/>
        <w:t>peuvent</w:t>
      </w:r>
      <w:r>
        <w:rPr>
          <w:spacing w:val="-2"/>
        </w:rPr>
        <w:t> </w:t>
      </w:r>
      <w:r>
        <w:rPr/>
        <w:t>être</w:t>
      </w:r>
      <w:r>
        <w:rPr>
          <w:spacing w:val="-4"/>
        </w:rPr>
        <w:t> </w:t>
      </w:r>
      <w:r>
        <w:rPr/>
        <w:t>constituées</w:t>
      </w:r>
      <w:r>
        <w:rPr>
          <w:spacing w:val="-1"/>
        </w:rPr>
        <w:t> </w:t>
      </w:r>
      <w:r>
        <w:rPr/>
        <w:t>à</w:t>
      </w:r>
      <w:r>
        <w:rPr>
          <w:spacing w:val="-4"/>
        </w:rPr>
        <w:t> </w:t>
      </w:r>
      <w:r>
        <w:rPr/>
        <w:t>la</w:t>
      </w:r>
      <w:r>
        <w:rPr>
          <w:spacing w:val="-2"/>
        </w:rPr>
        <w:t> </w:t>
      </w:r>
      <w:r>
        <w:rPr/>
        <w:t>charge</w:t>
      </w:r>
      <w:r>
        <w:rPr>
          <w:spacing w:val="-1"/>
        </w:rPr>
        <w:t> </w:t>
      </w:r>
      <w:r>
        <w:rPr/>
        <w:t>du</w:t>
      </w:r>
      <w:r>
        <w:rPr>
          <w:spacing w:val="-4"/>
        </w:rPr>
        <w:t> </w:t>
      </w:r>
      <w:r>
        <w:rPr/>
        <w:t>compte</w:t>
      </w:r>
      <w:r>
        <w:rPr>
          <w:spacing w:val="-4"/>
        </w:rPr>
        <w:t> </w:t>
      </w:r>
      <w:r>
        <w:rPr/>
        <w:t>de</w:t>
      </w:r>
      <w:r>
        <w:rPr>
          <w:spacing w:val="-1"/>
        </w:rPr>
        <w:t> </w:t>
      </w:r>
      <w:r>
        <w:rPr/>
        <w:t>résultats</w:t>
      </w:r>
      <w:r>
        <w:rPr>
          <w:spacing w:val="-1"/>
        </w:rPr>
        <w:t> </w:t>
      </w:r>
      <w:r>
        <w:rPr/>
        <w:t>pour</w:t>
      </w:r>
      <w:r>
        <w:rPr>
          <w:spacing w:val="-2"/>
        </w:rPr>
        <w:t> </w:t>
      </w:r>
      <w:r>
        <w:rPr>
          <w:spacing w:val="-10"/>
        </w:rPr>
        <w:t>:</w:t>
      </w:r>
    </w:p>
    <w:p>
      <w:pPr>
        <w:pStyle w:val="ListParagraph"/>
        <w:numPr>
          <w:ilvl w:val="0"/>
          <w:numId w:val="21"/>
        </w:numPr>
        <w:tabs>
          <w:tab w:pos="1701" w:val="left" w:leader="none"/>
          <w:tab w:pos="1703" w:val="left" w:leader="none"/>
        </w:tabs>
        <w:spacing w:line="240" w:lineRule="auto" w:before="40" w:after="0"/>
        <w:ind w:left="1703" w:right="703" w:hanging="569"/>
        <w:jc w:val="both"/>
        <w:rPr>
          <w:sz w:val="18"/>
        </w:rPr>
      </w:pPr>
      <w:r>
        <w:rPr>
          <w:sz w:val="18"/>
        </w:rPr>
        <w:t>les futurs mandats de recherche et de développement confiés à des tiers, jusqu'à 10% au plus du bénéfice imposable, mais au total jusqu'à un million de francs au maximum.</w:t>
      </w:r>
    </w:p>
    <w:p>
      <w:pPr>
        <w:pStyle w:val="BodyText"/>
        <w:spacing w:before="33"/>
        <w:ind w:left="0"/>
      </w:pPr>
    </w:p>
    <w:p>
      <w:pPr>
        <w:pStyle w:val="Heading7"/>
        <w:jc w:val="both"/>
      </w:pPr>
      <w:r>
        <w:rPr>
          <w:color w:val="950000"/>
        </w:rPr>
        <w:t>Provisions</w:t>
      </w:r>
      <w:r>
        <w:rPr>
          <w:color w:val="950000"/>
          <w:spacing w:val="-8"/>
        </w:rPr>
        <w:t> </w:t>
      </w:r>
      <w:r>
        <w:rPr>
          <w:color w:val="950000"/>
        </w:rPr>
        <w:t>pour</w:t>
      </w:r>
      <w:r>
        <w:rPr>
          <w:color w:val="950000"/>
          <w:spacing w:val="-8"/>
        </w:rPr>
        <w:t> </w:t>
      </w:r>
      <w:r>
        <w:rPr>
          <w:color w:val="950000"/>
          <w:spacing w:val="-2"/>
        </w:rPr>
        <w:t>remploi</w:t>
      </w:r>
    </w:p>
    <w:p>
      <w:pPr>
        <w:pStyle w:val="Heading8"/>
      </w:pPr>
      <w:r>
        <w:rPr/>
        <w:t>Art.</w:t>
      </w:r>
      <w:r>
        <w:rPr>
          <w:spacing w:val="-3"/>
        </w:rPr>
        <w:t> </w:t>
      </w:r>
      <w:r>
        <w:rPr/>
        <w:t>101,</w:t>
      </w:r>
      <w:r>
        <w:rPr>
          <w:spacing w:val="-1"/>
        </w:rPr>
        <w:t> </w:t>
      </w:r>
      <w:r>
        <w:rPr/>
        <w:t>al. 1</w:t>
      </w:r>
      <w:r>
        <w:rPr>
          <w:spacing w:val="-3"/>
        </w:rPr>
        <w:t> </w:t>
      </w:r>
      <w:r>
        <w:rPr/>
        <w:t>et</w:t>
      </w:r>
      <w:r>
        <w:rPr>
          <w:spacing w:val="-1"/>
        </w:rPr>
        <w:t> </w:t>
      </w:r>
      <w:r>
        <w:rPr/>
        <w:t>2</w:t>
      </w:r>
      <w:r>
        <w:rPr>
          <w:spacing w:val="1"/>
        </w:rPr>
        <w:t> </w:t>
      </w:r>
      <w:r>
        <w:rPr>
          <w:spacing w:val="-5"/>
        </w:rPr>
        <w:t>LI</w:t>
      </w:r>
    </w:p>
    <w:p>
      <w:pPr>
        <w:pStyle w:val="BodyText"/>
        <w:spacing w:before="56"/>
        <w:ind w:right="700"/>
        <w:jc w:val="both"/>
      </w:pPr>
      <w:r>
        <w:rPr>
          <w:position w:val="6"/>
          <w:sz w:val="12"/>
        </w:rPr>
        <w:t>1</w:t>
      </w:r>
      <w:r>
        <w:rPr>
          <w:spacing w:val="28"/>
          <w:position w:val="6"/>
          <w:sz w:val="12"/>
        </w:rPr>
        <w:t> </w:t>
      </w:r>
      <w:r>
        <w:rPr/>
        <w:t>Lorsque des biens immobilisés nécessaires à l'exploitation sont remplacés, les réserves latentes de ces biens peuvent être reportées sur les biens immobilisés acquis en remploi, si ces biens sont égale-ment nécessaires à l'exploitation et se trouvent en Suisse. L'imposition en cas de remplacement d'im-meubles par des biens mobiliers est réservée.</w:t>
      </w:r>
    </w:p>
    <w:p>
      <w:pPr>
        <w:pStyle w:val="BodyText"/>
        <w:spacing w:before="35"/>
        <w:ind w:right="700"/>
        <w:jc w:val="both"/>
      </w:pPr>
      <w:r>
        <w:rPr>
          <w:position w:val="6"/>
          <w:sz w:val="12"/>
        </w:rPr>
        <w:t>2</w:t>
      </w:r>
      <w:r>
        <w:rPr>
          <w:spacing w:val="32"/>
          <w:position w:val="6"/>
          <w:sz w:val="12"/>
        </w:rPr>
        <w:t> </w:t>
      </w:r>
      <w:r>
        <w:rPr/>
        <w:t>Lorsque le remploi n'intervient pas pendant le même exercice, une provision correspondant aux ré-serves latentes dégagées peut être constituée. Cette provision doit être dissoute et utilisée à l'amortis-sement</w:t>
      </w:r>
      <w:r>
        <w:rPr>
          <w:spacing w:val="-2"/>
        </w:rPr>
        <w:t> </w:t>
      </w:r>
      <w:r>
        <w:rPr/>
        <w:t>de</w:t>
      </w:r>
      <w:r>
        <w:rPr>
          <w:spacing w:val="-3"/>
        </w:rPr>
        <w:t> </w:t>
      </w:r>
      <w:r>
        <w:rPr/>
        <w:t>l'élément</w:t>
      </w:r>
      <w:r>
        <w:rPr>
          <w:spacing w:val="-2"/>
        </w:rPr>
        <w:t> </w:t>
      </w:r>
      <w:r>
        <w:rPr/>
        <w:t>acquis</w:t>
      </w:r>
      <w:r>
        <w:rPr>
          <w:spacing w:val="-1"/>
        </w:rPr>
        <w:t> </w:t>
      </w:r>
      <w:r>
        <w:rPr/>
        <w:t>en</w:t>
      </w:r>
      <w:r>
        <w:rPr>
          <w:spacing w:val="-3"/>
        </w:rPr>
        <w:t> </w:t>
      </w:r>
      <w:r>
        <w:rPr/>
        <w:t>remploi</w:t>
      </w:r>
      <w:r>
        <w:rPr>
          <w:spacing w:val="-1"/>
        </w:rPr>
        <w:t> </w:t>
      </w:r>
      <w:r>
        <w:rPr/>
        <w:t>ou</w:t>
      </w:r>
      <w:r>
        <w:rPr>
          <w:spacing w:val="-3"/>
        </w:rPr>
        <w:t> </w:t>
      </w:r>
      <w:r>
        <w:rPr/>
        <w:t>portée</w:t>
      </w:r>
      <w:r>
        <w:rPr>
          <w:spacing w:val="-1"/>
        </w:rPr>
        <w:t> </w:t>
      </w:r>
      <w:r>
        <w:rPr/>
        <w:t>au</w:t>
      </w:r>
      <w:r>
        <w:rPr>
          <w:spacing w:val="-1"/>
        </w:rPr>
        <w:t> </w:t>
      </w:r>
      <w:r>
        <w:rPr/>
        <w:t>crédit</w:t>
      </w:r>
      <w:r>
        <w:rPr>
          <w:spacing w:val="-2"/>
        </w:rPr>
        <w:t> </w:t>
      </w:r>
      <w:r>
        <w:rPr/>
        <w:t>du</w:t>
      </w:r>
      <w:r>
        <w:rPr>
          <w:spacing w:val="-3"/>
        </w:rPr>
        <w:t> </w:t>
      </w:r>
      <w:r>
        <w:rPr/>
        <w:t>compte</w:t>
      </w:r>
      <w:r>
        <w:rPr>
          <w:spacing w:val="-1"/>
        </w:rPr>
        <w:t> </w:t>
      </w:r>
      <w:r>
        <w:rPr/>
        <w:t>de</w:t>
      </w:r>
      <w:r>
        <w:rPr>
          <w:spacing w:val="-1"/>
        </w:rPr>
        <w:t> </w:t>
      </w:r>
      <w:r>
        <w:rPr/>
        <w:t>résultats</w:t>
      </w:r>
      <w:r>
        <w:rPr>
          <w:spacing w:val="-1"/>
        </w:rPr>
        <w:t> </w:t>
      </w:r>
      <w:r>
        <w:rPr/>
        <w:t>dans</w:t>
      </w:r>
      <w:r>
        <w:rPr>
          <w:spacing w:val="-1"/>
        </w:rPr>
        <w:t> </w:t>
      </w:r>
      <w:r>
        <w:rPr/>
        <w:t>un</w:t>
      </w:r>
      <w:r>
        <w:rPr>
          <w:spacing w:val="-1"/>
        </w:rPr>
        <w:t> </w:t>
      </w:r>
      <w:r>
        <w:rPr/>
        <w:t>délai</w:t>
      </w:r>
      <w:r>
        <w:rPr>
          <w:spacing w:val="-1"/>
        </w:rPr>
        <w:t> </w:t>
      </w:r>
      <w:r>
        <w:rPr/>
        <w:t>raison-</w:t>
      </w:r>
      <w:r>
        <w:rPr>
          <w:spacing w:val="-2"/>
        </w:rPr>
        <w:t>nable.</w:t>
      </w:r>
    </w:p>
    <w:p>
      <w:pPr>
        <w:pStyle w:val="BodyText"/>
        <w:spacing w:before="35"/>
        <w:ind w:left="0"/>
      </w:pPr>
    </w:p>
    <w:p>
      <w:pPr>
        <w:pStyle w:val="Heading7"/>
        <w:jc w:val="both"/>
      </w:pPr>
      <w:r>
        <w:rPr>
          <w:color w:val="950000"/>
        </w:rPr>
        <w:t>Personnes morales poursuivant des buts idéaux</w:t>
      </w:r>
      <w:r>
        <w:rPr>
          <w:color w:val="950000"/>
          <w:spacing w:val="80"/>
        </w:rPr>
        <w:t> </w:t>
      </w:r>
      <w:r>
        <w:rPr>
          <w:color w:val="950000"/>
          <w:spacing w:val="2"/>
        </w:rPr>
        <w:drawing>
          <wp:inline distT="0" distB="0" distL="0" distR="0">
            <wp:extent cx="201245" cy="114907"/>
            <wp:effectExtent l="0" t="0" r="0" b="0"/>
            <wp:docPr id="67" name="Image 67" descr="">
              <a:hlinkClick r:id="rId89"/>
            </wp:docPr>
            <wp:cNvGraphicFramePr>
              <a:graphicFrameLocks/>
            </wp:cNvGraphicFramePr>
            <a:graphic>
              <a:graphicData uri="http://schemas.openxmlformats.org/drawingml/2006/picture">
                <pic:pic>
                  <pic:nvPicPr>
                    <pic:cNvPr id="67" name="Image 67" descr="">
                      <a:hlinkClick r:id="rId89"/>
                    </pic:cNvPr>
                    <pic:cNvPicPr/>
                  </pic:nvPicPr>
                  <pic:blipFill>
                    <a:blip r:embed="rId11" cstate="print"/>
                    <a:stretch>
                      <a:fillRect/>
                    </a:stretch>
                  </pic:blipFill>
                  <pic:spPr>
                    <a:xfrm>
                      <a:off x="0" y="0"/>
                      <a:ext cx="201245" cy="114907"/>
                    </a:xfrm>
                    <a:prstGeom prst="rect">
                      <a:avLst/>
                    </a:prstGeom>
                  </pic:spPr>
                </pic:pic>
              </a:graphicData>
            </a:graphic>
          </wp:inline>
        </w:drawing>
      </w:r>
      <w:r>
        <w:rPr>
          <w:color w:val="950000"/>
          <w:spacing w:val="2"/>
        </w:rPr>
      </w:r>
    </w:p>
    <w:p>
      <w:pPr>
        <w:pStyle w:val="Heading8"/>
        <w:spacing w:before="92"/>
      </w:pPr>
      <w:r>
        <w:rPr/>
        <w:t>Art.</w:t>
      </w:r>
      <w:r>
        <w:rPr>
          <w:spacing w:val="-3"/>
        </w:rPr>
        <w:t> </w:t>
      </w:r>
      <w:r>
        <w:rPr/>
        <w:t>103a </w:t>
      </w:r>
      <w:r>
        <w:rPr>
          <w:spacing w:val="-5"/>
        </w:rPr>
        <w:t>LI</w:t>
      </w:r>
    </w:p>
    <w:p>
      <w:pPr>
        <w:pStyle w:val="BodyText"/>
        <w:spacing w:before="55"/>
        <w:ind w:right="703"/>
        <w:jc w:val="both"/>
      </w:pPr>
      <w:r>
        <w:rPr>
          <w:position w:val="6"/>
          <w:sz w:val="12"/>
        </w:rPr>
        <w:t>1</w:t>
      </w:r>
      <w:r>
        <w:rPr>
          <w:spacing w:val="22"/>
          <w:position w:val="6"/>
          <w:sz w:val="12"/>
        </w:rPr>
        <w:t> </w:t>
      </w:r>
      <w:r>
        <w:rPr/>
        <w:t>Sont exonérés de l'impôt les bénéfices des personnes morales qui poursuivent des buts idéaux pour autant qu'ils n'excèdent pas 20'000 francs et qu'ils soient affectés exclusivement et irrévocablement à ces buts.</w:t>
      </w:r>
    </w:p>
    <w:p>
      <w:pPr>
        <w:pStyle w:val="BodyText"/>
        <w:spacing w:before="156"/>
        <w:ind w:left="0"/>
      </w:pPr>
    </w:p>
    <w:p>
      <w:pPr>
        <w:pStyle w:val="Heading3"/>
      </w:pPr>
      <w:r>
        <w:rPr/>
        <w:drawing>
          <wp:anchor distT="0" distB="0" distL="0" distR="0" allowOverlap="1" layoutInCell="1" locked="0" behindDoc="0" simplePos="0" relativeHeight="15732224">
            <wp:simplePos x="0" y="0"/>
            <wp:positionH relativeFrom="page">
              <wp:posOffset>554394</wp:posOffset>
            </wp:positionH>
            <wp:positionV relativeFrom="paragraph">
              <wp:posOffset>9689</wp:posOffset>
            </wp:positionV>
            <wp:extent cx="259040" cy="313665"/>
            <wp:effectExtent l="0" t="0" r="0" b="0"/>
            <wp:wrapNone/>
            <wp:docPr id="68" name="Image 68" descr="">
              <a:hlinkClick r:id="rId90"/>
            </wp:docPr>
            <wp:cNvGraphicFramePr>
              <a:graphicFrameLocks/>
            </wp:cNvGraphicFramePr>
            <a:graphic>
              <a:graphicData uri="http://schemas.openxmlformats.org/drawingml/2006/picture">
                <pic:pic>
                  <pic:nvPicPr>
                    <pic:cNvPr id="68" name="Image 68" descr="">
                      <a:hlinkClick r:id="rId90"/>
                    </pic:cNvPr>
                    <pic:cNvPicPr/>
                  </pic:nvPicPr>
                  <pic:blipFill>
                    <a:blip r:embed="rId12" cstate="print"/>
                    <a:stretch>
                      <a:fillRect/>
                    </a:stretch>
                  </pic:blipFill>
                  <pic:spPr>
                    <a:xfrm>
                      <a:off x="0" y="0"/>
                      <a:ext cx="259040" cy="313665"/>
                    </a:xfrm>
                    <a:prstGeom prst="rect">
                      <a:avLst/>
                    </a:prstGeom>
                  </pic:spPr>
                </pic:pic>
              </a:graphicData>
            </a:graphic>
          </wp:anchor>
        </w:drawing>
      </w:r>
      <w:bookmarkStart w:name="Calcul de l’impôt" w:id="57"/>
      <w:bookmarkEnd w:id="57"/>
      <w:r>
        <w:rPr>
          <w:b w:val="0"/>
        </w:rPr>
      </w:r>
      <w:bookmarkStart w:name="_bookmark23" w:id="58"/>
      <w:bookmarkEnd w:id="58"/>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9"/>
        <w:ind w:left="851"/>
      </w:pPr>
      <w:r>
        <w:rPr/>
        <w:t>(Art.</w:t>
      </w:r>
      <w:r>
        <w:rPr>
          <w:spacing w:val="-2"/>
        </w:rPr>
        <w:t> </w:t>
      </w:r>
      <w:r>
        <w:rPr/>
        <w:t>105</w:t>
      </w:r>
      <w:r>
        <w:rPr>
          <w:spacing w:val="-3"/>
        </w:rPr>
        <w:t> </w:t>
      </w:r>
      <w:r>
        <w:rPr/>
        <w:t>– 111,</w:t>
      </w:r>
      <w:r>
        <w:rPr>
          <w:spacing w:val="-1"/>
        </w:rPr>
        <w:t> </w:t>
      </w:r>
      <w:r>
        <w:rPr/>
        <w:t>270 et</w:t>
      </w:r>
      <w:r>
        <w:rPr>
          <w:spacing w:val="-1"/>
        </w:rPr>
        <w:t> </w:t>
      </w:r>
      <w:r>
        <w:rPr/>
        <w:t>277c</w:t>
      </w:r>
      <w:r>
        <w:rPr>
          <w:spacing w:val="-2"/>
        </w:rPr>
        <w:t> </w:t>
      </w:r>
      <w:r>
        <w:rPr>
          <w:spacing w:val="-5"/>
        </w:rPr>
        <w:t>LI)</w:t>
      </w:r>
    </w:p>
    <w:p>
      <w:pPr>
        <w:pStyle w:val="BodyText"/>
        <w:spacing w:before="33"/>
        <w:ind w:left="0"/>
      </w:pPr>
    </w:p>
    <w:p>
      <w:pPr>
        <w:pStyle w:val="Heading7"/>
        <w:jc w:val="both"/>
      </w:pPr>
      <w:r>
        <w:rPr>
          <w:color w:val="950000"/>
        </w:rPr>
        <w:t>Sociétés de capitaux et coopératives</w:t>
      </w:r>
      <w:r>
        <w:rPr>
          <w:color w:val="950000"/>
          <w:spacing w:val="80"/>
        </w:rPr>
        <w:t> </w:t>
      </w:r>
      <w:r>
        <w:rPr>
          <w:color w:val="950000"/>
          <w:spacing w:val="3"/>
        </w:rPr>
        <w:drawing>
          <wp:inline distT="0" distB="0" distL="0" distR="0">
            <wp:extent cx="201294" cy="114907"/>
            <wp:effectExtent l="0" t="0" r="0" b="0"/>
            <wp:docPr id="69" name="Image 69" descr="">
              <a:hlinkClick r:id="rId91"/>
            </wp:docPr>
            <wp:cNvGraphicFramePr>
              <a:graphicFrameLocks/>
            </wp:cNvGraphicFramePr>
            <a:graphic>
              <a:graphicData uri="http://schemas.openxmlformats.org/drawingml/2006/picture">
                <pic:pic>
                  <pic:nvPicPr>
                    <pic:cNvPr id="69" name="Image 69" descr="">
                      <a:hlinkClick r:id="rId91"/>
                    </pic:cNvPr>
                    <pic:cNvPicPr/>
                  </pic:nvPicPr>
                  <pic:blipFill>
                    <a:blip r:embed="rId11" cstate="print"/>
                    <a:stretch>
                      <a:fillRect/>
                    </a:stretch>
                  </pic:blipFill>
                  <pic:spPr>
                    <a:xfrm>
                      <a:off x="0" y="0"/>
                      <a:ext cx="201294" cy="114907"/>
                    </a:xfrm>
                    <a:prstGeom prst="rect">
                      <a:avLst/>
                    </a:prstGeom>
                  </pic:spPr>
                </pic:pic>
              </a:graphicData>
            </a:graphic>
          </wp:inline>
        </w:drawing>
      </w:r>
      <w:r>
        <w:rPr>
          <w:color w:val="950000"/>
          <w:spacing w:val="3"/>
        </w:rPr>
      </w:r>
    </w:p>
    <w:p>
      <w:pPr>
        <w:pStyle w:val="Heading8"/>
        <w:spacing w:before="94"/>
      </w:pPr>
      <w:r>
        <w:rPr/>
        <w:t>Art.</w:t>
      </w:r>
      <w:r>
        <w:rPr>
          <w:spacing w:val="-1"/>
        </w:rPr>
        <w:t> </w:t>
      </w:r>
      <w:r>
        <w:rPr/>
        <w:t>105 LI</w:t>
      </w:r>
      <w:r>
        <w:rPr>
          <w:spacing w:val="-2"/>
        </w:rPr>
        <w:t> </w:t>
      </w:r>
      <w:r>
        <w:rPr>
          <w:spacing w:val="-4"/>
        </w:rPr>
        <w:t>Taux</w:t>
      </w:r>
    </w:p>
    <w:p>
      <w:pPr>
        <w:pStyle w:val="BodyText"/>
        <w:spacing w:before="55"/>
        <w:ind w:right="703"/>
        <w:jc w:val="both"/>
      </w:pPr>
      <w:r>
        <w:rPr>
          <w:position w:val="6"/>
          <w:sz w:val="12"/>
        </w:rPr>
        <w:t>1</w:t>
      </w:r>
      <w:r>
        <w:rPr>
          <w:spacing w:val="28"/>
          <w:position w:val="6"/>
          <w:sz w:val="12"/>
        </w:rPr>
        <w:t> </w:t>
      </w:r>
      <w:r>
        <w:rPr/>
        <w:t>L'impôt sur le bénéfice des sociétés de capitaux et des sociétés coopératives est de 3,1/3% pour la tranche</w:t>
      </w:r>
      <w:r>
        <w:rPr>
          <w:spacing w:val="-10"/>
        </w:rPr>
        <w:t> </w:t>
      </w:r>
      <w:r>
        <w:rPr/>
        <w:t>de</w:t>
      </w:r>
      <w:r>
        <w:rPr>
          <w:spacing w:val="-10"/>
        </w:rPr>
        <w:t> </w:t>
      </w:r>
      <w:r>
        <w:rPr/>
        <w:t>bénéfice</w:t>
      </w:r>
      <w:r>
        <w:rPr>
          <w:spacing w:val="-10"/>
        </w:rPr>
        <w:t> </w:t>
      </w:r>
      <w:r>
        <w:rPr/>
        <w:t>net</w:t>
      </w:r>
      <w:r>
        <w:rPr>
          <w:spacing w:val="-10"/>
        </w:rPr>
        <w:t> </w:t>
      </w:r>
      <w:r>
        <w:rPr/>
        <w:t>imposable</w:t>
      </w:r>
      <w:r>
        <w:rPr>
          <w:spacing w:val="-10"/>
        </w:rPr>
        <w:t> </w:t>
      </w:r>
      <w:r>
        <w:rPr/>
        <w:t>dans</w:t>
      </w:r>
      <w:r>
        <w:rPr>
          <w:spacing w:val="-10"/>
        </w:rPr>
        <w:t> </w:t>
      </w:r>
      <w:r>
        <w:rPr/>
        <w:t>le</w:t>
      </w:r>
      <w:r>
        <w:rPr>
          <w:spacing w:val="-10"/>
        </w:rPr>
        <w:t> </w:t>
      </w:r>
      <w:r>
        <w:rPr/>
        <w:t>Canton</w:t>
      </w:r>
      <w:r>
        <w:rPr>
          <w:spacing w:val="-10"/>
        </w:rPr>
        <w:t> </w:t>
      </w:r>
      <w:r>
        <w:rPr/>
        <w:t>de</w:t>
      </w:r>
      <w:r>
        <w:rPr>
          <w:spacing w:val="-10"/>
        </w:rPr>
        <w:t> </w:t>
      </w:r>
      <w:r>
        <w:rPr/>
        <w:t>Vaud</w:t>
      </w:r>
      <w:r>
        <w:rPr>
          <w:spacing w:val="-10"/>
        </w:rPr>
        <w:t> </w:t>
      </w:r>
      <w:r>
        <w:rPr/>
        <w:t>jusqu'à</w:t>
      </w:r>
      <w:r>
        <w:rPr>
          <w:spacing w:val="-10"/>
        </w:rPr>
        <w:t> </w:t>
      </w:r>
      <w:r>
        <w:rPr/>
        <w:t>10</w:t>
      </w:r>
      <w:r>
        <w:rPr>
          <w:spacing w:val="-12"/>
        </w:rPr>
        <w:t> </w:t>
      </w:r>
      <w:r>
        <w:rPr/>
        <w:t>millions</w:t>
      </w:r>
      <w:r>
        <w:rPr>
          <w:spacing w:val="-10"/>
        </w:rPr>
        <w:t> </w:t>
      </w:r>
      <w:r>
        <w:rPr/>
        <w:t>de</w:t>
      </w:r>
      <w:r>
        <w:rPr>
          <w:spacing w:val="-10"/>
        </w:rPr>
        <w:t> </w:t>
      </w:r>
      <w:r>
        <w:rPr/>
        <w:t>francs.</w:t>
      </w:r>
      <w:r>
        <w:rPr>
          <w:spacing w:val="-9"/>
        </w:rPr>
        <w:t> </w:t>
      </w:r>
      <w:r>
        <w:rPr/>
        <w:t>Pour</w:t>
      </w:r>
      <w:r>
        <w:rPr>
          <w:spacing w:val="-11"/>
        </w:rPr>
        <w:t> </w:t>
      </w:r>
      <w:r>
        <w:rPr/>
        <w:t>la</w:t>
      </w:r>
      <w:r>
        <w:rPr>
          <w:spacing w:val="-10"/>
        </w:rPr>
        <w:t> </w:t>
      </w:r>
      <w:r>
        <w:rPr/>
        <w:t>tranche excédentaire de bénéfice net imposable dans le Canton de Vaud, le taux est de 3,75%.</w:t>
      </w:r>
    </w:p>
    <w:p>
      <w:pPr>
        <w:pStyle w:val="BodyText"/>
        <w:spacing w:before="36"/>
        <w:jc w:val="both"/>
      </w:pPr>
      <w:r>
        <w:rPr>
          <w:position w:val="6"/>
          <w:sz w:val="12"/>
        </w:rPr>
        <w:t>2</w:t>
      </w:r>
      <w:r>
        <w:rPr>
          <w:spacing w:val="13"/>
          <w:position w:val="6"/>
          <w:sz w:val="12"/>
        </w:rPr>
        <w:t> </w:t>
      </w:r>
      <w:r>
        <w:rPr/>
        <w:t>Le</w:t>
      </w:r>
      <w:r>
        <w:rPr>
          <w:spacing w:val="-1"/>
        </w:rPr>
        <w:t> </w:t>
      </w:r>
      <w:r>
        <w:rPr/>
        <w:t>taux</w:t>
      </w:r>
      <w:r>
        <w:rPr>
          <w:spacing w:val="-3"/>
        </w:rPr>
        <w:t> </w:t>
      </w:r>
      <w:r>
        <w:rPr/>
        <w:t>de</w:t>
      </w:r>
      <w:r>
        <w:rPr>
          <w:spacing w:val="-4"/>
        </w:rPr>
        <w:t> </w:t>
      </w:r>
      <w:r>
        <w:rPr/>
        <w:t>l'impôt</w:t>
      </w:r>
      <w:r>
        <w:rPr>
          <w:spacing w:val="-2"/>
        </w:rPr>
        <w:t> </w:t>
      </w:r>
      <w:r>
        <w:rPr/>
        <w:t>peut</w:t>
      </w:r>
      <w:r>
        <w:rPr>
          <w:spacing w:val="-1"/>
        </w:rPr>
        <w:t> </w:t>
      </w:r>
      <w:r>
        <w:rPr/>
        <w:t>être</w:t>
      </w:r>
      <w:r>
        <w:rPr>
          <w:spacing w:val="-4"/>
        </w:rPr>
        <w:t> </w:t>
      </w:r>
      <w:r>
        <w:rPr/>
        <w:t>majoré</w:t>
      </w:r>
      <w:r>
        <w:rPr>
          <w:spacing w:val="-1"/>
        </w:rPr>
        <w:t> </w:t>
      </w:r>
      <w:r>
        <w:rPr/>
        <w:t>dans</w:t>
      </w:r>
      <w:r>
        <w:rPr>
          <w:spacing w:val="-3"/>
        </w:rPr>
        <w:t> </w:t>
      </w:r>
      <w:r>
        <w:rPr/>
        <w:t>des</w:t>
      </w:r>
      <w:r>
        <w:rPr>
          <w:spacing w:val="-3"/>
        </w:rPr>
        <w:t> </w:t>
      </w:r>
      <w:r>
        <w:rPr/>
        <w:t>cas</w:t>
      </w:r>
      <w:r>
        <w:rPr>
          <w:spacing w:val="-1"/>
        </w:rPr>
        <w:t> </w:t>
      </w:r>
      <w:r>
        <w:rPr/>
        <w:t>particuliers en</w:t>
      </w:r>
      <w:r>
        <w:rPr>
          <w:spacing w:val="-4"/>
        </w:rPr>
        <w:t> </w:t>
      </w:r>
      <w:r>
        <w:rPr/>
        <w:t>lien</w:t>
      </w:r>
      <w:r>
        <w:rPr>
          <w:spacing w:val="-1"/>
        </w:rPr>
        <w:t> </w:t>
      </w:r>
      <w:r>
        <w:rPr/>
        <w:t>avec</w:t>
      </w:r>
      <w:r>
        <w:rPr>
          <w:spacing w:val="-3"/>
        </w:rPr>
        <w:t> </w:t>
      </w:r>
      <w:r>
        <w:rPr/>
        <w:t>les</w:t>
      </w:r>
      <w:r>
        <w:rPr>
          <w:spacing w:val="-1"/>
        </w:rPr>
        <w:t> </w:t>
      </w:r>
      <w:r>
        <w:rPr/>
        <w:t>relations</w:t>
      </w:r>
      <w:r>
        <w:rPr>
          <w:spacing w:val="-2"/>
        </w:rPr>
        <w:t> internationales.</w:t>
      </w:r>
    </w:p>
    <w:p>
      <w:pPr>
        <w:pStyle w:val="BodyText"/>
        <w:spacing w:before="36"/>
        <w:ind w:right="703"/>
        <w:jc w:val="both"/>
      </w:pPr>
      <w:r>
        <w:rPr>
          <w:position w:val="6"/>
          <w:sz w:val="12"/>
        </w:rPr>
        <w:t>3</w:t>
      </w:r>
      <w:r>
        <w:rPr>
          <w:spacing w:val="10"/>
          <w:position w:val="6"/>
          <w:sz w:val="12"/>
        </w:rPr>
        <w:t> </w:t>
      </w:r>
      <w:r>
        <w:rPr/>
        <w:t>Pour</w:t>
      </w:r>
      <w:r>
        <w:rPr>
          <w:spacing w:val="-9"/>
        </w:rPr>
        <w:t> </w:t>
      </w:r>
      <w:r>
        <w:rPr/>
        <w:t>le</w:t>
      </w:r>
      <w:r>
        <w:rPr>
          <w:spacing w:val="-9"/>
        </w:rPr>
        <w:t> </w:t>
      </w:r>
      <w:r>
        <w:rPr/>
        <w:t>calcul</w:t>
      </w:r>
      <w:r>
        <w:rPr>
          <w:spacing w:val="-8"/>
        </w:rPr>
        <w:t> </w:t>
      </w:r>
      <w:r>
        <w:rPr/>
        <w:t>du</w:t>
      </w:r>
      <w:r>
        <w:rPr>
          <w:spacing w:val="-9"/>
        </w:rPr>
        <w:t> </w:t>
      </w:r>
      <w:r>
        <w:rPr/>
        <w:t>bénéfice</w:t>
      </w:r>
      <w:r>
        <w:rPr>
          <w:spacing w:val="-9"/>
        </w:rPr>
        <w:t> </w:t>
      </w:r>
      <w:r>
        <w:rPr/>
        <w:t>net</w:t>
      </w:r>
      <w:r>
        <w:rPr>
          <w:spacing w:val="-9"/>
        </w:rPr>
        <w:t> </w:t>
      </w:r>
      <w:r>
        <w:rPr/>
        <w:t>imposable</w:t>
      </w:r>
      <w:r>
        <w:rPr>
          <w:spacing w:val="-6"/>
        </w:rPr>
        <w:t> </w:t>
      </w:r>
      <w:r>
        <w:rPr/>
        <w:t>dans</w:t>
      </w:r>
      <w:r>
        <w:rPr>
          <w:spacing w:val="-8"/>
        </w:rPr>
        <w:t> </w:t>
      </w:r>
      <w:r>
        <w:rPr/>
        <w:t>le</w:t>
      </w:r>
      <w:r>
        <w:rPr>
          <w:spacing w:val="-6"/>
        </w:rPr>
        <w:t> </w:t>
      </w:r>
      <w:r>
        <w:rPr/>
        <w:t>Canton</w:t>
      </w:r>
      <w:r>
        <w:rPr>
          <w:spacing w:val="-9"/>
        </w:rPr>
        <w:t> </w:t>
      </w:r>
      <w:r>
        <w:rPr/>
        <w:t>de</w:t>
      </w:r>
      <w:r>
        <w:rPr>
          <w:spacing w:val="-11"/>
        </w:rPr>
        <w:t> </w:t>
      </w:r>
      <w:r>
        <w:rPr/>
        <w:t>Vaud,</w:t>
      </w:r>
      <w:r>
        <w:rPr>
          <w:spacing w:val="-9"/>
        </w:rPr>
        <w:t> </w:t>
      </w:r>
      <w:r>
        <w:rPr/>
        <w:t>les</w:t>
      </w:r>
      <w:r>
        <w:rPr>
          <w:spacing w:val="-6"/>
        </w:rPr>
        <w:t> </w:t>
      </w:r>
      <w:r>
        <w:rPr/>
        <w:t>fractions</w:t>
      </w:r>
      <w:r>
        <w:rPr>
          <w:spacing w:val="-8"/>
        </w:rPr>
        <w:t> </w:t>
      </w:r>
      <w:r>
        <w:rPr/>
        <w:t>inférieures</w:t>
      </w:r>
      <w:r>
        <w:rPr>
          <w:spacing w:val="-8"/>
        </w:rPr>
        <w:t> </w:t>
      </w:r>
      <w:r>
        <w:rPr/>
        <w:t>à</w:t>
      </w:r>
      <w:r>
        <w:rPr>
          <w:spacing w:val="-6"/>
        </w:rPr>
        <w:t> </w:t>
      </w:r>
      <w:r>
        <w:rPr/>
        <w:t>100</w:t>
      </w:r>
      <w:r>
        <w:rPr>
          <w:spacing w:val="-6"/>
        </w:rPr>
        <w:t> </w:t>
      </w:r>
      <w:r>
        <w:rPr/>
        <w:t>francs sont abandonnées.</w:t>
      </w:r>
    </w:p>
    <w:p>
      <w:pPr>
        <w:pStyle w:val="BodyText"/>
        <w:spacing w:after="0"/>
        <w:jc w:val="both"/>
        <w:sectPr>
          <w:pgSz w:w="11910" w:h="16840"/>
          <w:pgMar w:header="724" w:footer="687" w:top="960" w:bottom="880" w:left="850" w:right="992"/>
        </w:sectPr>
      </w:pPr>
    </w:p>
    <w:p>
      <w:pPr>
        <w:pStyle w:val="BodyText"/>
        <w:spacing w:before="211"/>
        <w:ind w:left="0"/>
        <w:rPr>
          <w:sz w:val="20"/>
        </w:rPr>
      </w:pPr>
    </w:p>
    <w:p>
      <w:pPr>
        <w:pStyle w:val="Heading7"/>
        <w:spacing w:line="350" w:lineRule="auto"/>
        <w:ind w:right="2847"/>
        <w:rPr>
          <w:rFonts w:ascii="Arial" w:hAnsi="Arial"/>
          <w:b/>
          <w:sz w:val="18"/>
        </w:rPr>
      </w:pPr>
      <w:r>
        <w:rPr>
          <w:color w:val="950000"/>
        </w:rPr>
        <w:t>Associations, fondations, autres personnes morales</w:t>
      </w:r>
      <w:r>
        <w:rPr>
          <w:color w:val="950000"/>
          <w:spacing w:val="80"/>
        </w:rPr>
        <w:t> </w:t>
      </w:r>
      <w:r>
        <w:rPr>
          <w:color w:val="950000"/>
          <w:spacing w:val="1"/>
        </w:rPr>
        <w:drawing>
          <wp:inline distT="0" distB="0" distL="0" distR="0">
            <wp:extent cx="201274" cy="114924"/>
            <wp:effectExtent l="0" t="0" r="0" b="0"/>
            <wp:docPr id="70" name="Image 70" descr="">
              <a:hlinkClick r:id="rId92"/>
            </wp:docPr>
            <wp:cNvGraphicFramePr>
              <a:graphicFrameLocks/>
            </wp:cNvGraphicFramePr>
            <a:graphic>
              <a:graphicData uri="http://schemas.openxmlformats.org/drawingml/2006/picture">
                <pic:pic>
                  <pic:nvPicPr>
                    <pic:cNvPr id="70" name="Image 70" descr="">
                      <a:hlinkClick r:id="rId92"/>
                    </pic:cNvPr>
                    <pic:cNvPicPr/>
                  </pic:nvPicPr>
                  <pic:blipFill>
                    <a:blip r:embed="rId11" cstate="print"/>
                    <a:stretch>
                      <a:fillRect/>
                    </a:stretch>
                  </pic:blipFill>
                  <pic:spPr>
                    <a:xfrm>
                      <a:off x="0" y="0"/>
                      <a:ext cx="201274" cy="114924"/>
                    </a:xfrm>
                    <a:prstGeom prst="rect">
                      <a:avLst/>
                    </a:prstGeom>
                  </pic:spPr>
                </pic:pic>
              </a:graphicData>
            </a:graphic>
          </wp:inline>
        </w:drawing>
      </w:r>
      <w:r>
        <w:rPr>
          <w:color w:val="950000"/>
          <w:spacing w:val="1"/>
        </w:rPr>
      </w:r>
      <w:r>
        <w:rPr>
          <w:rFonts w:ascii="Times New Roman" w:hAnsi="Times New Roman"/>
          <w:color w:val="950000"/>
          <w:spacing w:val="40"/>
        </w:rPr>
        <w:t> </w:t>
      </w:r>
      <w:r>
        <w:rPr>
          <w:color w:val="950000"/>
        </w:rPr>
        <w:t>Placements</w:t>
      </w:r>
      <w:r>
        <w:rPr>
          <w:color w:val="950000"/>
          <w:spacing w:val="-3"/>
        </w:rPr>
        <w:t> </w:t>
      </w:r>
      <w:r>
        <w:rPr>
          <w:color w:val="950000"/>
        </w:rPr>
        <w:t>collectifs</w:t>
      </w:r>
      <w:r>
        <w:rPr>
          <w:color w:val="950000"/>
          <w:spacing w:val="-1"/>
        </w:rPr>
        <w:t> </w:t>
      </w:r>
      <w:r>
        <w:rPr>
          <w:color w:val="950000"/>
        </w:rPr>
        <w:t>pour</w:t>
      </w:r>
      <w:r>
        <w:rPr>
          <w:color w:val="950000"/>
          <w:spacing w:val="-2"/>
        </w:rPr>
        <w:t> </w:t>
      </w:r>
      <w:r>
        <w:rPr>
          <w:color w:val="950000"/>
        </w:rPr>
        <w:t>leurs</w:t>
      </w:r>
      <w:r>
        <w:rPr>
          <w:color w:val="950000"/>
          <w:spacing w:val="-3"/>
        </w:rPr>
        <w:t> </w:t>
      </w:r>
      <w:r>
        <w:rPr>
          <w:color w:val="950000"/>
        </w:rPr>
        <w:t>immeubles</w:t>
      </w:r>
      <w:r>
        <w:rPr>
          <w:color w:val="950000"/>
          <w:spacing w:val="-3"/>
        </w:rPr>
        <w:t> </w:t>
      </w:r>
      <w:r>
        <w:rPr>
          <w:color w:val="950000"/>
        </w:rPr>
        <w:t>en</w:t>
      </w:r>
      <w:r>
        <w:rPr>
          <w:color w:val="950000"/>
          <w:spacing w:val="-3"/>
        </w:rPr>
        <w:t> </w:t>
      </w:r>
      <w:r>
        <w:rPr>
          <w:color w:val="950000"/>
        </w:rPr>
        <w:t>propriété</w:t>
      </w:r>
      <w:r>
        <w:rPr>
          <w:color w:val="950000"/>
          <w:spacing w:val="-5"/>
        </w:rPr>
        <w:t> </w:t>
      </w:r>
      <w:r>
        <w:rPr>
          <w:color w:val="950000"/>
        </w:rPr>
        <w:t>directe</w:t>
      </w:r>
      <w:r>
        <w:rPr>
          <w:color w:val="950000"/>
          <w:spacing w:val="80"/>
        </w:rPr>
        <w:t> </w:t>
      </w:r>
      <w:r>
        <w:rPr>
          <w:color w:val="950000"/>
          <w:spacing w:val="-2"/>
        </w:rPr>
        <w:drawing>
          <wp:inline distT="0" distB="0" distL="0" distR="0">
            <wp:extent cx="201246" cy="114920"/>
            <wp:effectExtent l="0" t="0" r="0" b="0"/>
            <wp:docPr id="71" name="Image 71" descr="">
              <a:hlinkClick r:id="rId93"/>
            </wp:docPr>
            <wp:cNvGraphicFramePr>
              <a:graphicFrameLocks/>
            </wp:cNvGraphicFramePr>
            <a:graphic>
              <a:graphicData uri="http://schemas.openxmlformats.org/drawingml/2006/picture">
                <pic:pic>
                  <pic:nvPicPr>
                    <pic:cNvPr id="71" name="Image 71" descr="">
                      <a:hlinkClick r:id="rId93"/>
                    </pic:cNvPr>
                    <pic:cNvPicPr/>
                  </pic:nvPicPr>
                  <pic:blipFill>
                    <a:blip r:embed="rId11" cstate="print"/>
                    <a:stretch>
                      <a:fillRect/>
                    </a:stretch>
                  </pic:blipFill>
                  <pic:spPr>
                    <a:xfrm>
                      <a:off x="0" y="0"/>
                      <a:ext cx="201246" cy="114920"/>
                    </a:xfrm>
                    <a:prstGeom prst="rect">
                      <a:avLst/>
                    </a:prstGeom>
                  </pic:spPr>
                </pic:pic>
              </a:graphicData>
            </a:graphic>
          </wp:inline>
        </w:drawing>
      </w:r>
      <w:r>
        <w:rPr>
          <w:color w:val="950000"/>
          <w:spacing w:val="-2"/>
        </w:rPr>
      </w:r>
      <w:r>
        <w:rPr>
          <w:rFonts w:ascii="Times New Roman" w:hAnsi="Times New Roman"/>
          <w:color w:val="950000"/>
          <w:spacing w:val="-2"/>
        </w:rPr>
        <w:t> </w:t>
      </w:r>
      <w:r>
        <w:rPr>
          <w:rFonts w:ascii="Arial" w:hAnsi="Arial"/>
          <w:b/>
          <w:sz w:val="18"/>
        </w:rPr>
        <w:t>Art. 111 LI</w:t>
      </w:r>
    </w:p>
    <w:p>
      <w:pPr>
        <w:pStyle w:val="BodyText"/>
        <w:spacing w:line="171" w:lineRule="exact" w:before="0"/>
      </w:pPr>
      <w:r>
        <w:rPr>
          <w:position w:val="6"/>
          <w:sz w:val="12"/>
        </w:rPr>
        <w:t>1</w:t>
      </w:r>
      <w:r>
        <w:rPr>
          <w:spacing w:val="17"/>
          <w:position w:val="6"/>
          <w:sz w:val="12"/>
        </w:rPr>
        <w:t> </w:t>
      </w:r>
      <w:r>
        <w:rPr/>
        <w:t>L'impôt</w:t>
      </w:r>
      <w:r>
        <w:rPr>
          <w:spacing w:val="-2"/>
        </w:rPr>
        <w:t> </w:t>
      </w:r>
      <w:r>
        <w:rPr/>
        <w:t>sur</w:t>
      </w:r>
      <w:r>
        <w:rPr>
          <w:spacing w:val="1"/>
        </w:rPr>
        <w:t> </w:t>
      </w:r>
      <w:r>
        <w:rPr/>
        <w:t>le</w:t>
      </w:r>
      <w:r>
        <w:rPr>
          <w:spacing w:val="1"/>
        </w:rPr>
        <w:t> </w:t>
      </w:r>
      <w:r>
        <w:rPr/>
        <w:t>bénéfice</w:t>
      </w:r>
      <w:r>
        <w:rPr>
          <w:spacing w:val="2"/>
        </w:rPr>
        <w:t> </w:t>
      </w:r>
      <w:r>
        <w:rPr/>
        <w:t>des</w:t>
      </w:r>
      <w:r>
        <w:rPr>
          <w:spacing w:val="2"/>
        </w:rPr>
        <w:t> </w:t>
      </w:r>
      <w:r>
        <w:rPr/>
        <w:t>associations,</w:t>
      </w:r>
      <w:r>
        <w:rPr>
          <w:spacing w:val="2"/>
        </w:rPr>
        <w:t> </w:t>
      </w:r>
      <w:r>
        <w:rPr/>
        <w:t>fondations</w:t>
      </w:r>
      <w:r>
        <w:rPr>
          <w:spacing w:val="2"/>
        </w:rPr>
        <w:t> </w:t>
      </w:r>
      <w:r>
        <w:rPr/>
        <w:t>et</w:t>
      </w:r>
      <w:r>
        <w:rPr>
          <w:spacing w:val="1"/>
        </w:rPr>
        <w:t> </w:t>
      </w:r>
      <w:r>
        <w:rPr/>
        <w:t>autres</w:t>
      </w:r>
      <w:r>
        <w:rPr>
          <w:spacing w:val="3"/>
        </w:rPr>
        <w:t> </w:t>
      </w:r>
      <w:r>
        <w:rPr/>
        <w:t>personnes</w:t>
      </w:r>
      <w:r>
        <w:rPr>
          <w:spacing w:val="-1"/>
        </w:rPr>
        <w:t> </w:t>
      </w:r>
      <w:r>
        <w:rPr/>
        <w:t>morales</w:t>
      </w:r>
      <w:r>
        <w:rPr>
          <w:spacing w:val="3"/>
        </w:rPr>
        <w:t> </w:t>
      </w:r>
      <w:r>
        <w:rPr/>
        <w:t>est</w:t>
      </w:r>
      <w:r>
        <w:rPr>
          <w:spacing w:val="1"/>
        </w:rPr>
        <w:t> </w:t>
      </w:r>
      <w:r>
        <w:rPr/>
        <w:t>de 3,1/3</w:t>
      </w:r>
      <w:r>
        <w:rPr>
          <w:spacing w:val="1"/>
        </w:rPr>
        <w:t> </w:t>
      </w:r>
      <w:r>
        <w:rPr/>
        <w:t>%</w:t>
      </w:r>
      <w:r>
        <w:rPr>
          <w:spacing w:val="2"/>
        </w:rPr>
        <w:t> </w:t>
      </w:r>
      <w:r>
        <w:rPr>
          <w:spacing w:val="-4"/>
        </w:rPr>
        <w:t>pour</w:t>
      </w:r>
    </w:p>
    <w:p>
      <w:pPr>
        <w:pStyle w:val="BodyText"/>
        <w:spacing w:before="2"/>
        <w:ind w:right="702"/>
      </w:pPr>
      <w:r>
        <w:rPr/>
        <w:t>la</w:t>
      </w:r>
      <w:r>
        <w:rPr>
          <w:spacing w:val="18"/>
        </w:rPr>
        <w:t> </w:t>
      </w:r>
      <w:r>
        <w:rPr/>
        <w:t>tranche</w:t>
      </w:r>
      <w:r>
        <w:rPr>
          <w:spacing w:val="18"/>
        </w:rPr>
        <w:t> </w:t>
      </w:r>
      <w:r>
        <w:rPr/>
        <w:t>de</w:t>
      </w:r>
      <w:r>
        <w:rPr>
          <w:spacing w:val="18"/>
        </w:rPr>
        <w:t> </w:t>
      </w:r>
      <w:r>
        <w:rPr/>
        <w:t>bénéfice net imposable dans le</w:t>
      </w:r>
      <w:r>
        <w:rPr>
          <w:spacing w:val="18"/>
        </w:rPr>
        <w:t> </w:t>
      </w:r>
      <w:r>
        <w:rPr/>
        <w:t>Canton de</w:t>
      </w:r>
      <w:r>
        <w:rPr>
          <w:spacing w:val="18"/>
        </w:rPr>
        <w:t> </w:t>
      </w:r>
      <w:r>
        <w:rPr/>
        <w:t>Vaud</w:t>
      </w:r>
      <w:r>
        <w:rPr>
          <w:spacing w:val="18"/>
        </w:rPr>
        <w:t> </w:t>
      </w:r>
      <w:r>
        <w:rPr/>
        <w:t>jusqu'à</w:t>
      </w:r>
      <w:r>
        <w:rPr>
          <w:spacing w:val="18"/>
        </w:rPr>
        <w:t> </w:t>
      </w:r>
      <w:r>
        <w:rPr/>
        <w:t>10 millions de</w:t>
      </w:r>
      <w:r>
        <w:rPr>
          <w:spacing w:val="18"/>
        </w:rPr>
        <w:t> </w:t>
      </w:r>
      <w:r>
        <w:rPr/>
        <w:t>francs. Pour la tranche excédentaire de bénéfice net imposable dans le Canton de Vaud, le taux est de 3,75%.</w:t>
      </w:r>
    </w:p>
    <w:p>
      <w:pPr>
        <w:pStyle w:val="BodyText"/>
        <w:spacing w:before="36"/>
        <w:ind w:right="702"/>
      </w:pPr>
      <w:r>
        <w:rPr>
          <w:position w:val="6"/>
          <w:sz w:val="12"/>
        </w:rPr>
        <w:t>1bis</w:t>
      </w:r>
      <w:r>
        <w:rPr>
          <w:spacing w:val="19"/>
          <w:position w:val="6"/>
          <w:sz w:val="12"/>
        </w:rPr>
        <w:t> </w:t>
      </w:r>
      <w:r>
        <w:rPr/>
        <w:t>L’impôt sur le bénéfice des placements collectifs de capitaux qui possèdent des immeubles en pro-priété directe est de 4.75% du bénéfice net.</w:t>
      </w:r>
    </w:p>
    <w:p>
      <w:pPr>
        <w:pStyle w:val="BodyText"/>
        <w:spacing w:before="35"/>
      </w:pPr>
      <w:r>
        <w:rPr>
          <w:position w:val="6"/>
          <w:sz w:val="12"/>
        </w:rPr>
        <w:t>2</w:t>
      </w:r>
      <w:r>
        <w:rPr>
          <w:spacing w:val="14"/>
          <w:position w:val="6"/>
          <w:sz w:val="12"/>
        </w:rPr>
        <w:t> </w:t>
      </w:r>
      <w:r>
        <w:rPr/>
        <w:t>Le</w:t>
      </w:r>
      <w:r>
        <w:rPr>
          <w:spacing w:val="-1"/>
        </w:rPr>
        <w:t> </w:t>
      </w:r>
      <w:r>
        <w:rPr/>
        <w:t>bénéfice</w:t>
      </w:r>
      <w:r>
        <w:rPr>
          <w:spacing w:val="-2"/>
        </w:rPr>
        <w:t> </w:t>
      </w:r>
      <w:r>
        <w:rPr/>
        <w:t>n'est</w:t>
      </w:r>
      <w:r>
        <w:rPr>
          <w:spacing w:val="-2"/>
        </w:rPr>
        <w:t> </w:t>
      </w:r>
      <w:r>
        <w:rPr/>
        <w:t>pas</w:t>
      </w:r>
      <w:r>
        <w:rPr>
          <w:spacing w:val="-1"/>
        </w:rPr>
        <w:t> </w:t>
      </w:r>
      <w:r>
        <w:rPr/>
        <w:t>imposé</w:t>
      </w:r>
      <w:r>
        <w:rPr>
          <w:spacing w:val="-4"/>
        </w:rPr>
        <w:t> </w:t>
      </w:r>
      <w:r>
        <w:rPr/>
        <w:t>lorsqu'il</w:t>
      </w:r>
      <w:r>
        <w:rPr>
          <w:spacing w:val="-5"/>
        </w:rPr>
        <w:t> </w:t>
      </w:r>
      <w:r>
        <w:rPr/>
        <w:t>n'excède</w:t>
      </w:r>
      <w:r>
        <w:rPr>
          <w:spacing w:val="-4"/>
        </w:rPr>
        <w:t> </w:t>
      </w:r>
      <w:r>
        <w:rPr/>
        <w:t>pas</w:t>
      </w:r>
      <w:r>
        <w:rPr>
          <w:spacing w:val="-1"/>
        </w:rPr>
        <w:t> </w:t>
      </w:r>
      <w:r>
        <w:rPr/>
        <w:t>20'000</w:t>
      </w:r>
      <w:r>
        <w:rPr>
          <w:spacing w:val="-1"/>
        </w:rPr>
        <w:t> </w:t>
      </w:r>
      <w:r>
        <w:rPr>
          <w:spacing w:val="-2"/>
        </w:rPr>
        <w:t>francs.</w:t>
      </w:r>
    </w:p>
    <w:p>
      <w:pPr>
        <w:pStyle w:val="BodyText"/>
        <w:spacing w:before="37"/>
        <w:ind w:right="702"/>
      </w:pPr>
      <w:r>
        <w:rPr>
          <w:position w:val="6"/>
          <w:sz w:val="12"/>
        </w:rPr>
        <w:t>3</w:t>
      </w:r>
      <w:r>
        <w:rPr>
          <w:spacing w:val="10"/>
          <w:position w:val="6"/>
          <w:sz w:val="12"/>
        </w:rPr>
        <w:t> </w:t>
      </w:r>
      <w:r>
        <w:rPr/>
        <w:t>Pour</w:t>
      </w:r>
      <w:r>
        <w:rPr>
          <w:spacing w:val="-9"/>
        </w:rPr>
        <w:t> </w:t>
      </w:r>
      <w:r>
        <w:rPr/>
        <w:t>le</w:t>
      </w:r>
      <w:r>
        <w:rPr>
          <w:spacing w:val="-9"/>
        </w:rPr>
        <w:t> </w:t>
      </w:r>
      <w:r>
        <w:rPr/>
        <w:t>calcul</w:t>
      </w:r>
      <w:r>
        <w:rPr>
          <w:spacing w:val="-8"/>
        </w:rPr>
        <w:t> </w:t>
      </w:r>
      <w:r>
        <w:rPr/>
        <w:t>du</w:t>
      </w:r>
      <w:r>
        <w:rPr>
          <w:spacing w:val="-9"/>
        </w:rPr>
        <w:t> </w:t>
      </w:r>
      <w:r>
        <w:rPr/>
        <w:t>bénéfice</w:t>
      </w:r>
      <w:r>
        <w:rPr>
          <w:spacing w:val="-9"/>
        </w:rPr>
        <w:t> </w:t>
      </w:r>
      <w:r>
        <w:rPr/>
        <w:t>net</w:t>
      </w:r>
      <w:r>
        <w:rPr>
          <w:spacing w:val="-9"/>
        </w:rPr>
        <w:t> </w:t>
      </w:r>
      <w:r>
        <w:rPr/>
        <w:t>imposable</w:t>
      </w:r>
      <w:r>
        <w:rPr>
          <w:spacing w:val="-6"/>
        </w:rPr>
        <w:t> </w:t>
      </w:r>
      <w:r>
        <w:rPr/>
        <w:t>dans</w:t>
      </w:r>
      <w:r>
        <w:rPr>
          <w:spacing w:val="-8"/>
        </w:rPr>
        <w:t> </w:t>
      </w:r>
      <w:r>
        <w:rPr/>
        <w:t>le</w:t>
      </w:r>
      <w:r>
        <w:rPr>
          <w:spacing w:val="-6"/>
        </w:rPr>
        <w:t> </w:t>
      </w:r>
      <w:r>
        <w:rPr/>
        <w:t>Canton</w:t>
      </w:r>
      <w:r>
        <w:rPr>
          <w:spacing w:val="-9"/>
        </w:rPr>
        <w:t> </w:t>
      </w:r>
      <w:r>
        <w:rPr/>
        <w:t>de</w:t>
      </w:r>
      <w:r>
        <w:rPr>
          <w:spacing w:val="-11"/>
        </w:rPr>
        <w:t> </w:t>
      </w:r>
      <w:r>
        <w:rPr/>
        <w:t>Vaud,</w:t>
      </w:r>
      <w:r>
        <w:rPr>
          <w:spacing w:val="-9"/>
        </w:rPr>
        <w:t> </w:t>
      </w:r>
      <w:r>
        <w:rPr/>
        <w:t>les</w:t>
      </w:r>
      <w:r>
        <w:rPr>
          <w:spacing w:val="-6"/>
        </w:rPr>
        <w:t> </w:t>
      </w:r>
      <w:r>
        <w:rPr/>
        <w:t>fractions</w:t>
      </w:r>
      <w:r>
        <w:rPr>
          <w:spacing w:val="-8"/>
        </w:rPr>
        <w:t> </w:t>
      </w:r>
      <w:r>
        <w:rPr/>
        <w:t>inférieures</w:t>
      </w:r>
      <w:r>
        <w:rPr>
          <w:spacing w:val="-8"/>
        </w:rPr>
        <w:t> </w:t>
      </w:r>
      <w:r>
        <w:rPr/>
        <w:t>à</w:t>
      </w:r>
      <w:r>
        <w:rPr>
          <w:spacing w:val="-6"/>
        </w:rPr>
        <w:t> </w:t>
      </w:r>
      <w:r>
        <w:rPr/>
        <w:t>100</w:t>
      </w:r>
      <w:r>
        <w:rPr>
          <w:spacing w:val="-6"/>
        </w:rPr>
        <w:t> </w:t>
      </w:r>
      <w:r>
        <w:rPr/>
        <w:t>francs sont abandonnées.</w:t>
      </w:r>
    </w:p>
    <w:p>
      <w:pPr>
        <w:pStyle w:val="BodyText"/>
        <w:spacing w:before="155"/>
        <w:ind w:left="0"/>
      </w:pPr>
    </w:p>
    <w:p>
      <w:pPr>
        <w:pStyle w:val="Heading2"/>
        <w:jc w:val="both"/>
      </w:pPr>
      <w:bookmarkStart w:name="Impôt sur le capital" w:id="59"/>
      <w:bookmarkEnd w:id="59"/>
      <w:r>
        <w:rPr>
          <w:b w:val="0"/>
        </w:rPr>
      </w:r>
      <w:bookmarkStart w:name="_bookmark24" w:id="60"/>
      <w:bookmarkEnd w:id="60"/>
      <w:r>
        <w:rPr>
          <w:b w:val="0"/>
        </w:rPr>
      </w:r>
      <w:r>
        <w:rPr>
          <w:color w:val="2D73B4"/>
        </w:rPr>
        <w:t>Impôt</w:t>
      </w:r>
      <w:r>
        <w:rPr>
          <w:color w:val="2D73B4"/>
          <w:spacing w:val="-8"/>
        </w:rPr>
        <w:t> </w:t>
      </w:r>
      <w:r>
        <w:rPr>
          <w:color w:val="2D73B4"/>
        </w:rPr>
        <w:t>sur</w:t>
      </w:r>
      <w:r>
        <w:rPr>
          <w:color w:val="2D73B4"/>
          <w:spacing w:val="-6"/>
        </w:rPr>
        <w:t> </w:t>
      </w:r>
      <w:r>
        <w:rPr>
          <w:color w:val="2D73B4"/>
        </w:rPr>
        <w:t>le</w:t>
      </w:r>
      <w:r>
        <w:rPr>
          <w:color w:val="2D73B4"/>
          <w:spacing w:val="-7"/>
        </w:rPr>
        <w:t> </w:t>
      </w:r>
      <w:r>
        <w:rPr>
          <w:color w:val="2D73B4"/>
          <w:spacing w:val="-2"/>
        </w:rPr>
        <w:t>capital</w:t>
      </w:r>
    </w:p>
    <w:p>
      <w:pPr>
        <w:pStyle w:val="BodyText"/>
        <w:spacing w:before="58"/>
        <w:ind w:left="851"/>
        <w:jc w:val="both"/>
      </w:pPr>
      <w:r>
        <w:rPr/>
        <w:t>(Art.</w:t>
      </w:r>
      <w:r>
        <w:rPr>
          <w:spacing w:val="-1"/>
        </w:rPr>
        <w:t> </w:t>
      </w:r>
      <w:r>
        <w:rPr/>
        <w:t>112</w:t>
      </w:r>
      <w:r>
        <w:rPr>
          <w:spacing w:val="-2"/>
        </w:rPr>
        <w:t> </w:t>
      </w:r>
      <w:r>
        <w:rPr/>
        <w:t>– 118a</w:t>
      </w:r>
      <w:r>
        <w:rPr>
          <w:spacing w:val="-2"/>
        </w:rPr>
        <w:t> </w:t>
      </w:r>
      <w:r>
        <w:rPr>
          <w:spacing w:val="-5"/>
        </w:rPr>
        <w:t>LI)</w:t>
      </w:r>
    </w:p>
    <w:p>
      <w:pPr>
        <w:pStyle w:val="Heading7"/>
        <w:spacing w:before="120"/>
        <w:ind w:left="851" w:right="133"/>
        <w:jc w:val="both"/>
      </w:pPr>
      <w:r>
        <w:rPr/>
        <w:t>L’impôt sur le</w:t>
      </w:r>
      <w:r>
        <w:rPr>
          <w:spacing w:val="-1"/>
        </w:rPr>
        <w:t> </w:t>
      </w:r>
      <w:r>
        <w:rPr/>
        <w:t>capital</w:t>
      </w:r>
      <w:r>
        <w:rPr>
          <w:spacing w:val="-1"/>
        </w:rPr>
        <w:t> </w:t>
      </w:r>
      <w:r>
        <w:rPr/>
        <w:t>a pour objet le</w:t>
      </w:r>
      <w:r>
        <w:rPr>
          <w:spacing w:val="-1"/>
        </w:rPr>
        <w:t> </w:t>
      </w:r>
      <w:r>
        <w:rPr/>
        <w:t>capital</w:t>
      </w:r>
      <w:r>
        <w:rPr>
          <w:spacing w:val="-1"/>
        </w:rPr>
        <w:t> </w:t>
      </w:r>
      <w:r>
        <w:rPr/>
        <w:t>propre. S’agissant tout d’abord</w:t>
      </w:r>
      <w:r>
        <w:rPr>
          <w:spacing w:val="-1"/>
        </w:rPr>
        <w:t> </w:t>
      </w:r>
      <w:r>
        <w:rPr/>
        <w:t>des sociétés de</w:t>
      </w:r>
      <w:r>
        <w:rPr>
          <w:spacing w:val="-1"/>
        </w:rPr>
        <w:t> </w:t>
      </w:r>
      <w:r>
        <w:rPr/>
        <w:t>capitaux et des sociétés coopératives, le capital propre imposable comprend le capital-actions ou le capital social libéré,</w:t>
      </w:r>
      <w:r>
        <w:rPr>
          <w:spacing w:val="-1"/>
        </w:rPr>
        <w:t> </w:t>
      </w:r>
      <w:r>
        <w:rPr/>
        <w:t>les</w:t>
      </w:r>
      <w:r>
        <w:rPr>
          <w:spacing w:val="-2"/>
        </w:rPr>
        <w:t> </w:t>
      </w:r>
      <w:r>
        <w:rPr/>
        <w:t>réserves</w:t>
      </w:r>
      <w:r>
        <w:rPr>
          <w:spacing w:val="-2"/>
        </w:rPr>
        <w:t> </w:t>
      </w:r>
      <w:r>
        <w:rPr/>
        <w:t>ouvertes</w:t>
      </w:r>
      <w:r>
        <w:rPr>
          <w:spacing w:val="-2"/>
        </w:rPr>
        <w:t> </w:t>
      </w:r>
      <w:r>
        <w:rPr/>
        <w:t>et</w:t>
      </w:r>
      <w:r>
        <w:rPr>
          <w:spacing w:val="-4"/>
        </w:rPr>
        <w:t> </w:t>
      </w:r>
      <w:r>
        <w:rPr/>
        <w:t>les</w:t>
      </w:r>
      <w:r>
        <w:rPr>
          <w:spacing w:val="-2"/>
        </w:rPr>
        <w:t> </w:t>
      </w:r>
      <w:r>
        <w:rPr/>
        <w:t>réserves</w:t>
      </w:r>
      <w:r>
        <w:rPr>
          <w:spacing w:val="-4"/>
        </w:rPr>
        <w:t> </w:t>
      </w:r>
      <w:r>
        <w:rPr/>
        <w:t>latentes</w:t>
      </w:r>
      <w:r>
        <w:rPr>
          <w:spacing w:val="-2"/>
        </w:rPr>
        <w:t> </w:t>
      </w:r>
      <w:r>
        <w:rPr/>
        <w:t>constituées</w:t>
      </w:r>
      <w:r>
        <w:rPr>
          <w:spacing w:val="-2"/>
        </w:rPr>
        <w:t> </w:t>
      </w:r>
      <w:r>
        <w:rPr/>
        <w:t>au</w:t>
      </w:r>
      <w:r>
        <w:rPr>
          <w:spacing w:val="-4"/>
        </w:rPr>
        <w:t> </w:t>
      </w:r>
      <w:r>
        <w:rPr/>
        <w:t>moyen</w:t>
      </w:r>
      <w:r>
        <w:rPr>
          <w:spacing w:val="-2"/>
        </w:rPr>
        <w:t> </w:t>
      </w:r>
      <w:r>
        <w:rPr/>
        <w:t>de</w:t>
      </w:r>
      <w:r>
        <w:rPr>
          <w:spacing w:val="-4"/>
        </w:rPr>
        <w:t> </w:t>
      </w:r>
      <w:r>
        <w:rPr/>
        <w:t>bénéfices imposés</w:t>
      </w:r>
      <w:r>
        <w:rPr>
          <w:spacing w:val="-2"/>
        </w:rPr>
        <w:t> </w:t>
      </w:r>
      <w:r>
        <w:rPr/>
        <w:t>ainsi que le capital propre dissimulé.</w:t>
      </w:r>
    </w:p>
    <w:p>
      <w:pPr>
        <w:pStyle w:val="Heading7"/>
        <w:spacing w:before="120"/>
        <w:ind w:left="851" w:right="135"/>
        <w:jc w:val="both"/>
      </w:pPr>
      <w:r>
        <w:rPr/>
        <w:t>Le</w:t>
      </w:r>
      <w:r>
        <w:rPr>
          <w:spacing w:val="-11"/>
        </w:rPr>
        <w:t> </w:t>
      </w:r>
      <w:r>
        <w:rPr/>
        <w:t>capital</w:t>
      </w:r>
      <w:r>
        <w:rPr>
          <w:spacing w:val="-10"/>
        </w:rPr>
        <w:t> </w:t>
      </w:r>
      <w:r>
        <w:rPr/>
        <w:t>propre</w:t>
      </w:r>
      <w:r>
        <w:rPr>
          <w:spacing w:val="-9"/>
        </w:rPr>
        <w:t> </w:t>
      </w:r>
      <w:r>
        <w:rPr/>
        <w:t>imposable</w:t>
      </w:r>
      <w:r>
        <w:rPr>
          <w:spacing w:val="-9"/>
        </w:rPr>
        <w:t> </w:t>
      </w:r>
      <w:r>
        <w:rPr/>
        <w:t>pour</w:t>
      </w:r>
      <w:r>
        <w:rPr>
          <w:spacing w:val="-10"/>
        </w:rPr>
        <w:t> </w:t>
      </w:r>
      <w:r>
        <w:rPr/>
        <w:t>les</w:t>
      </w:r>
      <w:r>
        <w:rPr>
          <w:spacing w:val="-10"/>
        </w:rPr>
        <w:t> </w:t>
      </w:r>
      <w:r>
        <w:rPr/>
        <w:t>associations,</w:t>
      </w:r>
      <w:r>
        <w:rPr>
          <w:spacing w:val="-11"/>
        </w:rPr>
        <w:t> </w:t>
      </w:r>
      <w:r>
        <w:rPr/>
        <w:t>les</w:t>
      </w:r>
      <w:r>
        <w:rPr>
          <w:spacing w:val="-10"/>
        </w:rPr>
        <w:t> </w:t>
      </w:r>
      <w:r>
        <w:rPr/>
        <w:t>fondations</w:t>
      </w:r>
      <w:r>
        <w:rPr>
          <w:spacing w:val="-10"/>
        </w:rPr>
        <w:t> </w:t>
      </w:r>
      <w:r>
        <w:rPr/>
        <w:t>et</w:t>
      </w:r>
      <w:r>
        <w:rPr>
          <w:spacing w:val="-11"/>
        </w:rPr>
        <w:t> </w:t>
      </w:r>
      <w:r>
        <w:rPr/>
        <w:t>les</w:t>
      </w:r>
      <w:r>
        <w:rPr>
          <w:spacing w:val="-10"/>
        </w:rPr>
        <w:t> </w:t>
      </w:r>
      <w:r>
        <w:rPr/>
        <w:t>autres</w:t>
      </w:r>
      <w:r>
        <w:rPr>
          <w:spacing w:val="-10"/>
        </w:rPr>
        <w:t> </w:t>
      </w:r>
      <w:r>
        <w:rPr/>
        <w:t>personnes</w:t>
      </w:r>
      <w:r>
        <w:rPr>
          <w:spacing w:val="-10"/>
        </w:rPr>
        <w:t> </w:t>
      </w:r>
      <w:r>
        <w:rPr/>
        <w:t>morales,</w:t>
      </w:r>
      <w:r>
        <w:rPr>
          <w:spacing w:val="-11"/>
        </w:rPr>
        <w:t> </w:t>
      </w:r>
      <w:r>
        <w:rPr/>
        <w:t>com-prend</w:t>
      </w:r>
      <w:r>
        <w:rPr>
          <w:spacing w:val="-14"/>
        </w:rPr>
        <w:t> </w:t>
      </w:r>
      <w:r>
        <w:rPr/>
        <w:t>la</w:t>
      </w:r>
      <w:r>
        <w:rPr>
          <w:spacing w:val="-14"/>
        </w:rPr>
        <w:t> </w:t>
      </w:r>
      <w:r>
        <w:rPr/>
        <w:t>fortune</w:t>
      </w:r>
      <w:r>
        <w:rPr>
          <w:spacing w:val="-14"/>
        </w:rPr>
        <w:t> </w:t>
      </w:r>
      <w:r>
        <w:rPr/>
        <w:t>nette</w:t>
      </w:r>
      <w:r>
        <w:rPr>
          <w:spacing w:val="-14"/>
        </w:rPr>
        <w:t> </w:t>
      </w:r>
      <w:r>
        <w:rPr/>
        <w:t>déterminée</w:t>
      </w:r>
      <w:r>
        <w:rPr>
          <w:spacing w:val="-14"/>
        </w:rPr>
        <w:t> </w:t>
      </w:r>
      <w:r>
        <w:rPr/>
        <w:t>conformément</w:t>
      </w:r>
      <w:r>
        <w:rPr>
          <w:spacing w:val="-14"/>
        </w:rPr>
        <w:t> </w:t>
      </w:r>
      <w:r>
        <w:rPr/>
        <w:t>aux</w:t>
      </w:r>
      <w:r>
        <w:rPr>
          <w:spacing w:val="-14"/>
        </w:rPr>
        <w:t> </w:t>
      </w:r>
      <w:r>
        <w:rPr/>
        <w:t>dispositions</w:t>
      </w:r>
      <w:r>
        <w:rPr>
          <w:spacing w:val="-14"/>
        </w:rPr>
        <w:t> </w:t>
      </w:r>
      <w:r>
        <w:rPr/>
        <w:t>applicables</w:t>
      </w:r>
      <w:r>
        <w:rPr>
          <w:spacing w:val="-14"/>
        </w:rPr>
        <w:t> </w:t>
      </w:r>
      <w:r>
        <w:rPr/>
        <w:t>aux</w:t>
      </w:r>
      <w:r>
        <w:rPr>
          <w:spacing w:val="-13"/>
        </w:rPr>
        <w:t> </w:t>
      </w:r>
      <w:r>
        <w:rPr/>
        <w:t>personnes</w:t>
      </w:r>
      <w:r>
        <w:rPr>
          <w:spacing w:val="-14"/>
        </w:rPr>
        <w:t> </w:t>
      </w:r>
      <w:r>
        <w:rPr/>
        <w:t>physiques.</w:t>
      </w:r>
    </w:p>
    <w:p>
      <w:pPr>
        <w:pStyle w:val="BodyText"/>
        <w:spacing w:before="131"/>
        <w:ind w:left="0"/>
        <w:rPr>
          <w:sz w:val="20"/>
        </w:rPr>
      </w:pPr>
    </w:p>
    <w:p>
      <w:pPr>
        <w:pStyle w:val="Heading3"/>
        <w:spacing w:before="1"/>
        <w:jc w:val="both"/>
      </w:pPr>
      <w:r>
        <w:rPr/>
        <w:drawing>
          <wp:anchor distT="0" distB="0" distL="0" distR="0" allowOverlap="1" layoutInCell="1" locked="0" behindDoc="0" simplePos="0" relativeHeight="15732736">
            <wp:simplePos x="0" y="0"/>
            <wp:positionH relativeFrom="page">
              <wp:posOffset>607737</wp:posOffset>
            </wp:positionH>
            <wp:positionV relativeFrom="paragraph">
              <wp:posOffset>566</wp:posOffset>
            </wp:positionV>
            <wp:extent cx="259037" cy="313645"/>
            <wp:effectExtent l="0" t="0" r="0" b="0"/>
            <wp:wrapNone/>
            <wp:docPr id="72" name="Image 72" descr="">
              <a:hlinkClick r:id="rId90"/>
            </wp:docPr>
            <wp:cNvGraphicFramePr>
              <a:graphicFrameLocks/>
            </wp:cNvGraphicFramePr>
            <a:graphic>
              <a:graphicData uri="http://schemas.openxmlformats.org/drawingml/2006/picture">
                <pic:pic>
                  <pic:nvPicPr>
                    <pic:cNvPr id="72" name="Image 72" descr="">
                      <a:hlinkClick r:id="rId90"/>
                    </pic:cNvPr>
                    <pic:cNvPicPr/>
                  </pic:nvPicPr>
                  <pic:blipFill>
                    <a:blip r:embed="rId12" cstate="print"/>
                    <a:stretch>
                      <a:fillRect/>
                    </a:stretch>
                  </pic:blipFill>
                  <pic:spPr>
                    <a:xfrm>
                      <a:off x="0" y="0"/>
                      <a:ext cx="259037" cy="313645"/>
                    </a:xfrm>
                    <a:prstGeom prst="rect">
                      <a:avLst/>
                    </a:prstGeom>
                  </pic:spPr>
                </pic:pic>
              </a:graphicData>
            </a:graphic>
          </wp:anchor>
        </w:drawing>
      </w:r>
      <w:bookmarkStart w:name="Calcul de l’impôt" w:id="61"/>
      <w:bookmarkEnd w:id="61"/>
      <w:r>
        <w:rPr>
          <w:b w:val="0"/>
        </w:rPr>
      </w:r>
      <w:bookmarkStart w:name="_bookmark25" w:id="62"/>
      <w:bookmarkEnd w:id="62"/>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9"/>
        <w:ind w:left="851"/>
        <w:jc w:val="both"/>
      </w:pPr>
      <w:r>
        <w:rPr/>
        <w:t>(Art.</w:t>
      </w:r>
      <w:r>
        <w:rPr>
          <w:spacing w:val="-2"/>
        </w:rPr>
        <w:t> </w:t>
      </w:r>
      <w:r>
        <w:rPr/>
        <w:t>117</w:t>
      </w:r>
      <w:r>
        <w:rPr>
          <w:spacing w:val="-4"/>
        </w:rPr>
        <w:t> </w:t>
      </w:r>
      <w:r>
        <w:rPr/>
        <w:t>–</w:t>
      </w:r>
      <w:r>
        <w:rPr>
          <w:spacing w:val="-1"/>
        </w:rPr>
        <w:t> </w:t>
      </w:r>
      <w:r>
        <w:rPr/>
        <w:t>118a</w:t>
      </w:r>
      <w:r>
        <w:rPr>
          <w:spacing w:val="-3"/>
        </w:rPr>
        <w:t> </w:t>
      </w:r>
      <w:r>
        <w:rPr/>
        <w:t>LI</w:t>
      </w:r>
      <w:r>
        <w:rPr>
          <w:spacing w:val="-2"/>
        </w:rPr>
        <w:t> </w:t>
      </w:r>
      <w:r>
        <w:rPr/>
        <w:t>;</w:t>
      </w:r>
      <w:r>
        <w:rPr>
          <w:spacing w:val="-2"/>
        </w:rPr>
        <w:t> </w:t>
      </w:r>
      <w:r>
        <w:rPr/>
        <w:t>Tableau</w:t>
      </w:r>
      <w:r>
        <w:rPr>
          <w:spacing w:val="-3"/>
        </w:rPr>
        <w:t> </w:t>
      </w:r>
      <w:r>
        <w:rPr/>
        <w:t>des</w:t>
      </w:r>
      <w:r>
        <w:rPr>
          <w:spacing w:val="-1"/>
        </w:rPr>
        <w:t> </w:t>
      </w:r>
      <w:r>
        <w:rPr/>
        <w:t>principales</w:t>
      </w:r>
      <w:r>
        <w:rPr>
          <w:spacing w:val="-2"/>
        </w:rPr>
        <w:t> déductions)</w:t>
      </w:r>
    </w:p>
    <w:p>
      <w:pPr>
        <w:pStyle w:val="BodyText"/>
        <w:spacing w:before="33"/>
        <w:ind w:left="0"/>
      </w:pPr>
    </w:p>
    <w:p>
      <w:pPr>
        <w:pStyle w:val="Heading7"/>
      </w:pPr>
      <w:r>
        <w:rPr>
          <w:color w:val="950000"/>
        </w:rPr>
        <w:t>Sociétés de capitaux et coopératives</w:t>
      </w:r>
      <w:r>
        <w:rPr>
          <w:color w:val="950000"/>
          <w:spacing w:val="80"/>
        </w:rPr>
        <w:t> </w:t>
      </w:r>
      <w:r>
        <w:rPr>
          <w:color w:val="950000"/>
          <w:spacing w:val="3"/>
        </w:rPr>
        <w:drawing>
          <wp:inline distT="0" distB="0" distL="0" distR="0">
            <wp:extent cx="201294" cy="114926"/>
            <wp:effectExtent l="0" t="0" r="0" b="0"/>
            <wp:docPr id="73" name="Image 73" descr="">
              <a:hlinkClick r:id="rId94"/>
            </wp:docPr>
            <wp:cNvGraphicFramePr>
              <a:graphicFrameLocks/>
            </wp:cNvGraphicFramePr>
            <a:graphic>
              <a:graphicData uri="http://schemas.openxmlformats.org/drawingml/2006/picture">
                <pic:pic>
                  <pic:nvPicPr>
                    <pic:cNvPr id="73" name="Image 73" descr="">
                      <a:hlinkClick r:id="rId94"/>
                    </pic:cNvPr>
                    <pic:cNvPicPr/>
                  </pic:nvPicPr>
                  <pic:blipFill>
                    <a:blip r:embed="rId11" cstate="print"/>
                    <a:stretch>
                      <a:fillRect/>
                    </a:stretch>
                  </pic:blipFill>
                  <pic:spPr>
                    <a:xfrm>
                      <a:off x="0" y="0"/>
                      <a:ext cx="201294" cy="114926"/>
                    </a:xfrm>
                    <a:prstGeom prst="rect">
                      <a:avLst/>
                    </a:prstGeom>
                  </pic:spPr>
                </pic:pic>
              </a:graphicData>
            </a:graphic>
          </wp:inline>
        </w:drawing>
      </w:r>
      <w:r>
        <w:rPr>
          <w:color w:val="950000"/>
          <w:spacing w:val="3"/>
        </w:rPr>
      </w:r>
    </w:p>
    <w:p>
      <w:pPr>
        <w:pStyle w:val="Heading8"/>
      </w:pPr>
      <w:r>
        <w:rPr/>
        <w:t>Art.</w:t>
      </w:r>
      <w:r>
        <w:rPr>
          <w:spacing w:val="-3"/>
        </w:rPr>
        <w:t> </w:t>
      </w:r>
      <w:r>
        <w:rPr/>
        <w:t>118 al.</w:t>
      </w:r>
      <w:r>
        <w:rPr>
          <w:spacing w:val="-1"/>
        </w:rPr>
        <w:t> </w:t>
      </w:r>
      <w:r>
        <w:rPr/>
        <w:t>1 </w:t>
      </w:r>
      <w:r>
        <w:rPr>
          <w:spacing w:val="-5"/>
        </w:rPr>
        <w:t>LI</w:t>
      </w:r>
    </w:p>
    <w:p>
      <w:pPr>
        <w:pStyle w:val="BodyText"/>
        <w:spacing w:before="56"/>
      </w:pPr>
      <w:r>
        <w:rPr>
          <w:position w:val="6"/>
          <w:sz w:val="12"/>
        </w:rPr>
        <w:t>1</w:t>
      </w:r>
      <w:r>
        <w:rPr>
          <w:spacing w:val="15"/>
          <w:position w:val="6"/>
          <w:sz w:val="12"/>
        </w:rPr>
        <w:t> </w:t>
      </w:r>
      <w:r>
        <w:rPr/>
        <w:t>L'impôt</w:t>
      </w:r>
      <w:r>
        <w:rPr>
          <w:spacing w:val="-4"/>
        </w:rPr>
        <w:t> </w:t>
      </w:r>
      <w:r>
        <w:rPr/>
        <w:t>sur</w:t>
      </w:r>
      <w:r>
        <w:rPr>
          <w:spacing w:val="-1"/>
        </w:rPr>
        <w:t> </w:t>
      </w:r>
      <w:r>
        <w:rPr/>
        <w:t>le</w:t>
      </w:r>
      <w:r>
        <w:rPr>
          <w:spacing w:val="-1"/>
        </w:rPr>
        <w:t> </w:t>
      </w:r>
      <w:r>
        <w:rPr/>
        <w:t>capital est</w:t>
      </w:r>
      <w:r>
        <w:rPr>
          <w:spacing w:val="-4"/>
        </w:rPr>
        <w:t> </w:t>
      </w:r>
      <w:r>
        <w:rPr/>
        <w:t>de 0,6‰</w:t>
      </w:r>
      <w:r>
        <w:rPr>
          <w:spacing w:val="-2"/>
        </w:rPr>
        <w:t> </w:t>
      </w:r>
      <w:r>
        <w:rPr/>
        <w:t>du</w:t>
      </w:r>
      <w:r>
        <w:rPr>
          <w:spacing w:val="-3"/>
        </w:rPr>
        <w:t> </w:t>
      </w:r>
      <w:r>
        <w:rPr/>
        <w:t>capital</w:t>
      </w:r>
      <w:r>
        <w:rPr>
          <w:spacing w:val="-1"/>
        </w:rPr>
        <w:t> </w:t>
      </w:r>
      <w:r>
        <w:rPr/>
        <w:t>propre </w:t>
      </w:r>
      <w:r>
        <w:rPr>
          <w:spacing w:val="-2"/>
        </w:rPr>
        <w:t>imposable.</w:t>
      </w:r>
    </w:p>
    <w:p>
      <w:pPr>
        <w:pStyle w:val="BodyText"/>
        <w:spacing w:before="33"/>
        <w:ind w:left="0"/>
      </w:pPr>
    </w:p>
    <w:p>
      <w:pPr>
        <w:pStyle w:val="Heading7"/>
        <w:spacing w:line="350" w:lineRule="auto"/>
        <w:ind w:right="2847"/>
        <w:rPr>
          <w:rFonts w:ascii="Arial" w:hAnsi="Arial"/>
          <w:b/>
          <w:sz w:val="18"/>
        </w:rPr>
      </w:pPr>
      <w:r>
        <w:rPr>
          <w:color w:val="950000"/>
        </w:rPr>
        <w:t>Associations, fondations, autres personnes morales</w:t>
      </w:r>
      <w:r>
        <w:rPr>
          <w:color w:val="950000"/>
          <w:spacing w:val="80"/>
        </w:rPr>
        <w:t> </w:t>
      </w:r>
      <w:r>
        <w:rPr>
          <w:color w:val="950000"/>
          <w:spacing w:val="1"/>
        </w:rPr>
        <w:drawing>
          <wp:inline distT="0" distB="0" distL="0" distR="0">
            <wp:extent cx="201274" cy="114879"/>
            <wp:effectExtent l="0" t="0" r="0" b="0"/>
            <wp:docPr id="74" name="Image 74" descr="">
              <a:hlinkClick r:id="rId95"/>
            </wp:docPr>
            <wp:cNvGraphicFramePr>
              <a:graphicFrameLocks/>
            </wp:cNvGraphicFramePr>
            <a:graphic>
              <a:graphicData uri="http://schemas.openxmlformats.org/drawingml/2006/picture">
                <pic:pic>
                  <pic:nvPicPr>
                    <pic:cNvPr id="74" name="Image 74" descr="">
                      <a:hlinkClick r:id="rId95"/>
                    </pic:cNvPr>
                    <pic:cNvPicPr/>
                  </pic:nvPicPr>
                  <pic:blipFill>
                    <a:blip r:embed="rId11" cstate="print"/>
                    <a:stretch>
                      <a:fillRect/>
                    </a:stretch>
                  </pic:blipFill>
                  <pic:spPr>
                    <a:xfrm>
                      <a:off x="0" y="0"/>
                      <a:ext cx="201274" cy="114879"/>
                    </a:xfrm>
                    <a:prstGeom prst="rect">
                      <a:avLst/>
                    </a:prstGeom>
                  </pic:spPr>
                </pic:pic>
              </a:graphicData>
            </a:graphic>
          </wp:inline>
        </w:drawing>
      </w:r>
      <w:r>
        <w:rPr>
          <w:color w:val="950000"/>
          <w:spacing w:val="1"/>
        </w:rPr>
      </w:r>
      <w:r>
        <w:rPr>
          <w:rFonts w:ascii="Times New Roman" w:hAnsi="Times New Roman"/>
          <w:color w:val="950000"/>
          <w:spacing w:val="40"/>
        </w:rPr>
        <w:t> </w:t>
      </w:r>
      <w:r>
        <w:rPr>
          <w:color w:val="950000"/>
        </w:rPr>
        <w:t>Placements</w:t>
      </w:r>
      <w:r>
        <w:rPr>
          <w:color w:val="950000"/>
          <w:spacing w:val="-3"/>
        </w:rPr>
        <w:t> </w:t>
      </w:r>
      <w:r>
        <w:rPr>
          <w:color w:val="950000"/>
        </w:rPr>
        <w:t>collectifs</w:t>
      </w:r>
      <w:r>
        <w:rPr>
          <w:color w:val="950000"/>
          <w:spacing w:val="-1"/>
        </w:rPr>
        <w:t> </w:t>
      </w:r>
      <w:r>
        <w:rPr>
          <w:color w:val="950000"/>
        </w:rPr>
        <w:t>pour</w:t>
      </w:r>
      <w:r>
        <w:rPr>
          <w:color w:val="950000"/>
          <w:spacing w:val="-2"/>
        </w:rPr>
        <w:t> </w:t>
      </w:r>
      <w:r>
        <w:rPr>
          <w:color w:val="950000"/>
        </w:rPr>
        <w:t>leurs</w:t>
      </w:r>
      <w:r>
        <w:rPr>
          <w:color w:val="950000"/>
          <w:spacing w:val="-3"/>
        </w:rPr>
        <w:t> </w:t>
      </w:r>
      <w:r>
        <w:rPr>
          <w:color w:val="950000"/>
        </w:rPr>
        <w:t>immeubles</w:t>
      </w:r>
      <w:r>
        <w:rPr>
          <w:color w:val="950000"/>
          <w:spacing w:val="-3"/>
        </w:rPr>
        <w:t> </w:t>
      </w:r>
      <w:r>
        <w:rPr>
          <w:color w:val="950000"/>
        </w:rPr>
        <w:t>en</w:t>
      </w:r>
      <w:r>
        <w:rPr>
          <w:color w:val="950000"/>
          <w:spacing w:val="-3"/>
        </w:rPr>
        <w:t> </w:t>
      </w:r>
      <w:r>
        <w:rPr>
          <w:color w:val="950000"/>
        </w:rPr>
        <w:t>propriété</w:t>
      </w:r>
      <w:r>
        <w:rPr>
          <w:color w:val="950000"/>
          <w:spacing w:val="-5"/>
        </w:rPr>
        <w:t> </w:t>
      </w:r>
      <w:r>
        <w:rPr>
          <w:color w:val="950000"/>
        </w:rPr>
        <w:t>directe</w:t>
      </w:r>
      <w:r>
        <w:rPr>
          <w:color w:val="950000"/>
          <w:spacing w:val="80"/>
        </w:rPr>
        <w:t> </w:t>
      </w:r>
      <w:r>
        <w:rPr>
          <w:color w:val="950000"/>
          <w:spacing w:val="-2"/>
        </w:rPr>
        <w:drawing>
          <wp:inline distT="0" distB="0" distL="0" distR="0">
            <wp:extent cx="201246" cy="114879"/>
            <wp:effectExtent l="0" t="0" r="0" b="0"/>
            <wp:docPr id="75" name="Image 75" descr="">
              <a:hlinkClick r:id="rId93"/>
            </wp:docPr>
            <wp:cNvGraphicFramePr>
              <a:graphicFrameLocks/>
            </wp:cNvGraphicFramePr>
            <a:graphic>
              <a:graphicData uri="http://schemas.openxmlformats.org/drawingml/2006/picture">
                <pic:pic>
                  <pic:nvPicPr>
                    <pic:cNvPr id="75" name="Image 75" descr="">
                      <a:hlinkClick r:id="rId93"/>
                    </pic:cNvPr>
                    <pic:cNvPicPr/>
                  </pic:nvPicPr>
                  <pic:blipFill>
                    <a:blip r:embed="rId11" cstate="print"/>
                    <a:stretch>
                      <a:fillRect/>
                    </a:stretch>
                  </pic:blipFill>
                  <pic:spPr>
                    <a:xfrm>
                      <a:off x="0" y="0"/>
                      <a:ext cx="201246" cy="114879"/>
                    </a:xfrm>
                    <a:prstGeom prst="rect">
                      <a:avLst/>
                    </a:prstGeom>
                  </pic:spPr>
                </pic:pic>
              </a:graphicData>
            </a:graphic>
          </wp:inline>
        </w:drawing>
      </w:r>
      <w:r>
        <w:rPr>
          <w:color w:val="950000"/>
          <w:spacing w:val="-2"/>
        </w:rPr>
      </w:r>
      <w:r>
        <w:rPr>
          <w:rFonts w:ascii="Times New Roman" w:hAnsi="Times New Roman"/>
          <w:color w:val="950000"/>
          <w:spacing w:val="-2"/>
        </w:rPr>
        <w:t> </w:t>
      </w:r>
      <w:r>
        <w:rPr>
          <w:rFonts w:ascii="Arial" w:hAnsi="Arial"/>
          <w:b/>
          <w:sz w:val="18"/>
        </w:rPr>
        <w:t>Art. 118, al. 4 LI</w:t>
      </w:r>
    </w:p>
    <w:p>
      <w:pPr>
        <w:pStyle w:val="BodyText"/>
        <w:spacing w:line="171" w:lineRule="exact" w:before="0"/>
      </w:pPr>
      <w:r>
        <w:rPr>
          <w:position w:val="6"/>
          <w:sz w:val="12"/>
        </w:rPr>
        <w:t>4</w:t>
      </w:r>
      <w:r>
        <w:rPr>
          <w:spacing w:val="17"/>
          <w:position w:val="6"/>
          <w:sz w:val="12"/>
        </w:rPr>
        <w:t> </w:t>
      </w:r>
      <w:r>
        <w:rPr/>
        <w:t>L'impôt</w:t>
      </w:r>
      <w:r>
        <w:rPr>
          <w:spacing w:val="2"/>
        </w:rPr>
        <w:t> </w:t>
      </w:r>
      <w:r>
        <w:rPr/>
        <w:t>sur</w:t>
      </w:r>
      <w:r>
        <w:rPr>
          <w:spacing w:val="3"/>
        </w:rPr>
        <w:t> </w:t>
      </w:r>
      <w:r>
        <w:rPr/>
        <w:t>le capital</w:t>
      </w:r>
      <w:r>
        <w:rPr>
          <w:spacing w:val="4"/>
        </w:rPr>
        <w:t> </w:t>
      </w:r>
      <w:r>
        <w:rPr/>
        <w:t>des</w:t>
      </w:r>
      <w:r>
        <w:rPr>
          <w:spacing w:val="3"/>
        </w:rPr>
        <w:t> </w:t>
      </w:r>
      <w:r>
        <w:rPr/>
        <w:t>associations,</w:t>
      </w:r>
      <w:r>
        <w:rPr>
          <w:spacing w:val="3"/>
        </w:rPr>
        <w:t> </w:t>
      </w:r>
      <w:r>
        <w:rPr/>
        <w:t>fondations, autres</w:t>
      </w:r>
      <w:r>
        <w:rPr>
          <w:spacing w:val="4"/>
        </w:rPr>
        <w:t> </w:t>
      </w:r>
      <w:r>
        <w:rPr/>
        <w:t>personnes</w:t>
      </w:r>
      <w:r>
        <w:rPr>
          <w:spacing w:val="1"/>
        </w:rPr>
        <w:t> </w:t>
      </w:r>
      <w:r>
        <w:rPr/>
        <w:t>morales</w:t>
      </w:r>
      <w:r>
        <w:rPr>
          <w:spacing w:val="3"/>
        </w:rPr>
        <w:t> </w:t>
      </w:r>
      <w:r>
        <w:rPr/>
        <w:t>et</w:t>
      </w:r>
      <w:r>
        <w:rPr>
          <w:spacing w:val="1"/>
        </w:rPr>
        <w:t> </w:t>
      </w:r>
      <w:r>
        <w:rPr/>
        <w:t>placements</w:t>
      </w:r>
      <w:r>
        <w:rPr>
          <w:spacing w:val="2"/>
        </w:rPr>
        <w:t> </w:t>
      </w:r>
      <w:r>
        <w:rPr>
          <w:spacing w:val="-2"/>
        </w:rPr>
        <w:t>collectifs</w:t>
      </w:r>
    </w:p>
    <w:p>
      <w:pPr>
        <w:pStyle w:val="BodyText"/>
        <w:spacing w:before="2"/>
        <w:ind w:right="702"/>
      </w:pPr>
      <w:r>
        <w:rPr/>
        <w:t>pour</w:t>
      </w:r>
      <w:r>
        <w:rPr>
          <w:spacing w:val="-6"/>
        </w:rPr>
        <w:t> </w:t>
      </w:r>
      <w:r>
        <w:rPr/>
        <w:t>leurs</w:t>
      </w:r>
      <w:r>
        <w:rPr>
          <w:spacing w:val="-5"/>
        </w:rPr>
        <w:t> </w:t>
      </w:r>
      <w:r>
        <w:rPr/>
        <w:t>immeubles</w:t>
      </w:r>
      <w:r>
        <w:rPr>
          <w:spacing w:val="-7"/>
        </w:rPr>
        <w:t> </w:t>
      </w:r>
      <w:r>
        <w:rPr/>
        <w:t>en</w:t>
      </w:r>
      <w:r>
        <w:rPr>
          <w:spacing w:val="-5"/>
        </w:rPr>
        <w:t> </w:t>
      </w:r>
      <w:r>
        <w:rPr/>
        <w:t>propriété</w:t>
      </w:r>
      <w:r>
        <w:rPr>
          <w:spacing w:val="-8"/>
        </w:rPr>
        <w:t> </w:t>
      </w:r>
      <w:r>
        <w:rPr/>
        <w:t>directe</w:t>
      </w:r>
      <w:r>
        <w:rPr>
          <w:spacing w:val="-8"/>
        </w:rPr>
        <w:t> </w:t>
      </w:r>
      <w:r>
        <w:rPr/>
        <w:t>est</w:t>
      </w:r>
      <w:r>
        <w:rPr>
          <w:spacing w:val="-8"/>
        </w:rPr>
        <w:t> </w:t>
      </w:r>
      <w:r>
        <w:rPr/>
        <w:t>perçu</w:t>
      </w:r>
      <w:r>
        <w:rPr>
          <w:spacing w:val="-5"/>
        </w:rPr>
        <w:t> </w:t>
      </w:r>
      <w:r>
        <w:rPr/>
        <w:t>aux</w:t>
      </w:r>
      <w:r>
        <w:rPr>
          <w:spacing w:val="-5"/>
        </w:rPr>
        <w:t> </w:t>
      </w:r>
      <w:r>
        <w:rPr/>
        <w:t>taux</w:t>
      </w:r>
      <w:r>
        <w:rPr>
          <w:spacing w:val="-7"/>
        </w:rPr>
        <w:t> </w:t>
      </w:r>
      <w:r>
        <w:rPr/>
        <w:t>prévus</w:t>
      </w:r>
      <w:r>
        <w:rPr>
          <w:spacing w:val="-5"/>
        </w:rPr>
        <w:t> </w:t>
      </w:r>
      <w:r>
        <w:rPr/>
        <w:t>à</w:t>
      </w:r>
      <w:r>
        <w:rPr>
          <w:spacing w:val="-8"/>
        </w:rPr>
        <w:t> </w:t>
      </w:r>
      <w:r>
        <w:rPr/>
        <w:t>l'article</w:t>
      </w:r>
      <w:r>
        <w:rPr>
          <w:spacing w:val="-8"/>
        </w:rPr>
        <w:t> </w:t>
      </w:r>
      <w:r>
        <w:rPr/>
        <w:t>59.</w:t>
      </w:r>
      <w:r>
        <w:rPr>
          <w:spacing w:val="-8"/>
        </w:rPr>
        <w:t> </w:t>
      </w:r>
      <w:r>
        <w:rPr/>
        <w:t>Le</w:t>
      </w:r>
      <w:r>
        <w:rPr>
          <w:spacing w:val="-8"/>
        </w:rPr>
        <w:t> </w:t>
      </w:r>
      <w:r>
        <w:rPr/>
        <w:t>capital</w:t>
      </w:r>
      <w:r>
        <w:rPr>
          <w:spacing w:val="-7"/>
        </w:rPr>
        <w:t> </w:t>
      </w:r>
      <w:r>
        <w:rPr/>
        <w:t>propre</w:t>
      </w:r>
      <w:r>
        <w:rPr>
          <w:spacing w:val="-8"/>
        </w:rPr>
        <w:t> </w:t>
      </w:r>
      <w:r>
        <w:rPr/>
        <w:t>n'est pas imposé lorsqu'il n'atteint pas </w:t>
      </w:r>
      <w:r>
        <w:rPr>
          <w:color w:val="333333"/>
        </w:rPr>
        <w:t>200'000 f</w:t>
      </w:r>
      <w:r>
        <w:rPr/>
        <w:t>rancs.</w:t>
      </w:r>
    </w:p>
    <w:p>
      <w:pPr>
        <w:spacing w:before="92"/>
        <w:ind w:left="1134" w:right="0" w:firstLine="0"/>
        <w:jc w:val="left"/>
        <w:rPr>
          <w:sz w:val="18"/>
        </w:rPr>
      </w:pPr>
      <w:r>
        <w:rPr>
          <w:rFonts w:ascii="Arial" w:hAnsi="Arial"/>
          <w:b/>
          <w:sz w:val="18"/>
        </w:rPr>
        <w:t>Art.</w:t>
      </w:r>
      <w:r>
        <w:rPr>
          <w:rFonts w:ascii="Arial" w:hAnsi="Arial"/>
          <w:b/>
          <w:spacing w:val="-3"/>
          <w:sz w:val="18"/>
        </w:rPr>
        <w:t> </w:t>
      </w:r>
      <w:r>
        <w:rPr>
          <w:rFonts w:ascii="Arial" w:hAnsi="Arial"/>
          <w:b/>
          <w:sz w:val="18"/>
        </w:rPr>
        <w:t>59</w:t>
      </w:r>
      <w:r>
        <w:rPr>
          <w:rFonts w:ascii="Arial" w:hAnsi="Arial"/>
          <w:b/>
          <w:spacing w:val="-2"/>
          <w:sz w:val="18"/>
        </w:rPr>
        <w:t> </w:t>
      </w:r>
      <w:r>
        <w:rPr>
          <w:rFonts w:ascii="Arial" w:hAnsi="Arial"/>
          <w:b/>
          <w:sz w:val="18"/>
        </w:rPr>
        <w:t>LI</w:t>
      </w:r>
      <w:r>
        <w:rPr>
          <w:rFonts w:ascii="Arial" w:hAnsi="Arial"/>
          <w:b/>
          <w:spacing w:val="-2"/>
          <w:sz w:val="18"/>
        </w:rPr>
        <w:t> </w:t>
      </w:r>
      <w:r>
        <w:rPr>
          <w:rFonts w:ascii="Arial" w:hAnsi="Arial"/>
          <w:b/>
          <w:sz w:val="18"/>
        </w:rPr>
        <w:t>;</w:t>
      </w:r>
      <w:r>
        <w:rPr>
          <w:rFonts w:ascii="Arial" w:hAnsi="Arial"/>
          <w:b/>
          <w:spacing w:val="-5"/>
          <w:sz w:val="18"/>
        </w:rPr>
        <w:t> </w:t>
      </w:r>
      <w:hyperlink r:id="rId50">
        <w:r>
          <w:rPr>
            <w:color w:val="0462C0"/>
            <w:sz w:val="18"/>
            <w:u w:val="single" w:color="0462C0"/>
          </w:rPr>
          <w:t>Tableau</w:t>
        </w:r>
        <w:r>
          <w:rPr>
            <w:color w:val="0462C0"/>
            <w:spacing w:val="-4"/>
            <w:sz w:val="18"/>
            <w:u w:val="single" w:color="0462C0"/>
          </w:rPr>
          <w:t> </w:t>
        </w:r>
        <w:r>
          <w:rPr>
            <w:color w:val="0462C0"/>
            <w:sz w:val="18"/>
            <w:u w:val="single" w:color="0462C0"/>
          </w:rPr>
          <w:t>des</w:t>
        </w:r>
        <w:r>
          <w:rPr>
            <w:color w:val="0462C0"/>
            <w:spacing w:val="-2"/>
            <w:sz w:val="18"/>
            <w:u w:val="single" w:color="0462C0"/>
          </w:rPr>
          <w:t> </w:t>
        </w:r>
        <w:r>
          <w:rPr>
            <w:color w:val="0462C0"/>
            <w:sz w:val="18"/>
            <w:u w:val="single" w:color="0462C0"/>
          </w:rPr>
          <w:t>principales</w:t>
        </w:r>
        <w:r>
          <w:rPr>
            <w:color w:val="0462C0"/>
            <w:spacing w:val="-2"/>
            <w:sz w:val="18"/>
            <w:u w:val="single" w:color="0462C0"/>
          </w:rPr>
          <w:t> </w:t>
        </w:r>
        <w:r>
          <w:rPr>
            <w:color w:val="0462C0"/>
            <w:sz w:val="18"/>
            <w:u w:val="single" w:color="0462C0"/>
          </w:rPr>
          <w:t>déductions</w:t>
        </w:r>
        <w:r>
          <w:rPr>
            <w:color w:val="0462C0"/>
            <w:spacing w:val="-1"/>
            <w:sz w:val="18"/>
            <w:u w:val="single" w:color="0462C0"/>
          </w:rPr>
          <w:t> </w:t>
        </w:r>
        <w:r>
          <w:rPr>
            <w:color w:val="0462C0"/>
            <w:spacing w:val="-4"/>
            <w:sz w:val="18"/>
            <w:u w:val="single" w:color="0462C0"/>
          </w:rPr>
          <w:t>2026</w:t>
        </w:r>
      </w:hyperlink>
    </w:p>
    <w:p>
      <w:pPr>
        <w:pStyle w:val="BodyText"/>
        <w:spacing w:before="56"/>
      </w:pPr>
      <w:r>
        <w:rPr>
          <w:position w:val="6"/>
          <w:sz w:val="12"/>
        </w:rPr>
        <w:t>1</w:t>
      </w:r>
      <w:r>
        <w:rPr>
          <w:spacing w:val="15"/>
          <w:position w:val="6"/>
          <w:sz w:val="12"/>
        </w:rPr>
        <w:t> </w:t>
      </w:r>
      <w:r>
        <w:rPr/>
        <w:t>L'impôt</w:t>
      </w:r>
      <w:r>
        <w:rPr>
          <w:spacing w:val="-4"/>
        </w:rPr>
        <w:t> </w:t>
      </w:r>
      <w:r>
        <w:rPr/>
        <w:t>sur</w:t>
      </w:r>
      <w:r>
        <w:rPr>
          <w:spacing w:val="-1"/>
        </w:rPr>
        <w:t> </w:t>
      </w:r>
      <w:r>
        <w:rPr/>
        <w:t>la</w:t>
      </w:r>
      <w:r>
        <w:rPr>
          <w:spacing w:val="-1"/>
        </w:rPr>
        <w:t> </w:t>
      </w:r>
      <w:r>
        <w:rPr/>
        <w:t>fortune</w:t>
      </w:r>
      <w:r>
        <w:rPr>
          <w:spacing w:val="-4"/>
        </w:rPr>
        <w:t> </w:t>
      </w:r>
      <w:r>
        <w:rPr/>
        <w:t>dû pour</w:t>
      </w:r>
      <w:r>
        <w:rPr>
          <w:spacing w:val="-4"/>
        </w:rPr>
        <w:t> </w:t>
      </w:r>
      <w:r>
        <w:rPr/>
        <w:t>une</w:t>
      </w:r>
      <w:r>
        <w:rPr>
          <w:spacing w:val="-1"/>
        </w:rPr>
        <w:t> </w:t>
      </w:r>
      <w:r>
        <w:rPr/>
        <w:t>année est</w:t>
      </w:r>
      <w:r>
        <w:rPr>
          <w:spacing w:val="-2"/>
        </w:rPr>
        <w:t> </w:t>
      </w:r>
      <w:r>
        <w:rPr/>
        <w:t>déterminé</w:t>
      </w:r>
      <w:r>
        <w:rPr>
          <w:spacing w:val="-4"/>
        </w:rPr>
        <w:t> </w:t>
      </w:r>
      <w:r>
        <w:rPr/>
        <w:t>par</w:t>
      </w:r>
      <w:r>
        <w:rPr>
          <w:spacing w:val="-3"/>
        </w:rPr>
        <w:t> </w:t>
      </w:r>
      <w:r>
        <w:rPr/>
        <w:t>catégorie,</w:t>
      </w:r>
      <w:r>
        <w:rPr>
          <w:spacing w:val="-2"/>
        </w:rPr>
        <w:t> </w:t>
      </w:r>
      <w:r>
        <w:rPr/>
        <w:t>sur</w:t>
      </w:r>
      <w:r>
        <w:rPr>
          <w:spacing w:val="-2"/>
        </w:rPr>
        <w:t> </w:t>
      </w:r>
      <w:r>
        <w:rPr/>
        <w:t>les bases</w:t>
      </w:r>
      <w:r>
        <w:rPr>
          <w:spacing w:val="-3"/>
        </w:rPr>
        <w:t> </w:t>
      </w:r>
      <w:r>
        <w:rPr/>
        <w:t>suivantes*</w:t>
      </w:r>
      <w:r>
        <w:rPr>
          <w:spacing w:val="-1"/>
        </w:rPr>
        <w:t> </w:t>
      </w:r>
      <w:r>
        <w:rPr>
          <w:spacing w:val="-10"/>
        </w:rPr>
        <w:t>:</w:t>
      </w:r>
    </w:p>
    <w:p>
      <w:pPr>
        <w:pStyle w:val="ListParagraph"/>
        <w:numPr>
          <w:ilvl w:val="0"/>
          <w:numId w:val="22"/>
        </w:numPr>
        <w:tabs>
          <w:tab w:pos="2058" w:val="left" w:leader="none"/>
        </w:tabs>
        <w:spacing w:line="240" w:lineRule="auto" w:before="40" w:after="0"/>
        <w:ind w:left="2058" w:right="0" w:hanging="355"/>
        <w:jc w:val="left"/>
        <w:rPr>
          <w:sz w:val="18"/>
        </w:rPr>
      </w:pPr>
      <w:r>
        <w:rPr>
          <w:sz w:val="18"/>
        </w:rPr>
        <w:t>0,24‰ pour</w:t>
      </w:r>
      <w:r>
        <w:rPr>
          <w:spacing w:val="-4"/>
          <w:sz w:val="18"/>
        </w:rPr>
        <w:t> </w:t>
      </w:r>
      <w:r>
        <w:rPr>
          <w:sz w:val="18"/>
        </w:rPr>
        <w:t>les</w:t>
      </w:r>
      <w:r>
        <w:rPr>
          <w:spacing w:val="-3"/>
          <w:sz w:val="18"/>
        </w:rPr>
        <w:t> </w:t>
      </w:r>
      <w:r>
        <w:rPr>
          <w:sz w:val="18"/>
        </w:rPr>
        <w:t>premiers</w:t>
      </w:r>
      <w:r>
        <w:rPr>
          <w:spacing w:val="-1"/>
          <w:sz w:val="18"/>
        </w:rPr>
        <w:t> </w:t>
      </w:r>
      <w:r>
        <w:rPr>
          <w:sz w:val="18"/>
        </w:rPr>
        <w:t>fr.</w:t>
      </w:r>
      <w:r>
        <w:rPr>
          <w:spacing w:val="-3"/>
          <w:sz w:val="18"/>
        </w:rPr>
        <w:t> </w:t>
      </w:r>
      <w:r>
        <w:rPr>
          <w:spacing w:val="-2"/>
          <w:sz w:val="18"/>
        </w:rPr>
        <w:t>30'000</w:t>
      </w:r>
    </w:p>
    <w:p>
      <w:pPr>
        <w:pStyle w:val="ListParagraph"/>
        <w:numPr>
          <w:ilvl w:val="0"/>
          <w:numId w:val="22"/>
        </w:numPr>
        <w:tabs>
          <w:tab w:pos="2058" w:val="left" w:leader="none"/>
        </w:tabs>
        <w:spacing w:line="240" w:lineRule="auto" w:before="40" w:after="0"/>
        <w:ind w:left="2058" w:right="0" w:hanging="355"/>
        <w:jc w:val="left"/>
        <w:rPr>
          <w:sz w:val="18"/>
        </w:rPr>
      </w:pPr>
      <w:r>
        <w:rPr>
          <w:sz w:val="18"/>
        </w:rPr>
        <w:t>0,97‰</w:t>
      </w:r>
      <w:r>
        <w:rPr>
          <w:spacing w:val="-3"/>
          <w:sz w:val="18"/>
        </w:rPr>
        <w:t> </w:t>
      </w:r>
      <w:r>
        <w:rPr>
          <w:sz w:val="18"/>
        </w:rPr>
        <w:t>pour</w:t>
      </w:r>
      <w:r>
        <w:rPr>
          <w:spacing w:val="-3"/>
          <w:sz w:val="18"/>
        </w:rPr>
        <w:t> </w:t>
      </w:r>
      <w:r>
        <w:rPr>
          <w:sz w:val="18"/>
        </w:rPr>
        <w:t>la</w:t>
      </w:r>
      <w:r>
        <w:rPr>
          <w:spacing w:val="-1"/>
          <w:sz w:val="18"/>
        </w:rPr>
        <w:t> </w:t>
      </w:r>
      <w:r>
        <w:rPr>
          <w:sz w:val="18"/>
        </w:rPr>
        <w:t>tranche</w:t>
      </w:r>
      <w:r>
        <w:rPr>
          <w:spacing w:val="-1"/>
          <w:sz w:val="18"/>
        </w:rPr>
        <w:t> </w:t>
      </w:r>
      <w:r>
        <w:rPr>
          <w:sz w:val="18"/>
        </w:rPr>
        <w:t>de</w:t>
      </w:r>
      <w:r>
        <w:rPr>
          <w:spacing w:val="-1"/>
          <w:sz w:val="18"/>
        </w:rPr>
        <w:t> </w:t>
      </w:r>
      <w:r>
        <w:rPr>
          <w:sz w:val="18"/>
        </w:rPr>
        <w:t>fortune</w:t>
      </w:r>
      <w:r>
        <w:rPr>
          <w:spacing w:val="-1"/>
          <w:sz w:val="18"/>
        </w:rPr>
        <w:t> </w:t>
      </w:r>
      <w:r>
        <w:rPr>
          <w:sz w:val="18"/>
        </w:rPr>
        <w:t>comprise</w:t>
      </w:r>
      <w:r>
        <w:rPr>
          <w:spacing w:val="-4"/>
          <w:sz w:val="18"/>
        </w:rPr>
        <w:t> </w:t>
      </w:r>
      <w:r>
        <w:rPr>
          <w:sz w:val="18"/>
        </w:rPr>
        <w:t>entre</w:t>
      </w:r>
      <w:r>
        <w:rPr>
          <w:spacing w:val="-1"/>
          <w:sz w:val="18"/>
        </w:rPr>
        <w:t> </w:t>
      </w:r>
      <w:r>
        <w:rPr>
          <w:sz w:val="18"/>
        </w:rPr>
        <w:t>fr.</w:t>
      </w:r>
      <w:r>
        <w:rPr>
          <w:spacing w:val="-4"/>
          <w:sz w:val="18"/>
        </w:rPr>
        <w:t> </w:t>
      </w:r>
      <w:r>
        <w:rPr>
          <w:sz w:val="18"/>
        </w:rPr>
        <w:t>30'001</w:t>
      </w:r>
      <w:r>
        <w:rPr>
          <w:spacing w:val="-4"/>
          <w:sz w:val="18"/>
        </w:rPr>
        <w:t> </w:t>
      </w:r>
      <w:r>
        <w:rPr>
          <w:sz w:val="18"/>
        </w:rPr>
        <w:t>(</w:t>
      </w:r>
      <w:r>
        <w:rPr>
          <w:rFonts w:ascii="Arial" w:hAnsi="Arial"/>
          <w:b/>
          <w:sz w:val="18"/>
        </w:rPr>
        <w:t>60'000</w:t>
      </w:r>
      <w:r>
        <w:rPr>
          <w:sz w:val="18"/>
        </w:rPr>
        <w:t>)</w:t>
      </w:r>
      <w:r>
        <w:rPr>
          <w:spacing w:val="-4"/>
          <w:sz w:val="18"/>
        </w:rPr>
        <w:t> </w:t>
      </w:r>
      <w:r>
        <w:rPr>
          <w:sz w:val="18"/>
        </w:rPr>
        <w:t>et</w:t>
      </w:r>
      <w:r>
        <w:rPr>
          <w:spacing w:val="-2"/>
          <w:sz w:val="18"/>
        </w:rPr>
        <w:t> </w:t>
      </w:r>
      <w:r>
        <w:rPr>
          <w:sz w:val="18"/>
        </w:rPr>
        <w:t>fr.</w:t>
      </w:r>
      <w:r>
        <w:rPr>
          <w:spacing w:val="-4"/>
          <w:sz w:val="18"/>
        </w:rPr>
        <w:t> </w:t>
      </w:r>
      <w:r>
        <w:rPr>
          <w:sz w:val="18"/>
        </w:rPr>
        <w:t>80'000 </w:t>
      </w:r>
      <w:r>
        <w:rPr>
          <w:spacing w:val="-2"/>
          <w:sz w:val="18"/>
        </w:rPr>
        <w:t>(</w:t>
      </w:r>
      <w:r>
        <w:rPr>
          <w:rFonts w:ascii="Arial" w:hAnsi="Arial"/>
          <w:b/>
          <w:spacing w:val="-2"/>
          <w:sz w:val="18"/>
        </w:rPr>
        <w:t>95'000</w:t>
      </w:r>
      <w:r>
        <w:rPr>
          <w:spacing w:val="-2"/>
          <w:sz w:val="18"/>
        </w:rPr>
        <w:t>)</w:t>
      </w:r>
    </w:p>
    <w:p>
      <w:pPr>
        <w:pStyle w:val="ListParagraph"/>
        <w:numPr>
          <w:ilvl w:val="0"/>
          <w:numId w:val="22"/>
        </w:numPr>
        <w:tabs>
          <w:tab w:pos="2058" w:val="left" w:leader="none"/>
        </w:tabs>
        <w:spacing w:line="240" w:lineRule="auto" w:before="40" w:after="0"/>
        <w:ind w:left="2058" w:right="0" w:hanging="355"/>
        <w:jc w:val="left"/>
        <w:rPr>
          <w:sz w:val="18"/>
        </w:rPr>
      </w:pPr>
      <w:r>
        <w:rPr>
          <w:sz w:val="18"/>
        </w:rPr>
        <w:t>1,69‰</w:t>
      </w:r>
      <w:r>
        <w:rPr>
          <w:spacing w:val="-3"/>
          <w:sz w:val="18"/>
        </w:rPr>
        <w:t> </w:t>
      </w:r>
      <w:r>
        <w:rPr>
          <w:sz w:val="18"/>
        </w:rPr>
        <w:t>pour</w:t>
      </w:r>
      <w:r>
        <w:rPr>
          <w:spacing w:val="-3"/>
          <w:sz w:val="18"/>
        </w:rPr>
        <w:t> </w:t>
      </w:r>
      <w:r>
        <w:rPr>
          <w:sz w:val="18"/>
        </w:rPr>
        <w:t>la</w:t>
      </w:r>
      <w:r>
        <w:rPr>
          <w:spacing w:val="-1"/>
          <w:sz w:val="18"/>
        </w:rPr>
        <w:t> </w:t>
      </w:r>
      <w:r>
        <w:rPr>
          <w:sz w:val="18"/>
        </w:rPr>
        <w:t>tranche</w:t>
      </w:r>
      <w:r>
        <w:rPr>
          <w:spacing w:val="-1"/>
          <w:sz w:val="18"/>
        </w:rPr>
        <w:t> </w:t>
      </w:r>
      <w:r>
        <w:rPr>
          <w:sz w:val="18"/>
        </w:rPr>
        <w:t>de</w:t>
      </w:r>
      <w:r>
        <w:rPr>
          <w:spacing w:val="-1"/>
          <w:sz w:val="18"/>
        </w:rPr>
        <w:t> </w:t>
      </w:r>
      <w:r>
        <w:rPr>
          <w:sz w:val="18"/>
        </w:rPr>
        <w:t>fortune</w:t>
      </w:r>
      <w:r>
        <w:rPr>
          <w:spacing w:val="-1"/>
          <w:sz w:val="18"/>
        </w:rPr>
        <w:t> </w:t>
      </w:r>
      <w:r>
        <w:rPr>
          <w:sz w:val="18"/>
        </w:rPr>
        <w:t>comprise</w:t>
      </w:r>
      <w:r>
        <w:rPr>
          <w:spacing w:val="-4"/>
          <w:sz w:val="18"/>
        </w:rPr>
        <w:t> </w:t>
      </w:r>
      <w:r>
        <w:rPr>
          <w:sz w:val="18"/>
        </w:rPr>
        <w:t>entre</w:t>
      </w:r>
      <w:r>
        <w:rPr>
          <w:spacing w:val="-1"/>
          <w:sz w:val="18"/>
        </w:rPr>
        <w:t> </w:t>
      </w:r>
      <w:r>
        <w:rPr>
          <w:sz w:val="18"/>
        </w:rPr>
        <w:t>fr.</w:t>
      </w:r>
      <w:r>
        <w:rPr>
          <w:spacing w:val="-4"/>
          <w:sz w:val="18"/>
        </w:rPr>
        <w:t> </w:t>
      </w:r>
      <w:r>
        <w:rPr>
          <w:sz w:val="18"/>
        </w:rPr>
        <w:t>80'001</w:t>
      </w:r>
      <w:r>
        <w:rPr>
          <w:spacing w:val="-4"/>
          <w:sz w:val="18"/>
        </w:rPr>
        <w:t> </w:t>
      </w:r>
      <w:r>
        <w:rPr>
          <w:sz w:val="18"/>
        </w:rPr>
        <w:t>(</w:t>
      </w:r>
      <w:r>
        <w:rPr>
          <w:rFonts w:ascii="Arial" w:hAnsi="Arial"/>
          <w:b/>
          <w:sz w:val="18"/>
        </w:rPr>
        <w:t>95'001</w:t>
      </w:r>
      <w:r>
        <w:rPr>
          <w:sz w:val="18"/>
        </w:rPr>
        <w:t>)</w:t>
      </w:r>
      <w:r>
        <w:rPr>
          <w:spacing w:val="-4"/>
          <w:sz w:val="18"/>
        </w:rPr>
        <w:t> </w:t>
      </w:r>
      <w:r>
        <w:rPr>
          <w:sz w:val="18"/>
        </w:rPr>
        <w:t>et</w:t>
      </w:r>
      <w:r>
        <w:rPr>
          <w:spacing w:val="-2"/>
          <w:sz w:val="18"/>
        </w:rPr>
        <w:t> </w:t>
      </w:r>
      <w:r>
        <w:rPr>
          <w:sz w:val="18"/>
        </w:rPr>
        <w:t>fr.</w:t>
      </w:r>
      <w:r>
        <w:rPr>
          <w:spacing w:val="-4"/>
          <w:sz w:val="18"/>
        </w:rPr>
        <w:t> </w:t>
      </w:r>
      <w:r>
        <w:rPr>
          <w:sz w:val="18"/>
        </w:rPr>
        <w:t>150'000 </w:t>
      </w:r>
      <w:r>
        <w:rPr>
          <w:spacing w:val="-2"/>
          <w:sz w:val="18"/>
        </w:rPr>
        <w:t>(</w:t>
      </w:r>
      <w:r>
        <w:rPr>
          <w:rFonts w:ascii="Arial" w:hAnsi="Arial"/>
          <w:b/>
          <w:spacing w:val="-2"/>
          <w:sz w:val="18"/>
        </w:rPr>
        <w:t>177'000</w:t>
      </w:r>
      <w:r>
        <w:rPr>
          <w:spacing w:val="-2"/>
          <w:sz w:val="18"/>
        </w:rPr>
        <w:t>)</w:t>
      </w:r>
    </w:p>
    <w:p>
      <w:pPr>
        <w:pStyle w:val="ListParagraph"/>
        <w:numPr>
          <w:ilvl w:val="0"/>
          <w:numId w:val="22"/>
        </w:numPr>
        <w:tabs>
          <w:tab w:pos="2058" w:val="left" w:leader="none"/>
        </w:tabs>
        <w:spacing w:line="240" w:lineRule="auto" w:before="41" w:after="0"/>
        <w:ind w:left="2058" w:right="1315" w:hanging="356"/>
        <w:jc w:val="left"/>
        <w:rPr>
          <w:sz w:val="18"/>
        </w:rPr>
      </w:pPr>
      <w:r>
        <w:rPr>
          <w:sz w:val="18"/>
        </w:rPr>
        <w:t>2,42‰</w:t>
      </w:r>
      <w:r>
        <w:rPr>
          <w:spacing w:val="-1"/>
          <w:sz w:val="18"/>
        </w:rPr>
        <w:t> </w:t>
      </w:r>
      <w:r>
        <w:rPr>
          <w:sz w:val="18"/>
        </w:rPr>
        <w:t>pour</w:t>
      </w:r>
      <w:r>
        <w:rPr>
          <w:spacing w:val="-5"/>
          <w:sz w:val="18"/>
        </w:rPr>
        <w:t> </w:t>
      </w:r>
      <w:r>
        <w:rPr>
          <w:sz w:val="18"/>
        </w:rPr>
        <w:t>la</w:t>
      </w:r>
      <w:r>
        <w:rPr>
          <w:spacing w:val="-2"/>
          <w:sz w:val="18"/>
        </w:rPr>
        <w:t> </w:t>
      </w:r>
      <w:r>
        <w:rPr>
          <w:sz w:val="18"/>
        </w:rPr>
        <w:t>tranche</w:t>
      </w:r>
      <w:r>
        <w:rPr>
          <w:spacing w:val="-2"/>
          <w:sz w:val="18"/>
        </w:rPr>
        <w:t> </w:t>
      </w:r>
      <w:r>
        <w:rPr>
          <w:sz w:val="18"/>
        </w:rPr>
        <w:t>de</w:t>
      </w:r>
      <w:r>
        <w:rPr>
          <w:spacing w:val="-2"/>
          <w:sz w:val="18"/>
        </w:rPr>
        <w:t> </w:t>
      </w:r>
      <w:r>
        <w:rPr>
          <w:sz w:val="18"/>
        </w:rPr>
        <w:t>fortune</w:t>
      </w:r>
      <w:r>
        <w:rPr>
          <w:spacing w:val="-2"/>
          <w:sz w:val="18"/>
        </w:rPr>
        <w:t> </w:t>
      </w:r>
      <w:r>
        <w:rPr>
          <w:sz w:val="18"/>
        </w:rPr>
        <w:t>comprise</w:t>
      </w:r>
      <w:r>
        <w:rPr>
          <w:spacing w:val="-5"/>
          <w:sz w:val="18"/>
        </w:rPr>
        <w:t> </w:t>
      </w:r>
      <w:r>
        <w:rPr>
          <w:sz w:val="18"/>
        </w:rPr>
        <w:t>entre</w:t>
      </w:r>
      <w:r>
        <w:rPr>
          <w:spacing w:val="-2"/>
          <w:sz w:val="18"/>
        </w:rPr>
        <w:t> </w:t>
      </w:r>
      <w:r>
        <w:rPr>
          <w:sz w:val="18"/>
        </w:rPr>
        <w:t>fr.</w:t>
      </w:r>
      <w:r>
        <w:rPr>
          <w:spacing w:val="-5"/>
          <w:sz w:val="18"/>
        </w:rPr>
        <w:t> </w:t>
      </w:r>
      <w:r>
        <w:rPr>
          <w:sz w:val="18"/>
        </w:rPr>
        <w:t>150'001</w:t>
      </w:r>
      <w:r>
        <w:rPr>
          <w:spacing w:val="-2"/>
          <w:sz w:val="18"/>
        </w:rPr>
        <w:t> </w:t>
      </w:r>
      <w:r>
        <w:rPr>
          <w:sz w:val="18"/>
        </w:rPr>
        <w:t>(</w:t>
      </w:r>
      <w:r>
        <w:rPr>
          <w:rFonts w:ascii="Arial" w:hAnsi="Arial"/>
          <w:b/>
          <w:sz w:val="18"/>
        </w:rPr>
        <w:t>177'001</w:t>
      </w:r>
      <w:r>
        <w:rPr>
          <w:sz w:val="18"/>
        </w:rPr>
        <w:t>)</w:t>
      </w:r>
      <w:r>
        <w:rPr>
          <w:spacing w:val="-3"/>
          <w:sz w:val="18"/>
        </w:rPr>
        <w:t> </w:t>
      </w:r>
      <w:r>
        <w:rPr>
          <w:sz w:val="18"/>
        </w:rPr>
        <w:t>et</w:t>
      </w:r>
      <w:r>
        <w:rPr>
          <w:spacing w:val="-3"/>
          <w:sz w:val="18"/>
        </w:rPr>
        <w:t> </w:t>
      </w:r>
      <w:r>
        <w:rPr>
          <w:sz w:val="18"/>
        </w:rPr>
        <w:t>fr.</w:t>
      </w:r>
      <w:r>
        <w:rPr>
          <w:spacing w:val="-3"/>
          <w:sz w:val="18"/>
        </w:rPr>
        <w:t> </w:t>
      </w:r>
      <w:r>
        <w:rPr>
          <w:sz w:val="18"/>
        </w:rPr>
        <w:t>300'000 </w:t>
      </w:r>
      <w:r>
        <w:rPr>
          <w:spacing w:val="-2"/>
          <w:sz w:val="18"/>
        </w:rPr>
        <w:t>(</w:t>
      </w:r>
      <w:r>
        <w:rPr>
          <w:rFonts w:ascii="Arial" w:hAnsi="Arial"/>
          <w:b/>
          <w:spacing w:val="-2"/>
          <w:sz w:val="18"/>
        </w:rPr>
        <w:t>355'000</w:t>
      </w:r>
      <w:r>
        <w:rPr>
          <w:spacing w:val="-2"/>
          <w:sz w:val="18"/>
        </w:rPr>
        <w:t>)</w:t>
      </w:r>
    </w:p>
    <w:p>
      <w:pPr>
        <w:pStyle w:val="ListParagraph"/>
        <w:numPr>
          <w:ilvl w:val="0"/>
          <w:numId w:val="22"/>
        </w:numPr>
        <w:tabs>
          <w:tab w:pos="2058" w:val="left" w:leader="none"/>
        </w:tabs>
        <w:spacing w:line="240" w:lineRule="auto" w:before="39" w:after="0"/>
        <w:ind w:left="2058" w:right="1315" w:hanging="356"/>
        <w:jc w:val="left"/>
        <w:rPr>
          <w:sz w:val="18"/>
        </w:rPr>
      </w:pPr>
      <w:r>
        <w:rPr>
          <w:sz w:val="18"/>
        </w:rPr>
        <w:t>3,15‰</w:t>
      </w:r>
      <w:r>
        <w:rPr>
          <w:spacing w:val="-1"/>
          <w:sz w:val="18"/>
        </w:rPr>
        <w:t> </w:t>
      </w:r>
      <w:r>
        <w:rPr>
          <w:sz w:val="18"/>
        </w:rPr>
        <w:t>pour</w:t>
      </w:r>
      <w:r>
        <w:rPr>
          <w:spacing w:val="-5"/>
          <w:sz w:val="18"/>
        </w:rPr>
        <w:t> </w:t>
      </w:r>
      <w:r>
        <w:rPr>
          <w:sz w:val="18"/>
        </w:rPr>
        <w:t>la</w:t>
      </w:r>
      <w:r>
        <w:rPr>
          <w:spacing w:val="-2"/>
          <w:sz w:val="18"/>
        </w:rPr>
        <w:t> </w:t>
      </w:r>
      <w:r>
        <w:rPr>
          <w:sz w:val="18"/>
        </w:rPr>
        <w:t>tranche</w:t>
      </w:r>
      <w:r>
        <w:rPr>
          <w:spacing w:val="-2"/>
          <w:sz w:val="18"/>
        </w:rPr>
        <w:t> </w:t>
      </w:r>
      <w:r>
        <w:rPr>
          <w:sz w:val="18"/>
        </w:rPr>
        <w:t>de</w:t>
      </w:r>
      <w:r>
        <w:rPr>
          <w:spacing w:val="-2"/>
          <w:sz w:val="18"/>
        </w:rPr>
        <w:t> </w:t>
      </w:r>
      <w:r>
        <w:rPr>
          <w:sz w:val="18"/>
        </w:rPr>
        <w:t>fortune</w:t>
      </w:r>
      <w:r>
        <w:rPr>
          <w:spacing w:val="-2"/>
          <w:sz w:val="18"/>
        </w:rPr>
        <w:t> </w:t>
      </w:r>
      <w:r>
        <w:rPr>
          <w:sz w:val="18"/>
        </w:rPr>
        <w:t>comprise</w:t>
      </w:r>
      <w:r>
        <w:rPr>
          <w:spacing w:val="-5"/>
          <w:sz w:val="18"/>
        </w:rPr>
        <w:t> </w:t>
      </w:r>
      <w:r>
        <w:rPr>
          <w:sz w:val="18"/>
        </w:rPr>
        <w:t>entre</w:t>
      </w:r>
      <w:r>
        <w:rPr>
          <w:spacing w:val="-2"/>
          <w:sz w:val="18"/>
        </w:rPr>
        <w:t> </w:t>
      </w:r>
      <w:r>
        <w:rPr>
          <w:sz w:val="18"/>
        </w:rPr>
        <w:t>fr.</w:t>
      </w:r>
      <w:r>
        <w:rPr>
          <w:spacing w:val="-5"/>
          <w:sz w:val="18"/>
        </w:rPr>
        <w:t> </w:t>
      </w:r>
      <w:r>
        <w:rPr>
          <w:sz w:val="18"/>
        </w:rPr>
        <w:t>300'001</w:t>
      </w:r>
      <w:r>
        <w:rPr>
          <w:spacing w:val="-2"/>
          <w:sz w:val="18"/>
        </w:rPr>
        <w:t> </w:t>
      </w:r>
      <w:r>
        <w:rPr>
          <w:sz w:val="18"/>
        </w:rPr>
        <w:t>(</w:t>
      </w:r>
      <w:r>
        <w:rPr>
          <w:rFonts w:ascii="Arial" w:hAnsi="Arial"/>
          <w:b/>
          <w:sz w:val="18"/>
        </w:rPr>
        <w:t>355'001</w:t>
      </w:r>
      <w:r>
        <w:rPr>
          <w:sz w:val="18"/>
        </w:rPr>
        <w:t>)</w:t>
      </w:r>
      <w:r>
        <w:rPr>
          <w:spacing w:val="-3"/>
          <w:sz w:val="18"/>
        </w:rPr>
        <w:t> </w:t>
      </w:r>
      <w:r>
        <w:rPr>
          <w:sz w:val="18"/>
        </w:rPr>
        <w:t>et</w:t>
      </w:r>
      <w:r>
        <w:rPr>
          <w:spacing w:val="-3"/>
          <w:sz w:val="18"/>
        </w:rPr>
        <w:t> </w:t>
      </w:r>
      <w:r>
        <w:rPr>
          <w:sz w:val="18"/>
        </w:rPr>
        <w:t>fr.</w:t>
      </w:r>
      <w:r>
        <w:rPr>
          <w:spacing w:val="-3"/>
          <w:sz w:val="18"/>
        </w:rPr>
        <w:t> </w:t>
      </w:r>
      <w:r>
        <w:rPr>
          <w:sz w:val="18"/>
        </w:rPr>
        <w:t>600'000 </w:t>
      </w:r>
      <w:r>
        <w:rPr>
          <w:spacing w:val="-2"/>
          <w:sz w:val="18"/>
        </w:rPr>
        <w:t>(</w:t>
      </w:r>
      <w:r>
        <w:rPr>
          <w:rFonts w:ascii="Arial" w:hAnsi="Arial"/>
          <w:b/>
          <w:spacing w:val="-2"/>
          <w:sz w:val="18"/>
        </w:rPr>
        <w:t>711'000</w:t>
      </w:r>
      <w:r>
        <w:rPr>
          <w:spacing w:val="-2"/>
          <w:sz w:val="18"/>
        </w:rPr>
        <w:t>)</w:t>
      </w:r>
    </w:p>
    <w:p>
      <w:pPr>
        <w:pStyle w:val="ListParagraph"/>
        <w:numPr>
          <w:ilvl w:val="0"/>
          <w:numId w:val="22"/>
        </w:numPr>
        <w:tabs>
          <w:tab w:pos="2058" w:val="left" w:leader="none"/>
        </w:tabs>
        <w:spacing w:line="240" w:lineRule="auto" w:before="40" w:after="0"/>
        <w:ind w:left="2058" w:right="0" w:hanging="355"/>
        <w:jc w:val="left"/>
        <w:rPr>
          <w:sz w:val="18"/>
        </w:rPr>
      </w:pPr>
      <w:r>
        <w:rPr>
          <w:sz w:val="18"/>
        </w:rPr>
        <w:t>3,39‰ pour</w:t>
      </w:r>
      <w:r>
        <w:rPr>
          <w:spacing w:val="-3"/>
          <w:sz w:val="18"/>
        </w:rPr>
        <w:t> </w:t>
      </w:r>
      <w:r>
        <w:rPr>
          <w:sz w:val="18"/>
        </w:rPr>
        <w:t>le </w:t>
      </w:r>
      <w:r>
        <w:rPr>
          <w:spacing w:val="-2"/>
          <w:sz w:val="18"/>
        </w:rPr>
        <w:t>surplus.</w:t>
      </w:r>
    </w:p>
    <w:p>
      <w:pPr>
        <w:pStyle w:val="BodyText"/>
        <w:spacing w:before="36"/>
        <w:ind w:right="702"/>
      </w:pPr>
      <w:r>
        <w:rPr>
          <w:position w:val="6"/>
          <w:sz w:val="12"/>
        </w:rPr>
        <w:t>2 </w:t>
      </w:r>
      <w:r>
        <w:rPr/>
        <w:t>Chaque contribuable bénéficie du taux d'imposition des catégories inférieures à celle dans laquelle il est rangé.</w:t>
      </w:r>
    </w:p>
    <w:p>
      <w:pPr>
        <w:pStyle w:val="BodyText"/>
        <w:spacing w:before="36"/>
      </w:pPr>
      <w:r>
        <w:rPr>
          <w:position w:val="6"/>
          <w:sz w:val="12"/>
        </w:rPr>
        <w:t>3</w:t>
      </w:r>
      <w:r>
        <w:rPr>
          <w:spacing w:val="-4"/>
          <w:position w:val="6"/>
          <w:sz w:val="12"/>
        </w:rPr>
        <w:t> </w:t>
      </w:r>
      <w:r>
        <w:rPr/>
        <w:t>Pour</w:t>
      </w:r>
      <w:r>
        <w:rPr>
          <w:spacing w:val="-3"/>
        </w:rPr>
        <w:t> </w:t>
      </w:r>
      <w:r>
        <w:rPr/>
        <w:t>le</w:t>
      </w:r>
      <w:r>
        <w:rPr>
          <w:spacing w:val="-1"/>
        </w:rPr>
        <w:t> </w:t>
      </w:r>
      <w:r>
        <w:rPr/>
        <w:t>calcul</w:t>
      </w:r>
      <w:r>
        <w:rPr>
          <w:spacing w:val="-2"/>
        </w:rPr>
        <w:t> </w:t>
      </w:r>
      <w:r>
        <w:rPr/>
        <w:t>de</w:t>
      </w:r>
      <w:r>
        <w:rPr>
          <w:spacing w:val="-2"/>
        </w:rPr>
        <w:t> </w:t>
      </w:r>
      <w:r>
        <w:rPr/>
        <w:t>la</w:t>
      </w:r>
      <w:r>
        <w:rPr>
          <w:spacing w:val="-1"/>
        </w:rPr>
        <w:t> </w:t>
      </w:r>
      <w:r>
        <w:rPr/>
        <w:t>fortune</w:t>
      </w:r>
      <w:r>
        <w:rPr>
          <w:spacing w:val="-5"/>
        </w:rPr>
        <w:t> </w:t>
      </w:r>
      <w:r>
        <w:rPr/>
        <w:t>imposable,</w:t>
      </w:r>
      <w:r>
        <w:rPr>
          <w:spacing w:val="-2"/>
        </w:rPr>
        <w:t> </w:t>
      </w:r>
      <w:r>
        <w:rPr/>
        <w:t>les</w:t>
      </w:r>
      <w:r>
        <w:rPr>
          <w:spacing w:val="-4"/>
        </w:rPr>
        <w:t> </w:t>
      </w:r>
      <w:r>
        <w:rPr/>
        <w:t>fractions</w:t>
      </w:r>
      <w:r>
        <w:rPr>
          <w:spacing w:val="-2"/>
        </w:rPr>
        <w:t> </w:t>
      </w:r>
      <w:r>
        <w:rPr/>
        <w:t>inférieures</w:t>
      </w:r>
      <w:r>
        <w:rPr>
          <w:spacing w:val="-3"/>
        </w:rPr>
        <w:t> </w:t>
      </w:r>
      <w:r>
        <w:rPr/>
        <w:t>à</w:t>
      </w:r>
      <w:r>
        <w:rPr>
          <w:spacing w:val="-2"/>
        </w:rPr>
        <w:t> </w:t>
      </w:r>
      <w:r>
        <w:rPr/>
        <w:t>1'000</w:t>
      </w:r>
      <w:r>
        <w:rPr>
          <w:spacing w:val="-1"/>
        </w:rPr>
        <w:t> </w:t>
      </w:r>
      <w:r>
        <w:rPr/>
        <w:t>francs</w:t>
      </w:r>
      <w:r>
        <w:rPr>
          <w:spacing w:val="-4"/>
        </w:rPr>
        <w:t> </w:t>
      </w:r>
      <w:r>
        <w:rPr/>
        <w:t>sont</w:t>
      </w:r>
      <w:r>
        <w:rPr>
          <w:spacing w:val="-2"/>
        </w:rPr>
        <w:t> abandonnées.</w:t>
      </w:r>
    </w:p>
    <w:p>
      <w:pPr>
        <w:spacing w:line="285" w:lineRule="auto" w:before="40"/>
        <w:ind w:left="1134" w:right="3884" w:firstLine="0"/>
        <w:jc w:val="left"/>
        <w:rPr>
          <w:sz w:val="18"/>
        </w:rPr>
      </w:pPr>
      <w:r>
        <w:rPr>
          <w:sz w:val="18"/>
        </w:rPr>
        <w:t>*</w:t>
      </w:r>
      <w:r>
        <w:rPr>
          <w:spacing w:val="-4"/>
          <w:sz w:val="18"/>
        </w:rPr>
        <w:t> </w:t>
      </w:r>
      <w:r>
        <w:rPr>
          <w:sz w:val="18"/>
        </w:rPr>
        <w:t>En</w:t>
      </w:r>
      <w:r>
        <w:rPr>
          <w:spacing w:val="-3"/>
          <w:sz w:val="18"/>
        </w:rPr>
        <w:t> </w:t>
      </w:r>
      <w:r>
        <w:rPr>
          <w:sz w:val="18"/>
        </w:rPr>
        <w:t>gras</w:t>
      </w:r>
      <w:r>
        <w:rPr>
          <w:spacing w:val="-4"/>
          <w:sz w:val="18"/>
        </w:rPr>
        <w:t> </w:t>
      </w:r>
      <w:r>
        <w:rPr>
          <w:sz w:val="18"/>
        </w:rPr>
        <w:t>:</w:t>
      </w:r>
      <w:r>
        <w:rPr>
          <w:spacing w:val="-3"/>
          <w:sz w:val="18"/>
        </w:rPr>
        <w:t> </w:t>
      </w:r>
      <w:r>
        <w:rPr>
          <w:sz w:val="18"/>
        </w:rPr>
        <w:t>Montants</w:t>
      </w:r>
      <w:r>
        <w:rPr>
          <w:spacing w:val="-4"/>
          <w:sz w:val="18"/>
        </w:rPr>
        <w:t> </w:t>
      </w:r>
      <w:r>
        <w:rPr>
          <w:sz w:val="18"/>
        </w:rPr>
        <w:t>indexés</w:t>
      </w:r>
      <w:r>
        <w:rPr>
          <w:spacing w:val="-4"/>
          <w:sz w:val="18"/>
        </w:rPr>
        <w:t> </w:t>
      </w:r>
      <w:r>
        <w:rPr>
          <w:sz w:val="18"/>
        </w:rPr>
        <w:t>pour</w:t>
      </w:r>
      <w:r>
        <w:rPr>
          <w:spacing w:val="-3"/>
          <w:sz w:val="18"/>
        </w:rPr>
        <w:t> </w:t>
      </w:r>
      <w:r>
        <w:rPr>
          <w:sz w:val="18"/>
        </w:rPr>
        <w:t>l’</w:t>
      </w:r>
      <w:r>
        <w:rPr>
          <w:rFonts w:ascii="Arial" w:hAnsi="Arial"/>
          <w:b/>
          <w:sz w:val="18"/>
        </w:rPr>
        <w:t>année</w:t>
      </w:r>
      <w:r>
        <w:rPr>
          <w:rFonts w:ascii="Arial" w:hAnsi="Arial"/>
          <w:b/>
          <w:spacing w:val="-3"/>
          <w:sz w:val="18"/>
        </w:rPr>
        <w:t> </w:t>
      </w:r>
      <w:r>
        <w:rPr>
          <w:rFonts w:ascii="Arial" w:hAnsi="Arial"/>
          <w:b/>
          <w:sz w:val="18"/>
        </w:rPr>
        <w:t>fiscale</w:t>
      </w:r>
      <w:r>
        <w:rPr>
          <w:rFonts w:ascii="Arial" w:hAnsi="Arial"/>
          <w:b/>
          <w:spacing w:val="-5"/>
          <w:sz w:val="18"/>
        </w:rPr>
        <w:t> </w:t>
      </w:r>
      <w:r>
        <w:rPr>
          <w:rFonts w:ascii="Arial" w:hAnsi="Arial"/>
          <w:b/>
          <w:sz w:val="18"/>
        </w:rPr>
        <w:t>2026</w:t>
      </w:r>
      <w:r>
        <w:rPr>
          <w:sz w:val="18"/>
        </w:rPr>
        <w:t>. </w:t>
      </w:r>
      <w:hyperlink r:id="rId67">
        <w:r>
          <w:rPr>
            <w:color w:val="0462C0"/>
            <w:sz w:val="18"/>
            <w:u w:val="single" w:color="0462C0"/>
          </w:rPr>
          <w:t>Barème sur la fortune</w:t>
        </w:r>
      </w:hyperlink>
    </w:p>
    <w:p>
      <w:pPr>
        <w:spacing w:after="0" w:line="285" w:lineRule="auto"/>
        <w:jc w:val="left"/>
        <w:rPr>
          <w:sz w:val="18"/>
        </w:rPr>
        <w:sectPr>
          <w:pgSz w:w="11910" w:h="16840"/>
          <w:pgMar w:header="724" w:footer="687" w:top="960" w:bottom="880" w:left="850" w:right="992"/>
        </w:sectPr>
      </w:pPr>
    </w:p>
    <w:p>
      <w:pPr>
        <w:pStyle w:val="BodyText"/>
        <w:spacing w:before="211"/>
        <w:ind w:left="0"/>
        <w:rPr>
          <w:sz w:val="20"/>
        </w:rPr>
      </w:pPr>
    </w:p>
    <w:p>
      <w:pPr>
        <w:pStyle w:val="Heading7"/>
      </w:pPr>
      <w:r>
        <w:rPr>
          <w:color w:val="950000"/>
          <w:spacing w:val="-10"/>
        </w:rPr>
        <w:t>Capital</w:t>
      </w:r>
      <w:r>
        <w:rPr>
          <w:color w:val="950000"/>
          <w:spacing w:val="-13"/>
        </w:rPr>
        <w:t> </w:t>
      </w:r>
      <w:r>
        <w:rPr>
          <w:color w:val="950000"/>
          <w:spacing w:val="-10"/>
        </w:rPr>
        <w:t>propre</w:t>
      </w:r>
      <w:r>
        <w:rPr>
          <w:color w:val="950000"/>
          <w:spacing w:val="-12"/>
        </w:rPr>
        <w:t> </w:t>
      </w:r>
      <w:r>
        <w:rPr>
          <w:color w:val="950000"/>
          <w:spacing w:val="-10"/>
        </w:rPr>
        <w:t>attribuable aux droits de</w:t>
      </w:r>
      <w:r>
        <w:rPr>
          <w:color w:val="950000"/>
          <w:spacing w:val="-12"/>
        </w:rPr>
        <w:t> </w:t>
      </w:r>
      <w:r>
        <w:rPr>
          <w:color w:val="950000"/>
          <w:spacing w:val="-10"/>
        </w:rPr>
        <w:t>participation,</w:t>
      </w:r>
      <w:r>
        <w:rPr>
          <w:color w:val="950000"/>
          <w:spacing w:val="-12"/>
        </w:rPr>
        <w:t> </w:t>
      </w:r>
      <w:r>
        <w:rPr>
          <w:color w:val="950000"/>
          <w:spacing w:val="-10"/>
        </w:rPr>
        <w:t>aux brevets et</w:t>
      </w:r>
      <w:r>
        <w:rPr>
          <w:color w:val="950000"/>
          <w:spacing w:val="-12"/>
        </w:rPr>
        <w:t> </w:t>
      </w:r>
      <w:r>
        <w:rPr>
          <w:color w:val="950000"/>
          <w:spacing w:val="-10"/>
        </w:rPr>
        <w:t>aux prêts à</w:t>
      </w:r>
      <w:r>
        <w:rPr>
          <w:color w:val="950000"/>
          <w:spacing w:val="-12"/>
        </w:rPr>
        <w:t> </w:t>
      </w:r>
      <w:r>
        <w:rPr>
          <w:color w:val="950000"/>
          <w:spacing w:val="-10"/>
        </w:rPr>
        <w:t>des sociétés du</w:t>
      </w:r>
      <w:r>
        <w:rPr>
          <w:color w:val="950000"/>
          <w:spacing w:val="-12"/>
        </w:rPr>
        <w:t> </w:t>
      </w:r>
      <w:r>
        <w:rPr>
          <w:color w:val="950000"/>
          <w:spacing w:val="-10"/>
        </w:rPr>
        <w:t>groupe</w:t>
      </w:r>
      <w:r>
        <w:rPr>
          <w:color w:val="950000"/>
          <w:spacing w:val="80"/>
        </w:rPr>
        <w:t> </w:t>
      </w:r>
      <w:r>
        <w:rPr>
          <w:color w:val="950000"/>
          <w:spacing w:val="15"/>
        </w:rPr>
        <w:drawing>
          <wp:inline distT="0" distB="0" distL="0" distR="0">
            <wp:extent cx="201308" cy="114924"/>
            <wp:effectExtent l="0" t="0" r="0" b="0"/>
            <wp:docPr id="76" name="Image 76" descr="">
              <a:hlinkClick r:id="rId96"/>
            </wp:docPr>
            <wp:cNvGraphicFramePr>
              <a:graphicFrameLocks/>
            </wp:cNvGraphicFramePr>
            <a:graphic>
              <a:graphicData uri="http://schemas.openxmlformats.org/drawingml/2006/picture">
                <pic:pic>
                  <pic:nvPicPr>
                    <pic:cNvPr id="76" name="Image 76" descr="">
                      <a:hlinkClick r:id="rId96"/>
                    </pic:cNvPr>
                    <pic:cNvPicPr/>
                  </pic:nvPicPr>
                  <pic:blipFill>
                    <a:blip r:embed="rId11" cstate="print"/>
                    <a:stretch>
                      <a:fillRect/>
                    </a:stretch>
                  </pic:blipFill>
                  <pic:spPr>
                    <a:xfrm>
                      <a:off x="0" y="0"/>
                      <a:ext cx="201308" cy="114924"/>
                    </a:xfrm>
                    <a:prstGeom prst="rect">
                      <a:avLst/>
                    </a:prstGeom>
                  </pic:spPr>
                </pic:pic>
              </a:graphicData>
            </a:graphic>
          </wp:inline>
        </w:drawing>
      </w:r>
      <w:r>
        <w:rPr>
          <w:color w:val="950000"/>
          <w:spacing w:val="15"/>
        </w:rPr>
      </w:r>
    </w:p>
    <w:p>
      <w:pPr>
        <w:pStyle w:val="Heading8"/>
      </w:pPr>
      <w:r>
        <w:rPr/>
        <w:t>Art.</w:t>
      </w:r>
      <w:r>
        <w:rPr>
          <w:spacing w:val="-4"/>
        </w:rPr>
        <w:t> </w:t>
      </w:r>
      <w:r>
        <w:rPr/>
        <w:t>118,</w:t>
      </w:r>
      <w:r>
        <w:rPr>
          <w:spacing w:val="-1"/>
        </w:rPr>
        <w:t> </w:t>
      </w:r>
      <w:r>
        <w:rPr/>
        <w:t>al.</w:t>
      </w:r>
      <w:r>
        <w:rPr>
          <w:spacing w:val="-1"/>
        </w:rPr>
        <w:t> </w:t>
      </w:r>
      <w:r>
        <w:rPr/>
        <w:t>5</w:t>
      </w:r>
      <w:r>
        <w:rPr>
          <w:spacing w:val="-2"/>
        </w:rPr>
        <w:t> </w:t>
      </w:r>
      <w:r>
        <w:rPr>
          <w:spacing w:val="-5"/>
        </w:rPr>
        <w:t>LI</w:t>
      </w:r>
    </w:p>
    <w:p>
      <w:pPr>
        <w:pStyle w:val="BodyText"/>
        <w:spacing w:before="56"/>
        <w:ind w:right="702"/>
      </w:pPr>
      <w:r>
        <w:rPr>
          <w:position w:val="6"/>
          <w:sz w:val="12"/>
        </w:rPr>
        <w:t>5</w:t>
      </w:r>
      <w:r>
        <w:rPr>
          <w:spacing w:val="22"/>
          <w:position w:val="6"/>
          <w:sz w:val="12"/>
        </w:rPr>
        <w:t> </w:t>
      </w:r>
      <w:r>
        <w:rPr/>
        <w:t>N'est imposable que le 50% du capital propre afférent aux droits de participation visés à l'article 106, aux droits visés à l'article 94a ainsi qu'aux prêts consentis à des sociétés du groupe.</w:t>
      </w:r>
    </w:p>
    <w:p>
      <w:pPr>
        <w:pStyle w:val="BodyText"/>
        <w:spacing w:before="32"/>
        <w:ind w:left="0"/>
      </w:pPr>
    </w:p>
    <w:p>
      <w:pPr>
        <w:pStyle w:val="Heading7"/>
      </w:pPr>
      <w:r>
        <w:rPr>
          <w:color w:val="950000"/>
        </w:rPr>
        <w:t>Imputation</w:t>
      </w:r>
      <w:r>
        <w:rPr>
          <w:color w:val="950000"/>
          <w:spacing w:val="-7"/>
        </w:rPr>
        <w:t> </w:t>
      </w:r>
      <w:r>
        <w:rPr>
          <w:color w:val="950000"/>
        </w:rPr>
        <w:t>de</w:t>
      </w:r>
      <w:r>
        <w:rPr>
          <w:color w:val="950000"/>
          <w:spacing w:val="-7"/>
        </w:rPr>
        <w:t> </w:t>
      </w:r>
      <w:r>
        <w:rPr>
          <w:color w:val="950000"/>
          <w:spacing w:val="-2"/>
        </w:rPr>
        <w:t>l’impôt</w:t>
      </w:r>
    </w:p>
    <w:p>
      <w:pPr>
        <w:pStyle w:val="Heading8"/>
        <w:spacing w:before="94"/>
      </w:pPr>
      <w:r>
        <w:rPr/>
        <w:t>Art.</w:t>
      </w:r>
      <w:r>
        <w:rPr>
          <w:spacing w:val="-3"/>
        </w:rPr>
        <w:t> </w:t>
      </w:r>
      <w:r>
        <w:rPr/>
        <w:t>118a </w:t>
      </w:r>
      <w:r>
        <w:rPr>
          <w:spacing w:val="-5"/>
        </w:rPr>
        <w:t>LI</w:t>
      </w:r>
    </w:p>
    <w:p>
      <w:pPr>
        <w:pStyle w:val="BodyText"/>
        <w:spacing w:before="56"/>
        <w:ind w:right="702"/>
      </w:pPr>
      <w:r>
        <w:rPr>
          <w:position w:val="6"/>
          <w:sz w:val="12"/>
        </w:rPr>
        <w:t>1</w:t>
      </w:r>
      <w:r>
        <w:rPr>
          <w:spacing w:val="35"/>
          <w:position w:val="6"/>
          <w:sz w:val="12"/>
        </w:rPr>
        <w:t> </w:t>
      </w:r>
      <w:r>
        <w:rPr/>
        <w:t>L'impôt sur</w:t>
      </w:r>
      <w:r>
        <w:rPr>
          <w:spacing w:val="18"/>
        </w:rPr>
        <w:t> </w:t>
      </w:r>
      <w:r>
        <w:rPr/>
        <w:t>le</w:t>
      </w:r>
      <w:r>
        <w:rPr>
          <w:spacing w:val="19"/>
        </w:rPr>
        <w:t> </w:t>
      </w:r>
      <w:r>
        <w:rPr/>
        <w:t>bénéfice</w:t>
      </w:r>
      <w:r>
        <w:rPr>
          <w:spacing w:val="19"/>
        </w:rPr>
        <w:t> </w:t>
      </w:r>
      <w:r>
        <w:rPr/>
        <w:t>dû</w:t>
      </w:r>
      <w:r>
        <w:rPr>
          <w:spacing w:val="19"/>
        </w:rPr>
        <w:t> </w:t>
      </w:r>
      <w:r>
        <w:rPr/>
        <w:t>par</w:t>
      </w:r>
      <w:r>
        <w:rPr>
          <w:spacing w:val="18"/>
        </w:rPr>
        <w:t> </w:t>
      </w:r>
      <w:r>
        <w:rPr/>
        <w:t>les</w:t>
      </w:r>
      <w:r>
        <w:rPr>
          <w:spacing w:val="19"/>
        </w:rPr>
        <w:t> </w:t>
      </w:r>
      <w:r>
        <w:rPr/>
        <w:t>sociétés</w:t>
      </w:r>
      <w:r>
        <w:rPr>
          <w:spacing w:val="19"/>
        </w:rPr>
        <w:t> </w:t>
      </w:r>
      <w:r>
        <w:rPr/>
        <w:t>de</w:t>
      </w:r>
      <w:r>
        <w:rPr>
          <w:spacing w:val="19"/>
        </w:rPr>
        <w:t> </w:t>
      </w:r>
      <w:r>
        <w:rPr/>
        <w:t>capitaux</w:t>
      </w:r>
      <w:r>
        <w:rPr>
          <w:spacing w:val="19"/>
        </w:rPr>
        <w:t> </w:t>
      </w:r>
      <w:r>
        <w:rPr/>
        <w:t>et les</w:t>
      </w:r>
      <w:r>
        <w:rPr>
          <w:spacing w:val="19"/>
        </w:rPr>
        <w:t> </w:t>
      </w:r>
      <w:r>
        <w:rPr/>
        <w:t>sociétés coopératives</w:t>
      </w:r>
      <w:r>
        <w:rPr>
          <w:spacing w:val="19"/>
        </w:rPr>
        <w:t> </w:t>
      </w:r>
      <w:r>
        <w:rPr/>
        <w:t>est imputé</w:t>
      </w:r>
      <w:r>
        <w:rPr>
          <w:spacing w:val="19"/>
        </w:rPr>
        <w:t> </w:t>
      </w:r>
      <w:r>
        <w:rPr/>
        <w:t>sur l'impôt sur le capital.</w:t>
      </w:r>
    </w:p>
    <w:p>
      <w:pPr>
        <w:pStyle w:val="BodyText"/>
        <w:spacing w:before="154"/>
        <w:ind w:left="0"/>
      </w:pPr>
    </w:p>
    <w:p>
      <w:pPr>
        <w:pStyle w:val="Heading2"/>
        <w:spacing w:before="1"/>
        <w:ind w:right="140"/>
      </w:pPr>
      <w:bookmarkStart w:name="Disposition transitoire relative aux soc" w:id="63"/>
      <w:bookmarkEnd w:id="63"/>
      <w:r>
        <w:rPr>
          <w:b w:val="0"/>
        </w:rPr>
      </w:r>
      <w:bookmarkStart w:name="_bookmark26" w:id="64"/>
      <w:bookmarkEnd w:id="64"/>
      <w:r>
        <w:rPr>
          <w:b w:val="0"/>
        </w:rPr>
      </w:r>
      <w:r>
        <w:rPr>
          <w:color w:val="2D73B4"/>
        </w:rPr>
        <w:t>Disposition</w:t>
      </w:r>
      <w:r>
        <w:rPr>
          <w:color w:val="2D73B4"/>
          <w:spacing w:val="40"/>
        </w:rPr>
        <w:t> </w:t>
      </w:r>
      <w:r>
        <w:rPr>
          <w:color w:val="2D73B4"/>
        </w:rPr>
        <w:t>transitoire</w:t>
      </w:r>
      <w:r>
        <w:rPr>
          <w:color w:val="2D73B4"/>
          <w:spacing w:val="40"/>
        </w:rPr>
        <w:t> </w:t>
      </w:r>
      <w:r>
        <w:rPr>
          <w:color w:val="2D73B4"/>
        </w:rPr>
        <w:t>relative</w:t>
      </w:r>
      <w:r>
        <w:rPr>
          <w:color w:val="2D73B4"/>
          <w:spacing w:val="73"/>
        </w:rPr>
        <w:t> </w:t>
      </w:r>
      <w:r>
        <w:rPr>
          <w:color w:val="2D73B4"/>
        </w:rPr>
        <w:t>aux</w:t>
      </w:r>
      <w:r>
        <w:rPr>
          <w:color w:val="2D73B4"/>
          <w:spacing w:val="40"/>
        </w:rPr>
        <w:t> </w:t>
      </w:r>
      <w:r>
        <w:rPr>
          <w:color w:val="2D73B4"/>
        </w:rPr>
        <w:t>sociétés</w:t>
      </w:r>
      <w:r>
        <w:rPr>
          <w:color w:val="2D73B4"/>
          <w:spacing w:val="73"/>
        </w:rPr>
        <w:t> </w:t>
      </w:r>
      <w:r>
        <w:rPr>
          <w:color w:val="2D73B4"/>
        </w:rPr>
        <w:t>de</w:t>
      </w:r>
      <w:r>
        <w:rPr>
          <w:color w:val="2D73B4"/>
          <w:spacing w:val="40"/>
        </w:rPr>
        <w:t> </w:t>
      </w:r>
      <w:r>
        <w:rPr>
          <w:color w:val="2D73B4"/>
        </w:rPr>
        <w:t>participa-tions et aux sociétés de base (2020 – 2024)</w:t>
      </w:r>
    </w:p>
    <w:p>
      <w:pPr>
        <w:pStyle w:val="BodyText"/>
        <w:spacing w:before="57"/>
        <w:ind w:left="851"/>
      </w:pPr>
      <w:r>
        <w:rPr/>
        <w:t>(Art.</w:t>
      </w:r>
      <w:r>
        <w:rPr>
          <w:spacing w:val="-2"/>
        </w:rPr>
        <w:t> </w:t>
      </w:r>
      <w:r>
        <w:rPr/>
        <w:t>277c,</w:t>
      </w:r>
      <w:r>
        <w:rPr>
          <w:spacing w:val="-1"/>
        </w:rPr>
        <w:t> </w:t>
      </w:r>
      <w:r>
        <w:rPr/>
        <w:t>277i</w:t>
      </w:r>
      <w:r>
        <w:rPr>
          <w:spacing w:val="-2"/>
        </w:rPr>
        <w:t> </w:t>
      </w:r>
      <w:r>
        <w:rPr/>
        <w:t>et</w:t>
      </w:r>
      <w:r>
        <w:rPr>
          <w:spacing w:val="-1"/>
        </w:rPr>
        <w:t> </w:t>
      </w:r>
      <w:r>
        <w:rPr/>
        <w:t>277k</w:t>
      </w:r>
      <w:r>
        <w:rPr>
          <w:spacing w:val="-2"/>
        </w:rPr>
        <w:t> </w:t>
      </w:r>
      <w:r>
        <w:rPr>
          <w:spacing w:val="-5"/>
        </w:rPr>
        <w:t>LI)</w:t>
      </w:r>
    </w:p>
    <w:p>
      <w:pPr>
        <w:pStyle w:val="BodyText"/>
        <w:spacing w:before="34"/>
        <w:ind w:left="0"/>
      </w:pPr>
    </w:p>
    <w:p>
      <w:pPr>
        <w:pStyle w:val="Heading7"/>
      </w:pPr>
      <w:r>
        <w:rPr>
          <w:color w:val="950000"/>
        </w:rPr>
        <w:t>Réserves latentes</w:t>
      </w:r>
      <w:r>
        <w:rPr>
          <w:color w:val="950000"/>
          <w:spacing w:val="80"/>
        </w:rPr>
        <w:t> </w:t>
      </w:r>
      <w:r>
        <w:rPr>
          <w:color w:val="950000"/>
          <w:spacing w:val="3"/>
        </w:rPr>
        <w:drawing>
          <wp:inline distT="0" distB="0" distL="0" distR="0">
            <wp:extent cx="201268" cy="114879"/>
            <wp:effectExtent l="0" t="0" r="0" b="0"/>
            <wp:docPr id="77" name="Image 77" descr="">
              <a:hlinkClick r:id="rId97"/>
            </wp:docPr>
            <wp:cNvGraphicFramePr>
              <a:graphicFrameLocks/>
            </wp:cNvGraphicFramePr>
            <a:graphic>
              <a:graphicData uri="http://schemas.openxmlformats.org/drawingml/2006/picture">
                <pic:pic>
                  <pic:nvPicPr>
                    <pic:cNvPr id="77" name="Image 77" descr="">
                      <a:hlinkClick r:id="rId97"/>
                    </pic:cNvPr>
                    <pic:cNvPicPr/>
                  </pic:nvPicPr>
                  <pic:blipFill>
                    <a:blip r:embed="rId11" cstate="print"/>
                    <a:stretch>
                      <a:fillRect/>
                    </a:stretch>
                  </pic:blipFill>
                  <pic:spPr>
                    <a:xfrm>
                      <a:off x="0" y="0"/>
                      <a:ext cx="201268" cy="114879"/>
                    </a:xfrm>
                    <a:prstGeom prst="rect">
                      <a:avLst/>
                    </a:prstGeom>
                  </pic:spPr>
                </pic:pic>
              </a:graphicData>
            </a:graphic>
          </wp:inline>
        </w:drawing>
      </w:r>
      <w:r>
        <w:rPr>
          <w:color w:val="950000"/>
          <w:spacing w:val="3"/>
        </w:rPr>
      </w:r>
    </w:p>
    <w:p>
      <w:pPr>
        <w:pStyle w:val="Heading8"/>
      </w:pPr>
      <w:r>
        <w:rPr/>
        <w:t>Art.</w:t>
      </w:r>
      <w:r>
        <w:rPr>
          <w:spacing w:val="-3"/>
        </w:rPr>
        <w:t> </w:t>
      </w:r>
      <w:r>
        <w:rPr/>
        <w:t>277k </w:t>
      </w:r>
      <w:r>
        <w:rPr>
          <w:spacing w:val="-5"/>
        </w:rPr>
        <w:t>LI</w:t>
      </w:r>
    </w:p>
    <w:p>
      <w:pPr>
        <w:pStyle w:val="BodyText"/>
        <w:spacing w:before="55"/>
        <w:ind w:right="702"/>
        <w:jc w:val="both"/>
      </w:pPr>
      <w:r>
        <w:rPr>
          <w:position w:val="6"/>
          <w:sz w:val="12"/>
        </w:rPr>
        <w:t>1</w:t>
      </w:r>
      <w:r>
        <w:rPr>
          <w:spacing w:val="-6"/>
          <w:position w:val="6"/>
          <w:sz w:val="12"/>
        </w:rPr>
        <w:t> </w:t>
      </w:r>
      <w:r>
        <w:rPr/>
        <w:t>Les</w:t>
      </w:r>
      <w:r>
        <w:rPr>
          <w:spacing w:val="-8"/>
        </w:rPr>
        <w:t> </w:t>
      </w:r>
      <w:r>
        <w:rPr/>
        <w:t>personnes</w:t>
      </w:r>
      <w:r>
        <w:rPr>
          <w:spacing w:val="-8"/>
        </w:rPr>
        <w:t> </w:t>
      </w:r>
      <w:r>
        <w:rPr/>
        <w:t>morales,</w:t>
      </w:r>
      <w:r>
        <w:rPr>
          <w:spacing w:val="-11"/>
        </w:rPr>
        <w:t> </w:t>
      </w:r>
      <w:r>
        <w:rPr/>
        <w:t>imposées</w:t>
      </w:r>
      <w:r>
        <w:rPr>
          <w:spacing w:val="-8"/>
        </w:rPr>
        <w:t> </w:t>
      </w:r>
      <w:r>
        <w:rPr/>
        <w:t>sur</w:t>
      </w:r>
      <w:r>
        <w:rPr>
          <w:spacing w:val="-12"/>
        </w:rPr>
        <w:t> </w:t>
      </w:r>
      <w:r>
        <w:rPr/>
        <w:t>la</w:t>
      </w:r>
      <w:r>
        <w:rPr>
          <w:spacing w:val="-9"/>
        </w:rPr>
        <w:t> </w:t>
      </w:r>
      <w:r>
        <w:rPr/>
        <w:t>base</w:t>
      </w:r>
      <w:r>
        <w:rPr>
          <w:spacing w:val="-9"/>
        </w:rPr>
        <w:t> </w:t>
      </w:r>
      <w:r>
        <w:rPr/>
        <w:t>des</w:t>
      </w:r>
      <w:r>
        <w:rPr>
          <w:spacing w:val="-8"/>
        </w:rPr>
        <w:t> </w:t>
      </w:r>
      <w:r>
        <w:rPr/>
        <w:t>articles</w:t>
      </w:r>
      <w:r>
        <w:rPr>
          <w:spacing w:val="-8"/>
        </w:rPr>
        <w:t> </w:t>
      </w:r>
      <w:r>
        <w:rPr/>
        <w:t>108</w:t>
      </w:r>
      <w:r>
        <w:rPr>
          <w:spacing w:val="-9"/>
        </w:rPr>
        <w:t> </w:t>
      </w:r>
      <w:r>
        <w:rPr/>
        <w:t>et</w:t>
      </w:r>
      <w:r>
        <w:rPr>
          <w:spacing w:val="-9"/>
        </w:rPr>
        <w:t> </w:t>
      </w:r>
      <w:r>
        <w:rPr/>
        <w:t>109</w:t>
      </w:r>
      <w:r>
        <w:rPr>
          <w:spacing w:val="-9"/>
        </w:rPr>
        <w:t> </w:t>
      </w:r>
      <w:r>
        <w:rPr/>
        <w:t>de</w:t>
      </w:r>
      <w:r>
        <w:rPr>
          <w:spacing w:val="-11"/>
        </w:rPr>
        <w:t> </w:t>
      </w:r>
      <w:r>
        <w:rPr/>
        <w:t>la</w:t>
      </w:r>
      <w:r>
        <w:rPr>
          <w:spacing w:val="-9"/>
        </w:rPr>
        <w:t> </w:t>
      </w:r>
      <w:r>
        <w:rPr/>
        <w:t>présente</w:t>
      </w:r>
      <w:r>
        <w:rPr>
          <w:spacing w:val="-9"/>
        </w:rPr>
        <w:t> </w:t>
      </w:r>
      <w:r>
        <w:rPr/>
        <w:t>loi,</w:t>
      </w:r>
      <w:r>
        <w:rPr>
          <w:spacing w:val="-9"/>
        </w:rPr>
        <w:t> </w:t>
      </w:r>
      <w:r>
        <w:rPr/>
        <w:t>dans</w:t>
      </w:r>
      <w:r>
        <w:rPr>
          <w:spacing w:val="-8"/>
        </w:rPr>
        <w:t> </w:t>
      </w:r>
      <w:r>
        <w:rPr/>
        <w:t>sa</w:t>
      </w:r>
      <w:r>
        <w:rPr>
          <w:spacing w:val="-9"/>
        </w:rPr>
        <w:t> </w:t>
      </w:r>
      <w:r>
        <w:rPr/>
        <w:t>teneur jusqu'au</w:t>
      </w:r>
      <w:r>
        <w:rPr>
          <w:spacing w:val="-1"/>
        </w:rPr>
        <w:t> </w:t>
      </w:r>
      <w:r>
        <w:rPr/>
        <w:t>31</w:t>
      </w:r>
      <w:r>
        <w:rPr>
          <w:spacing w:val="-1"/>
        </w:rPr>
        <w:t> </w:t>
      </w:r>
      <w:r>
        <w:rPr/>
        <w:t>décembre 2019</w:t>
      </w:r>
      <w:r>
        <w:rPr>
          <w:spacing w:val="-1"/>
        </w:rPr>
        <w:t> </w:t>
      </w:r>
      <w:r>
        <w:rPr/>
        <w:t>(aLI), qui</w:t>
      </w:r>
      <w:r>
        <w:rPr>
          <w:spacing w:val="-1"/>
        </w:rPr>
        <w:t> </w:t>
      </w:r>
      <w:r>
        <w:rPr/>
        <w:t>ont</w:t>
      </w:r>
      <w:r>
        <w:rPr>
          <w:spacing w:val="-2"/>
        </w:rPr>
        <w:t> </w:t>
      </w:r>
      <w:r>
        <w:rPr/>
        <w:t>déclaré</w:t>
      </w:r>
      <w:r>
        <w:rPr>
          <w:spacing w:val="-1"/>
        </w:rPr>
        <w:t> </w:t>
      </w:r>
      <w:r>
        <w:rPr/>
        <w:t>les réserves latentes</w:t>
      </w:r>
      <w:r>
        <w:rPr>
          <w:spacing w:val="-1"/>
        </w:rPr>
        <w:t> </w:t>
      </w:r>
      <w:r>
        <w:rPr/>
        <w:t>existant</w:t>
      </w:r>
      <w:r>
        <w:rPr>
          <w:spacing w:val="-2"/>
        </w:rPr>
        <w:t> </w:t>
      </w:r>
      <w:r>
        <w:rPr/>
        <w:t>à</w:t>
      </w:r>
      <w:r>
        <w:rPr>
          <w:spacing w:val="-1"/>
        </w:rPr>
        <w:t> </w:t>
      </w:r>
      <w:r>
        <w:rPr/>
        <w:t>la fin</w:t>
      </w:r>
      <w:r>
        <w:rPr>
          <w:spacing w:val="-1"/>
        </w:rPr>
        <w:t> </w:t>
      </w:r>
      <w:r>
        <w:rPr/>
        <w:t>de</w:t>
      </w:r>
      <w:r>
        <w:rPr>
          <w:spacing w:val="-1"/>
        </w:rPr>
        <w:t> </w:t>
      </w:r>
      <w:r>
        <w:rPr/>
        <w:t>cette</w:t>
      </w:r>
      <w:r>
        <w:rPr>
          <w:spacing w:val="-1"/>
        </w:rPr>
        <w:t> </w:t>
      </w:r>
      <w:r>
        <w:rPr/>
        <w:t>imposi-tion,</w:t>
      </w:r>
      <w:r>
        <w:rPr>
          <w:spacing w:val="-13"/>
        </w:rPr>
        <w:t> </w:t>
      </w:r>
      <w:r>
        <w:rPr/>
        <w:t>y</w:t>
      </w:r>
      <w:r>
        <w:rPr>
          <w:spacing w:val="-11"/>
        </w:rPr>
        <w:t> </w:t>
      </w:r>
      <w:r>
        <w:rPr/>
        <w:t>compris</w:t>
      </w:r>
      <w:r>
        <w:rPr>
          <w:spacing w:val="-10"/>
        </w:rPr>
        <w:t> </w:t>
      </w:r>
      <w:r>
        <w:rPr/>
        <w:t>la</w:t>
      </w:r>
      <w:r>
        <w:rPr>
          <w:spacing w:val="-11"/>
        </w:rPr>
        <w:t> </w:t>
      </w:r>
      <w:r>
        <w:rPr/>
        <w:t>plus-value</w:t>
      </w:r>
      <w:r>
        <w:rPr>
          <w:spacing w:val="-13"/>
        </w:rPr>
        <w:t> </w:t>
      </w:r>
      <w:r>
        <w:rPr/>
        <w:t>créée</w:t>
      </w:r>
      <w:r>
        <w:rPr>
          <w:spacing w:val="-11"/>
        </w:rPr>
        <w:t> </w:t>
      </w:r>
      <w:r>
        <w:rPr/>
        <w:t>par</w:t>
      </w:r>
      <w:r>
        <w:rPr>
          <w:spacing w:val="-12"/>
        </w:rPr>
        <w:t> </w:t>
      </w:r>
      <w:r>
        <w:rPr/>
        <w:t>le</w:t>
      </w:r>
      <w:r>
        <w:rPr>
          <w:spacing w:val="-11"/>
        </w:rPr>
        <w:t> </w:t>
      </w:r>
      <w:r>
        <w:rPr/>
        <w:t>contribuable</w:t>
      </w:r>
      <w:r>
        <w:rPr>
          <w:spacing w:val="-11"/>
        </w:rPr>
        <w:t> </w:t>
      </w:r>
      <w:r>
        <w:rPr/>
        <w:t>lui-même,</w:t>
      </w:r>
      <w:r>
        <w:rPr>
          <w:spacing w:val="-11"/>
        </w:rPr>
        <w:t> </w:t>
      </w:r>
      <w:r>
        <w:rPr/>
        <w:t>peuvent,</w:t>
      </w:r>
      <w:r>
        <w:rPr>
          <w:spacing w:val="-11"/>
        </w:rPr>
        <w:t> </w:t>
      </w:r>
      <w:r>
        <w:rPr/>
        <w:t>soit</w:t>
      </w:r>
      <w:r>
        <w:rPr>
          <w:spacing w:val="-11"/>
        </w:rPr>
        <w:t> </w:t>
      </w:r>
      <w:r>
        <w:rPr/>
        <w:t>être</w:t>
      </w:r>
      <w:r>
        <w:rPr>
          <w:spacing w:val="-11"/>
        </w:rPr>
        <w:t> </w:t>
      </w:r>
      <w:r>
        <w:rPr/>
        <w:t>imposées</w:t>
      </w:r>
      <w:r>
        <w:rPr>
          <w:spacing w:val="-10"/>
        </w:rPr>
        <w:t> </w:t>
      </w:r>
      <w:r>
        <w:rPr/>
        <w:t>séparément au</w:t>
      </w:r>
      <w:r>
        <w:rPr>
          <w:spacing w:val="-3"/>
        </w:rPr>
        <w:t> </w:t>
      </w:r>
      <w:r>
        <w:rPr/>
        <w:t>taux</w:t>
      </w:r>
      <w:r>
        <w:rPr>
          <w:spacing w:val="-2"/>
        </w:rPr>
        <w:t> </w:t>
      </w:r>
      <w:r>
        <w:rPr/>
        <w:t>de</w:t>
      </w:r>
      <w:r>
        <w:rPr>
          <w:spacing w:val="-3"/>
        </w:rPr>
        <w:t> </w:t>
      </w:r>
      <w:r>
        <w:rPr/>
        <w:t>2%</w:t>
      </w:r>
      <w:r>
        <w:rPr>
          <w:spacing w:val="-5"/>
        </w:rPr>
        <w:t> </w:t>
      </w:r>
      <w:r>
        <w:rPr/>
        <w:t>lors</w:t>
      </w:r>
      <w:r>
        <w:rPr>
          <w:spacing w:val="-5"/>
        </w:rPr>
        <w:t> </w:t>
      </w:r>
      <w:r>
        <w:rPr/>
        <w:t>de</w:t>
      </w:r>
      <w:r>
        <w:rPr>
          <w:spacing w:val="-5"/>
        </w:rPr>
        <w:t> </w:t>
      </w:r>
      <w:r>
        <w:rPr/>
        <w:t>la</w:t>
      </w:r>
      <w:r>
        <w:rPr>
          <w:spacing w:val="-3"/>
        </w:rPr>
        <w:t> </w:t>
      </w:r>
      <w:r>
        <w:rPr/>
        <w:t>réalisation</w:t>
      </w:r>
      <w:r>
        <w:rPr>
          <w:spacing w:val="-5"/>
        </w:rPr>
        <w:t> </w:t>
      </w:r>
      <w:r>
        <w:rPr/>
        <w:t>de</w:t>
      </w:r>
      <w:r>
        <w:rPr>
          <w:spacing w:val="-5"/>
        </w:rPr>
        <w:t> </w:t>
      </w:r>
      <w:r>
        <w:rPr/>
        <w:t>ces</w:t>
      </w:r>
      <w:r>
        <w:rPr>
          <w:spacing w:val="-2"/>
        </w:rPr>
        <w:t> </w:t>
      </w:r>
      <w:r>
        <w:rPr/>
        <w:t>réserves</w:t>
      </w:r>
      <w:r>
        <w:rPr>
          <w:spacing w:val="-2"/>
        </w:rPr>
        <w:t> </w:t>
      </w:r>
      <w:r>
        <w:rPr/>
        <w:t>latentes</w:t>
      </w:r>
      <w:r>
        <w:rPr>
          <w:spacing w:val="-5"/>
        </w:rPr>
        <w:t> </w:t>
      </w:r>
      <w:r>
        <w:rPr/>
        <w:t>dans</w:t>
      </w:r>
      <w:r>
        <w:rPr>
          <w:spacing w:val="-5"/>
        </w:rPr>
        <w:t> </w:t>
      </w:r>
      <w:r>
        <w:rPr/>
        <w:t>les</w:t>
      </w:r>
      <w:r>
        <w:rPr>
          <w:spacing w:val="-2"/>
        </w:rPr>
        <w:t> </w:t>
      </w:r>
      <w:r>
        <w:rPr/>
        <w:t>cinq</w:t>
      </w:r>
      <w:r>
        <w:rPr>
          <w:spacing w:val="-3"/>
        </w:rPr>
        <w:t> </w:t>
      </w:r>
      <w:r>
        <w:rPr/>
        <w:t>ans</w:t>
      </w:r>
      <w:r>
        <w:rPr>
          <w:spacing w:val="-5"/>
        </w:rPr>
        <w:t> </w:t>
      </w:r>
      <w:r>
        <w:rPr/>
        <w:t>qui</w:t>
      </w:r>
      <w:r>
        <w:rPr>
          <w:spacing w:val="-5"/>
        </w:rPr>
        <w:t> </w:t>
      </w:r>
      <w:r>
        <w:rPr/>
        <w:t>suivent,</w:t>
      </w:r>
      <w:r>
        <w:rPr>
          <w:spacing w:val="-5"/>
        </w:rPr>
        <w:t> </w:t>
      </w:r>
      <w:r>
        <w:rPr/>
        <w:t>mais</w:t>
      </w:r>
      <w:r>
        <w:rPr>
          <w:spacing w:val="-2"/>
        </w:rPr>
        <w:t> </w:t>
      </w:r>
      <w:r>
        <w:rPr/>
        <w:t>au</w:t>
      </w:r>
      <w:r>
        <w:rPr>
          <w:spacing w:val="-5"/>
        </w:rPr>
        <w:t> </w:t>
      </w:r>
      <w:r>
        <w:rPr/>
        <w:t>plus tard jusqu'à la période fiscale 2024 comprise, soit amortir ces réserves latentes.</w:t>
      </w:r>
    </w:p>
    <w:p>
      <w:pPr>
        <w:pStyle w:val="BodyText"/>
        <w:spacing w:before="37"/>
        <w:ind w:right="703"/>
        <w:jc w:val="both"/>
      </w:pPr>
      <w:r>
        <w:rPr>
          <w:position w:val="6"/>
          <w:sz w:val="12"/>
        </w:rPr>
        <w:t>2</w:t>
      </w:r>
      <w:r>
        <w:rPr>
          <w:spacing w:val="22"/>
          <w:position w:val="6"/>
          <w:sz w:val="12"/>
        </w:rPr>
        <w:t> </w:t>
      </w:r>
      <w:r>
        <w:rPr/>
        <w:t>Le montant des réserves latentes à la fin de l'imposition fondée sur les articles 108 et 109 aLI que le contribuable</w:t>
      </w:r>
      <w:r>
        <w:rPr>
          <w:spacing w:val="-11"/>
        </w:rPr>
        <w:t> </w:t>
      </w:r>
      <w:r>
        <w:rPr/>
        <w:t>fait</w:t>
      </w:r>
      <w:r>
        <w:rPr>
          <w:spacing w:val="-13"/>
        </w:rPr>
        <w:t> </w:t>
      </w:r>
      <w:r>
        <w:rPr/>
        <w:t>valoir,</w:t>
      </w:r>
      <w:r>
        <w:rPr>
          <w:spacing w:val="-10"/>
        </w:rPr>
        <w:t> </w:t>
      </w:r>
      <w:r>
        <w:rPr/>
        <w:t>y</w:t>
      </w:r>
      <w:r>
        <w:rPr>
          <w:spacing w:val="-13"/>
        </w:rPr>
        <w:t> </w:t>
      </w:r>
      <w:r>
        <w:rPr/>
        <w:t>compris</w:t>
      </w:r>
      <w:r>
        <w:rPr>
          <w:spacing w:val="-9"/>
        </w:rPr>
        <w:t> </w:t>
      </w:r>
      <w:r>
        <w:rPr/>
        <w:t>la</w:t>
      </w:r>
      <w:r>
        <w:rPr>
          <w:spacing w:val="-13"/>
        </w:rPr>
        <w:t> </w:t>
      </w:r>
      <w:r>
        <w:rPr/>
        <w:t>plus-value</w:t>
      </w:r>
      <w:r>
        <w:rPr>
          <w:spacing w:val="-12"/>
        </w:rPr>
        <w:t> </w:t>
      </w:r>
      <w:r>
        <w:rPr/>
        <w:t>qu'il</w:t>
      </w:r>
      <w:r>
        <w:rPr>
          <w:spacing w:val="-11"/>
        </w:rPr>
        <w:t> </w:t>
      </w:r>
      <w:r>
        <w:rPr/>
        <w:t>a</w:t>
      </w:r>
      <w:r>
        <w:rPr>
          <w:spacing w:val="-13"/>
        </w:rPr>
        <w:t> </w:t>
      </w:r>
      <w:r>
        <w:rPr/>
        <w:t>créée</w:t>
      </w:r>
      <w:r>
        <w:rPr>
          <w:spacing w:val="-10"/>
        </w:rPr>
        <w:t> </w:t>
      </w:r>
      <w:r>
        <w:rPr/>
        <w:t>lui-même,</w:t>
      </w:r>
      <w:r>
        <w:rPr>
          <w:spacing w:val="-11"/>
        </w:rPr>
        <w:t> </w:t>
      </w:r>
      <w:r>
        <w:rPr/>
        <w:t>est</w:t>
      </w:r>
      <w:r>
        <w:rPr>
          <w:spacing w:val="-11"/>
        </w:rPr>
        <w:t> </w:t>
      </w:r>
      <w:r>
        <w:rPr/>
        <w:t>fixé</w:t>
      </w:r>
      <w:r>
        <w:rPr>
          <w:spacing w:val="-11"/>
        </w:rPr>
        <w:t> </w:t>
      </w:r>
      <w:r>
        <w:rPr/>
        <w:t>par</w:t>
      </w:r>
      <w:r>
        <w:rPr>
          <w:spacing w:val="-12"/>
        </w:rPr>
        <w:t> </w:t>
      </w:r>
      <w:r>
        <w:rPr/>
        <w:t>une</w:t>
      </w:r>
      <w:r>
        <w:rPr>
          <w:spacing w:val="-11"/>
        </w:rPr>
        <w:t> </w:t>
      </w:r>
      <w:r>
        <w:rPr/>
        <w:t>décision</w:t>
      </w:r>
      <w:r>
        <w:rPr>
          <w:spacing w:val="-11"/>
        </w:rPr>
        <w:t> </w:t>
      </w:r>
      <w:r>
        <w:rPr/>
        <w:t>de</w:t>
      </w:r>
      <w:r>
        <w:rPr>
          <w:spacing w:val="-11"/>
        </w:rPr>
        <w:t> </w:t>
      </w:r>
      <w:r>
        <w:rPr/>
        <w:t>l'Office d'impôt</w:t>
      </w:r>
      <w:r>
        <w:rPr>
          <w:spacing w:val="-10"/>
        </w:rPr>
        <w:t> </w:t>
      </w:r>
      <w:r>
        <w:rPr/>
        <w:t>des</w:t>
      </w:r>
      <w:r>
        <w:rPr>
          <w:spacing w:val="-11"/>
        </w:rPr>
        <w:t> </w:t>
      </w:r>
      <w:r>
        <w:rPr/>
        <w:t>personnes</w:t>
      </w:r>
      <w:r>
        <w:rPr>
          <w:spacing w:val="-11"/>
        </w:rPr>
        <w:t> </w:t>
      </w:r>
      <w:r>
        <w:rPr/>
        <w:t>morales.</w:t>
      </w:r>
      <w:r>
        <w:rPr>
          <w:spacing w:val="-10"/>
        </w:rPr>
        <w:t> </w:t>
      </w:r>
      <w:r>
        <w:rPr/>
        <w:t>Le</w:t>
      </w:r>
      <w:r>
        <w:rPr>
          <w:spacing w:val="-10"/>
        </w:rPr>
        <w:t> </w:t>
      </w:r>
      <w:r>
        <w:rPr/>
        <w:t>montant</w:t>
      </w:r>
      <w:r>
        <w:rPr>
          <w:spacing w:val="-10"/>
        </w:rPr>
        <w:t> </w:t>
      </w:r>
      <w:r>
        <w:rPr/>
        <w:t>total</w:t>
      </w:r>
      <w:r>
        <w:rPr>
          <w:spacing w:val="-11"/>
        </w:rPr>
        <w:t> </w:t>
      </w:r>
      <w:r>
        <w:rPr/>
        <w:t>des</w:t>
      </w:r>
      <w:r>
        <w:rPr>
          <w:spacing w:val="-9"/>
        </w:rPr>
        <w:t> </w:t>
      </w:r>
      <w:r>
        <w:rPr/>
        <w:t>réserves</w:t>
      </w:r>
      <w:r>
        <w:rPr>
          <w:spacing w:val="-9"/>
        </w:rPr>
        <w:t> </w:t>
      </w:r>
      <w:r>
        <w:rPr/>
        <w:t>latentes</w:t>
      </w:r>
      <w:r>
        <w:rPr>
          <w:spacing w:val="-11"/>
        </w:rPr>
        <w:t> </w:t>
      </w:r>
      <w:r>
        <w:rPr/>
        <w:t>qui</w:t>
      </w:r>
      <w:r>
        <w:rPr>
          <w:spacing w:val="-11"/>
        </w:rPr>
        <w:t> </w:t>
      </w:r>
      <w:r>
        <w:rPr/>
        <w:t>peut</w:t>
      </w:r>
      <w:r>
        <w:rPr>
          <w:spacing w:val="-10"/>
        </w:rPr>
        <w:t> </w:t>
      </w:r>
      <w:r>
        <w:rPr/>
        <w:t>être</w:t>
      </w:r>
      <w:r>
        <w:rPr>
          <w:spacing w:val="-10"/>
        </w:rPr>
        <w:t> </w:t>
      </w:r>
      <w:r>
        <w:rPr/>
        <w:t>amorti</w:t>
      </w:r>
      <w:r>
        <w:rPr>
          <w:spacing w:val="-11"/>
        </w:rPr>
        <w:t> </w:t>
      </w:r>
      <w:r>
        <w:rPr/>
        <w:t>selon</w:t>
      </w:r>
      <w:r>
        <w:rPr>
          <w:spacing w:val="-10"/>
        </w:rPr>
        <w:t> </w:t>
      </w:r>
      <w:r>
        <w:rPr/>
        <w:t>l'alinéa 1 correspond au montant des réserves latentes constatées par la décision de l'Office d'impôt des per-sonnes morales après déduction des réserves latentes réalisées depuis la période fiscale 2020.</w:t>
      </w:r>
    </w:p>
    <w:p>
      <w:pPr>
        <w:pStyle w:val="BodyText"/>
        <w:spacing w:before="37"/>
        <w:ind w:right="703"/>
        <w:jc w:val="both"/>
      </w:pPr>
      <w:r>
        <w:rPr>
          <w:position w:val="6"/>
          <w:sz w:val="12"/>
        </w:rPr>
        <w:t>3</w:t>
      </w:r>
      <w:r>
        <w:rPr>
          <w:spacing w:val="17"/>
          <w:position w:val="6"/>
          <w:sz w:val="12"/>
        </w:rPr>
        <w:t> </w:t>
      </w:r>
      <w:r>
        <w:rPr/>
        <w:t>Les réserves latentes telles</w:t>
      </w:r>
      <w:r>
        <w:rPr>
          <w:spacing w:val="-1"/>
        </w:rPr>
        <w:t> </w:t>
      </w:r>
      <w:r>
        <w:rPr/>
        <w:t>que déterminées selon l'alinéa</w:t>
      </w:r>
      <w:r>
        <w:rPr>
          <w:spacing w:val="-1"/>
        </w:rPr>
        <w:t> </w:t>
      </w:r>
      <w:r>
        <w:rPr/>
        <w:t>2 peuvent être</w:t>
      </w:r>
      <w:r>
        <w:rPr>
          <w:spacing w:val="-1"/>
        </w:rPr>
        <w:t> </w:t>
      </w:r>
      <w:r>
        <w:rPr/>
        <w:t>amorties jusqu'à la période fiscale</w:t>
      </w:r>
      <w:r>
        <w:rPr>
          <w:spacing w:val="-11"/>
        </w:rPr>
        <w:t> </w:t>
      </w:r>
      <w:r>
        <w:rPr/>
        <w:t>2029</w:t>
      </w:r>
      <w:r>
        <w:rPr>
          <w:spacing w:val="-9"/>
        </w:rPr>
        <w:t> </w:t>
      </w:r>
      <w:r>
        <w:rPr/>
        <w:t>comprise.</w:t>
      </w:r>
      <w:r>
        <w:rPr>
          <w:spacing w:val="-9"/>
        </w:rPr>
        <w:t> </w:t>
      </w:r>
      <w:r>
        <w:rPr/>
        <w:t>Dans</w:t>
      </w:r>
      <w:r>
        <w:rPr>
          <w:spacing w:val="-10"/>
        </w:rPr>
        <w:t> </w:t>
      </w:r>
      <w:r>
        <w:rPr/>
        <w:t>la</w:t>
      </w:r>
      <w:r>
        <w:rPr>
          <w:spacing w:val="-11"/>
        </w:rPr>
        <w:t> </w:t>
      </w:r>
      <w:r>
        <w:rPr/>
        <w:t>mesure</w:t>
      </w:r>
      <w:r>
        <w:rPr>
          <w:spacing w:val="-11"/>
        </w:rPr>
        <w:t> </w:t>
      </w:r>
      <w:r>
        <w:rPr/>
        <w:t>où</w:t>
      </w:r>
      <w:r>
        <w:rPr>
          <w:spacing w:val="-9"/>
        </w:rPr>
        <w:t> </w:t>
      </w:r>
      <w:r>
        <w:rPr/>
        <w:t>de</w:t>
      </w:r>
      <w:r>
        <w:rPr>
          <w:spacing w:val="-9"/>
        </w:rPr>
        <w:t> </w:t>
      </w:r>
      <w:r>
        <w:rPr/>
        <w:t>telles</w:t>
      </w:r>
      <w:r>
        <w:rPr>
          <w:spacing w:val="-8"/>
        </w:rPr>
        <w:t> </w:t>
      </w:r>
      <w:r>
        <w:rPr/>
        <w:t>réserves</w:t>
      </w:r>
      <w:r>
        <w:rPr>
          <w:spacing w:val="-10"/>
        </w:rPr>
        <w:t> </w:t>
      </w:r>
      <w:r>
        <w:rPr/>
        <w:t>latentes</w:t>
      </w:r>
      <w:r>
        <w:rPr>
          <w:spacing w:val="-8"/>
        </w:rPr>
        <w:t> </w:t>
      </w:r>
      <w:r>
        <w:rPr/>
        <w:t>existent</w:t>
      </w:r>
      <w:r>
        <w:rPr>
          <w:spacing w:val="-9"/>
        </w:rPr>
        <w:t> </w:t>
      </w:r>
      <w:r>
        <w:rPr/>
        <w:t>encore</w:t>
      </w:r>
      <w:r>
        <w:rPr>
          <w:spacing w:val="-9"/>
        </w:rPr>
        <w:t> </w:t>
      </w:r>
      <w:r>
        <w:rPr/>
        <w:t>à</w:t>
      </w:r>
      <w:r>
        <w:rPr>
          <w:spacing w:val="-11"/>
        </w:rPr>
        <w:t> </w:t>
      </w:r>
      <w:r>
        <w:rPr/>
        <w:t>la</w:t>
      </w:r>
      <w:r>
        <w:rPr>
          <w:spacing w:val="-9"/>
        </w:rPr>
        <w:t> </w:t>
      </w:r>
      <w:r>
        <w:rPr/>
        <w:t>date</w:t>
      </w:r>
      <w:r>
        <w:rPr>
          <w:spacing w:val="-9"/>
        </w:rPr>
        <w:t> </w:t>
      </w:r>
      <w:r>
        <w:rPr/>
        <w:t>de</w:t>
      </w:r>
      <w:r>
        <w:rPr>
          <w:spacing w:val="-11"/>
        </w:rPr>
        <w:t> </w:t>
      </w:r>
      <w:r>
        <w:rPr/>
        <w:t>clôture de la période fiscale</w:t>
      </w:r>
      <w:r>
        <w:rPr>
          <w:spacing w:val="-1"/>
        </w:rPr>
        <w:t> </w:t>
      </w:r>
      <w:r>
        <w:rPr/>
        <w:t>2029,</w:t>
      </w:r>
      <w:r>
        <w:rPr>
          <w:spacing w:val="-2"/>
        </w:rPr>
        <w:t> </w:t>
      </w:r>
      <w:r>
        <w:rPr/>
        <w:t>elles ne</w:t>
      </w:r>
      <w:r>
        <w:rPr>
          <w:spacing w:val="-1"/>
        </w:rPr>
        <w:t> </w:t>
      </w:r>
      <w:r>
        <w:rPr/>
        <w:t>sont fiscalement</w:t>
      </w:r>
      <w:r>
        <w:rPr>
          <w:spacing w:val="-2"/>
        </w:rPr>
        <w:t> </w:t>
      </w:r>
      <w:r>
        <w:rPr/>
        <w:t>plus prises en</w:t>
      </w:r>
      <w:r>
        <w:rPr>
          <w:spacing w:val="-1"/>
        </w:rPr>
        <w:t> </w:t>
      </w:r>
      <w:r>
        <w:rPr/>
        <w:t>compte</w:t>
      </w:r>
      <w:r>
        <w:rPr>
          <w:spacing w:val="-1"/>
        </w:rPr>
        <w:t> </w:t>
      </w:r>
      <w:r>
        <w:rPr/>
        <w:t>à partir</w:t>
      </w:r>
      <w:r>
        <w:rPr>
          <w:spacing w:val="-2"/>
        </w:rPr>
        <w:t> </w:t>
      </w:r>
      <w:r>
        <w:rPr/>
        <w:t>de</w:t>
      </w:r>
      <w:r>
        <w:rPr>
          <w:spacing w:val="-1"/>
        </w:rPr>
        <w:t> </w:t>
      </w:r>
      <w:r>
        <w:rPr/>
        <w:t>la</w:t>
      </w:r>
      <w:r>
        <w:rPr>
          <w:spacing w:val="-1"/>
        </w:rPr>
        <w:t> </w:t>
      </w:r>
      <w:r>
        <w:rPr/>
        <w:t>période</w:t>
      </w:r>
      <w:r>
        <w:rPr>
          <w:spacing w:val="-1"/>
        </w:rPr>
        <w:t> </w:t>
      </w:r>
      <w:r>
        <w:rPr/>
        <w:t>fiscale </w:t>
      </w:r>
      <w:r>
        <w:rPr>
          <w:spacing w:val="-2"/>
        </w:rPr>
        <w:t>2030.</w:t>
      </w:r>
    </w:p>
    <w:p>
      <w:pPr>
        <w:pStyle w:val="BodyText"/>
        <w:spacing w:before="37"/>
        <w:ind w:right="702"/>
        <w:jc w:val="both"/>
      </w:pPr>
      <w:r>
        <w:rPr>
          <w:position w:val="6"/>
          <w:sz w:val="12"/>
        </w:rPr>
        <w:t>4</w:t>
      </w:r>
      <w:r>
        <w:rPr>
          <w:spacing w:val="16"/>
          <w:position w:val="6"/>
          <w:sz w:val="12"/>
        </w:rPr>
        <w:t> </w:t>
      </w:r>
      <w:r>
        <w:rPr/>
        <w:t>Si</w:t>
      </w:r>
      <w:r>
        <w:rPr>
          <w:spacing w:val="-1"/>
        </w:rPr>
        <w:t> </w:t>
      </w:r>
      <w:r>
        <w:rPr/>
        <w:t>des</w:t>
      </w:r>
      <w:r>
        <w:rPr>
          <w:spacing w:val="-1"/>
        </w:rPr>
        <w:t> </w:t>
      </w:r>
      <w:r>
        <w:rPr/>
        <w:t>réserves</w:t>
      </w:r>
      <w:r>
        <w:rPr>
          <w:spacing w:val="-1"/>
        </w:rPr>
        <w:t> </w:t>
      </w:r>
      <w:r>
        <w:rPr/>
        <w:t>latentes,</w:t>
      </w:r>
      <w:r>
        <w:rPr>
          <w:spacing w:val="-1"/>
        </w:rPr>
        <w:t> </w:t>
      </w:r>
      <w:r>
        <w:rPr/>
        <w:t>y</w:t>
      </w:r>
      <w:r>
        <w:rPr>
          <w:spacing w:val="-2"/>
        </w:rPr>
        <w:t> </w:t>
      </w:r>
      <w:r>
        <w:rPr/>
        <w:t>compris</w:t>
      </w:r>
      <w:r>
        <w:rPr>
          <w:spacing w:val="-1"/>
        </w:rPr>
        <w:t> </w:t>
      </w:r>
      <w:r>
        <w:rPr/>
        <w:t>la</w:t>
      </w:r>
      <w:r>
        <w:rPr>
          <w:spacing w:val="-1"/>
        </w:rPr>
        <w:t> </w:t>
      </w:r>
      <w:r>
        <w:rPr/>
        <w:t>plus-value</w:t>
      </w:r>
      <w:r>
        <w:rPr>
          <w:spacing w:val="-1"/>
        </w:rPr>
        <w:t> </w:t>
      </w:r>
      <w:r>
        <w:rPr/>
        <w:t>créée</w:t>
      </w:r>
      <w:r>
        <w:rPr>
          <w:spacing w:val="-1"/>
        </w:rPr>
        <w:t> </w:t>
      </w:r>
      <w:r>
        <w:rPr/>
        <w:t>par</w:t>
      </w:r>
      <w:r>
        <w:rPr>
          <w:spacing w:val="-3"/>
        </w:rPr>
        <w:t> </w:t>
      </w:r>
      <w:r>
        <w:rPr/>
        <w:t>la</w:t>
      </w:r>
      <w:r>
        <w:rPr>
          <w:spacing w:val="-1"/>
        </w:rPr>
        <w:t> </w:t>
      </w:r>
      <w:r>
        <w:rPr/>
        <w:t>personne</w:t>
      </w:r>
      <w:r>
        <w:rPr>
          <w:spacing w:val="-1"/>
        </w:rPr>
        <w:t> </w:t>
      </w:r>
      <w:r>
        <w:rPr/>
        <w:t>morale</w:t>
      </w:r>
      <w:r>
        <w:rPr>
          <w:spacing w:val="-1"/>
        </w:rPr>
        <w:t> </w:t>
      </w:r>
      <w:r>
        <w:rPr/>
        <w:t>elle-même,</w:t>
      </w:r>
      <w:r>
        <w:rPr>
          <w:spacing w:val="-1"/>
        </w:rPr>
        <w:t> </w:t>
      </w:r>
      <w:r>
        <w:rPr/>
        <w:t>qui</w:t>
      </w:r>
      <w:r>
        <w:rPr>
          <w:spacing w:val="-1"/>
        </w:rPr>
        <w:t> </w:t>
      </w:r>
      <w:r>
        <w:rPr/>
        <w:t>ont</w:t>
      </w:r>
      <w:r>
        <w:rPr>
          <w:spacing w:val="-1"/>
        </w:rPr>
        <w:t> </w:t>
      </w:r>
      <w:r>
        <w:rPr/>
        <w:t>été déclarées à la fin de l'imposition fondée sur les articles 108 et 109 aLI, existent et sont amorties selon alinéa</w:t>
      </w:r>
      <w:r>
        <w:rPr>
          <w:spacing w:val="-6"/>
        </w:rPr>
        <w:t> </w:t>
      </w:r>
      <w:r>
        <w:rPr/>
        <w:t>1,</w:t>
      </w:r>
      <w:r>
        <w:rPr>
          <w:spacing w:val="-6"/>
        </w:rPr>
        <w:t> </w:t>
      </w:r>
      <w:r>
        <w:rPr/>
        <w:t>l'article</w:t>
      </w:r>
      <w:r>
        <w:rPr>
          <w:spacing w:val="-6"/>
        </w:rPr>
        <w:t> </w:t>
      </w:r>
      <w:r>
        <w:rPr/>
        <w:t>95b</w:t>
      </w:r>
      <w:r>
        <w:rPr>
          <w:spacing w:val="-9"/>
        </w:rPr>
        <w:t> </w:t>
      </w:r>
      <w:r>
        <w:rPr/>
        <w:t>est</w:t>
      </w:r>
      <w:r>
        <w:rPr>
          <w:spacing w:val="-9"/>
        </w:rPr>
        <w:t> </w:t>
      </w:r>
      <w:r>
        <w:rPr/>
        <w:t>applicable.</w:t>
      </w:r>
      <w:r>
        <w:rPr>
          <w:spacing w:val="-9"/>
        </w:rPr>
        <w:t> </w:t>
      </w:r>
      <w:r>
        <w:rPr/>
        <w:t>Dans</w:t>
      </w:r>
      <w:r>
        <w:rPr>
          <w:spacing w:val="-6"/>
        </w:rPr>
        <w:t> </w:t>
      </w:r>
      <w:r>
        <w:rPr/>
        <w:t>ce</w:t>
      </w:r>
      <w:r>
        <w:rPr>
          <w:spacing w:val="-9"/>
        </w:rPr>
        <w:t> </w:t>
      </w:r>
      <w:r>
        <w:rPr/>
        <w:t>cas,</w:t>
      </w:r>
      <w:r>
        <w:rPr>
          <w:spacing w:val="-9"/>
        </w:rPr>
        <w:t> </w:t>
      </w:r>
      <w:r>
        <w:rPr/>
        <w:t>le</w:t>
      </w:r>
      <w:r>
        <w:rPr>
          <w:spacing w:val="-9"/>
        </w:rPr>
        <w:t> </w:t>
      </w:r>
      <w:r>
        <w:rPr/>
        <w:t>plafond</w:t>
      </w:r>
      <w:r>
        <w:rPr>
          <w:spacing w:val="-6"/>
        </w:rPr>
        <w:t> </w:t>
      </w:r>
      <w:r>
        <w:rPr/>
        <w:t>des</w:t>
      </w:r>
      <w:r>
        <w:rPr>
          <w:spacing w:val="-6"/>
        </w:rPr>
        <w:t> </w:t>
      </w:r>
      <w:r>
        <w:rPr/>
        <w:t>abattements</w:t>
      </w:r>
      <w:r>
        <w:rPr>
          <w:spacing w:val="-8"/>
        </w:rPr>
        <w:t> </w:t>
      </w:r>
      <w:r>
        <w:rPr/>
        <w:t>de</w:t>
      </w:r>
      <w:r>
        <w:rPr>
          <w:spacing w:val="-9"/>
        </w:rPr>
        <w:t> </w:t>
      </w:r>
      <w:r>
        <w:rPr/>
        <w:t>l'article</w:t>
      </w:r>
      <w:r>
        <w:rPr>
          <w:spacing w:val="-6"/>
        </w:rPr>
        <w:t> </w:t>
      </w:r>
      <w:r>
        <w:rPr/>
        <w:t>95b</w:t>
      </w:r>
      <w:r>
        <w:rPr>
          <w:spacing w:val="-9"/>
        </w:rPr>
        <w:t> </w:t>
      </w:r>
      <w:r>
        <w:rPr/>
        <w:t>alinéa</w:t>
      </w:r>
      <w:r>
        <w:rPr>
          <w:spacing w:val="-9"/>
        </w:rPr>
        <w:t> </w:t>
      </w:r>
      <w:r>
        <w:rPr/>
        <w:t>1</w:t>
      </w:r>
      <w:r>
        <w:rPr>
          <w:spacing w:val="-6"/>
        </w:rPr>
        <w:t> </w:t>
      </w:r>
      <w:r>
        <w:rPr/>
        <w:t>est porté à 30%.</w:t>
      </w:r>
    </w:p>
    <w:p>
      <w:pPr>
        <w:pStyle w:val="BodyText"/>
        <w:spacing w:before="153"/>
        <w:ind w:left="0"/>
      </w:pPr>
    </w:p>
    <w:p>
      <w:pPr>
        <w:pStyle w:val="Heading2"/>
      </w:pPr>
      <w:bookmarkStart w:name="Impôt minimum" w:id="65"/>
      <w:bookmarkEnd w:id="65"/>
      <w:r>
        <w:rPr>
          <w:b w:val="0"/>
        </w:rPr>
      </w:r>
      <w:bookmarkStart w:name="_bookmark27" w:id="66"/>
      <w:bookmarkEnd w:id="66"/>
      <w:r>
        <w:rPr>
          <w:b w:val="0"/>
        </w:rPr>
      </w:r>
      <w:r>
        <w:rPr>
          <w:color w:val="2D73B4"/>
        </w:rPr>
        <w:t>Impôt</w:t>
      </w:r>
      <w:r>
        <w:rPr>
          <w:color w:val="2D73B4"/>
          <w:spacing w:val="-10"/>
        </w:rPr>
        <w:t> </w:t>
      </w:r>
      <w:r>
        <w:rPr>
          <w:color w:val="2D73B4"/>
          <w:spacing w:val="-2"/>
        </w:rPr>
        <w:t>minimum</w:t>
      </w:r>
    </w:p>
    <w:p>
      <w:pPr>
        <w:pStyle w:val="BodyText"/>
        <w:spacing w:before="59"/>
        <w:ind w:left="851"/>
      </w:pPr>
      <w:r>
        <w:rPr/>
        <w:t>(Art.</w:t>
      </w:r>
      <w:r>
        <w:rPr>
          <w:spacing w:val="-1"/>
        </w:rPr>
        <w:t> </w:t>
      </w:r>
      <w:r>
        <w:rPr/>
        <w:t>123</w:t>
      </w:r>
      <w:r>
        <w:rPr>
          <w:spacing w:val="-3"/>
        </w:rPr>
        <w:t> </w:t>
      </w:r>
      <w:r>
        <w:rPr/>
        <w:t>– 127,</w:t>
      </w:r>
      <w:r>
        <w:rPr>
          <w:spacing w:val="-1"/>
        </w:rPr>
        <w:t> </w:t>
      </w:r>
      <w:r>
        <w:rPr/>
        <w:t>277d</w:t>
      </w:r>
      <w:r>
        <w:rPr>
          <w:spacing w:val="-2"/>
        </w:rPr>
        <w:t> </w:t>
      </w:r>
      <w:r>
        <w:rPr>
          <w:spacing w:val="-5"/>
        </w:rPr>
        <w:t>LI)</w:t>
      </w:r>
    </w:p>
    <w:p>
      <w:pPr>
        <w:pStyle w:val="BodyText"/>
        <w:spacing w:before="33"/>
        <w:ind w:left="0"/>
      </w:pPr>
    </w:p>
    <w:p>
      <w:pPr>
        <w:pStyle w:val="Heading7"/>
        <w:jc w:val="both"/>
      </w:pPr>
      <w:r>
        <w:rPr>
          <w:color w:val="950000"/>
        </w:rPr>
        <w:t>Impôt minimum sur les recettes brutes et les capitaux investis</w:t>
      </w:r>
      <w:r>
        <w:rPr>
          <w:color w:val="950000"/>
          <w:spacing w:val="80"/>
          <w:w w:val="150"/>
        </w:rPr>
        <w:t> </w:t>
      </w:r>
      <w:r>
        <w:rPr>
          <w:color w:val="950000"/>
        </w:rPr>
        <w:drawing>
          <wp:inline distT="0" distB="0" distL="0" distR="0">
            <wp:extent cx="201246" cy="114871"/>
            <wp:effectExtent l="0" t="0" r="0" b="0"/>
            <wp:docPr id="78" name="Image 78" descr="">
              <a:hlinkClick r:id="rId98"/>
            </wp:docPr>
            <wp:cNvGraphicFramePr>
              <a:graphicFrameLocks/>
            </wp:cNvGraphicFramePr>
            <a:graphic>
              <a:graphicData uri="http://schemas.openxmlformats.org/drawingml/2006/picture">
                <pic:pic>
                  <pic:nvPicPr>
                    <pic:cNvPr id="78" name="Image 78" descr="">
                      <a:hlinkClick r:id="rId98"/>
                    </pic:cNvPr>
                    <pic:cNvPicPr/>
                  </pic:nvPicPr>
                  <pic:blipFill>
                    <a:blip r:embed="rId11" cstate="print"/>
                    <a:stretch>
                      <a:fillRect/>
                    </a:stretch>
                  </pic:blipFill>
                  <pic:spPr>
                    <a:xfrm>
                      <a:off x="0" y="0"/>
                      <a:ext cx="201246" cy="114871"/>
                    </a:xfrm>
                    <a:prstGeom prst="rect">
                      <a:avLst/>
                    </a:prstGeom>
                  </pic:spPr>
                </pic:pic>
              </a:graphicData>
            </a:graphic>
          </wp:inline>
        </w:drawing>
      </w:r>
      <w:r>
        <w:rPr>
          <w:color w:val="950000"/>
        </w:rPr>
      </w:r>
    </w:p>
    <w:p>
      <w:pPr>
        <w:pStyle w:val="Heading8"/>
      </w:pPr>
      <w:r>
        <w:rPr/>
        <w:t>Art.</w:t>
      </w:r>
      <w:r>
        <w:rPr>
          <w:spacing w:val="-3"/>
        </w:rPr>
        <w:t> </w:t>
      </w:r>
      <w:r>
        <w:rPr/>
        <w:t>123 </w:t>
      </w:r>
      <w:r>
        <w:rPr>
          <w:spacing w:val="-5"/>
        </w:rPr>
        <w:t>LI</w:t>
      </w:r>
    </w:p>
    <w:p>
      <w:pPr>
        <w:pStyle w:val="BodyText"/>
        <w:spacing w:before="56"/>
        <w:ind w:right="702"/>
        <w:jc w:val="both"/>
      </w:pPr>
      <w:r>
        <w:rPr>
          <w:position w:val="6"/>
          <w:sz w:val="12"/>
        </w:rPr>
        <w:t>1</w:t>
      </w:r>
      <w:r>
        <w:rPr>
          <w:spacing w:val="22"/>
          <w:position w:val="6"/>
          <w:sz w:val="12"/>
        </w:rPr>
        <w:t> </w:t>
      </w:r>
      <w:r>
        <w:rPr/>
        <w:t>Les personnes morales qui exploitent une entreprise doivent payer au minimum un impôt calculé sur leurs recettes brutes et leurs capitaux investis. Cet impôt est dû en lieu et place des impôts perçus en application de l'article 92 s'il est plus élevé que ces derniers.</w:t>
      </w:r>
    </w:p>
    <w:p>
      <w:pPr>
        <w:pStyle w:val="BodyText"/>
        <w:spacing w:before="35"/>
        <w:ind w:right="704"/>
        <w:jc w:val="both"/>
      </w:pPr>
      <w:r>
        <w:rPr>
          <w:position w:val="6"/>
          <w:sz w:val="12"/>
        </w:rPr>
        <w:t>2</w:t>
      </w:r>
      <w:r>
        <w:rPr>
          <w:spacing w:val="17"/>
          <w:position w:val="6"/>
          <w:sz w:val="12"/>
        </w:rPr>
        <w:t> </w:t>
      </w:r>
      <w:r>
        <w:rPr/>
        <w:t>Les</w:t>
      </w:r>
      <w:r>
        <w:rPr>
          <w:spacing w:val="-1"/>
        </w:rPr>
        <w:t> </w:t>
      </w:r>
      <w:r>
        <w:rPr/>
        <w:t>entreprises</w:t>
      </w:r>
      <w:r>
        <w:rPr>
          <w:spacing w:val="-1"/>
        </w:rPr>
        <w:t> </w:t>
      </w:r>
      <w:r>
        <w:rPr/>
        <w:t>de</w:t>
      </w:r>
      <w:r>
        <w:rPr>
          <w:spacing w:val="-1"/>
        </w:rPr>
        <w:t> </w:t>
      </w:r>
      <w:r>
        <w:rPr/>
        <w:t>transport</w:t>
      </w:r>
      <w:r>
        <w:rPr>
          <w:spacing w:val="-2"/>
        </w:rPr>
        <w:t> </w:t>
      </w:r>
      <w:r>
        <w:rPr/>
        <w:t>concessionnaires</w:t>
      </w:r>
      <w:r>
        <w:rPr>
          <w:spacing w:val="-1"/>
        </w:rPr>
        <w:t> </w:t>
      </w:r>
      <w:r>
        <w:rPr/>
        <w:t>qui ont</w:t>
      </w:r>
      <w:r>
        <w:rPr>
          <w:spacing w:val="-2"/>
        </w:rPr>
        <w:t> </w:t>
      </w:r>
      <w:r>
        <w:rPr/>
        <w:t>le</w:t>
      </w:r>
      <w:r>
        <w:rPr>
          <w:spacing w:val="-1"/>
        </w:rPr>
        <w:t> </w:t>
      </w:r>
      <w:r>
        <w:rPr/>
        <w:t>caractère d'un</w:t>
      </w:r>
      <w:r>
        <w:rPr>
          <w:spacing w:val="-1"/>
        </w:rPr>
        <w:t> </w:t>
      </w:r>
      <w:r>
        <w:rPr/>
        <w:t>service public</w:t>
      </w:r>
      <w:r>
        <w:rPr>
          <w:spacing w:val="-1"/>
        </w:rPr>
        <w:t> </w:t>
      </w:r>
      <w:r>
        <w:rPr/>
        <w:t>sont exonérées de l'impôt minimum.</w:t>
      </w:r>
    </w:p>
    <w:p>
      <w:pPr>
        <w:pStyle w:val="BodyText"/>
        <w:spacing w:before="36"/>
        <w:ind w:right="703"/>
        <w:jc w:val="both"/>
      </w:pPr>
      <w:r>
        <w:rPr>
          <w:position w:val="6"/>
          <w:sz w:val="12"/>
        </w:rPr>
        <w:t>3</w:t>
      </w:r>
      <w:r>
        <w:rPr>
          <w:spacing w:val="23"/>
          <w:position w:val="6"/>
          <w:sz w:val="12"/>
        </w:rPr>
        <w:t> </w:t>
      </w:r>
      <w:r>
        <w:rPr/>
        <w:t>L'impôt sur les recettes brutes est imputé sur l'impôt sur les capitaux investis. Le solde dû ne saurait cependant être inférieur à l'impôt sur le bénéfice calculé selon les règles ordinaires.</w:t>
      </w:r>
    </w:p>
    <w:p>
      <w:pPr>
        <w:pStyle w:val="Heading8"/>
        <w:spacing w:before="95"/>
      </w:pPr>
      <w:r>
        <w:rPr/>
        <w:t>Art.</w:t>
      </w:r>
      <w:r>
        <w:rPr>
          <w:spacing w:val="-4"/>
        </w:rPr>
        <w:t> </w:t>
      </w:r>
      <w:r>
        <w:rPr/>
        <w:t>124,</w:t>
      </w:r>
      <w:r>
        <w:rPr>
          <w:spacing w:val="-1"/>
        </w:rPr>
        <w:t> </w:t>
      </w:r>
      <w:r>
        <w:rPr/>
        <w:t>al.</w:t>
      </w:r>
      <w:r>
        <w:rPr>
          <w:spacing w:val="-1"/>
        </w:rPr>
        <w:t> </w:t>
      </w:r>
      <w:r>
        <w:rPr/>
        <w:t>3</w:t>
      </w:r>
      <w:r>
        <w:rPr>
          <w:spacing w:val="-2"/>
        </w:rPr>
        <w:t> </w:t>
      </w:r>
      <w:r>
        <w:rPr>
          <w:spacing w:val="-5"/>
        </w:rPr>
        <w:t>LI</w:t>
      </w:r>
    </w:p>
    <w:p>
      <w:pPr>
        <w:pStyle w:val="BodyText"/>
        <w:spacing w:before="56"/>
      </w:pPr>
      <w:r>
        <w:rPr>
          <w:position w:val="6"/>
          <w:sz w:val="12"/>
        </w:rPr>
        <w:t>3</w:t>
      </w:r>
      <w:r>
        <w:rPr>
          <w:spacing w:val="36"/>
          <w:position w:val="6"/>
          <w:sz w:val="12"/>
        </w:rPr>
        <w:t> </w:t>
      </w:r>
      <w:r>
        <w:rPr/>
        <w:t>Les</w:t>
      </w:r>
      <w:r>
        <w:rPr>
          <w:spacing w:val="21"/>
        </w:rPr>
        <w:t> </w:t>
      </w:r>
      <w:r>
        <w:rPr/>
        <w:t>recettes</w:t>
      </w:r>
      <w:r>
        <w:rPr>
          <w:spacing w:val="21"/>
        </w:rPr>
        <w:t> </w:t>
      </w:r>
      <w:r>
        <w:rPr/>
        <w:t>brutes</w:t>
      </w:r>
      <w:r>
        <w:rPr>
          <w:spacing w:val="21"/>
        </w:rPr>
        <w:t> </w:t>
      </w:r>
      <w:r>
        <w:rPr/>
        <w:t>n'interviennent</w:t>
      </w:r>
      <w:r>
        <w:rPr>
          <w:spacing w:val="20"/>
        </w:rPr>
        <w:t> </w:t>
      </w:r>
      <w:r>
        <w:rPr/>
        <w:t>pour le</w:t>
      </w:r>
      <w:r>
        <w:rPr>
          <w:spacing w:val="18"/>
        </w:rPr>
        <w:t> </w:t>
      </w:r>
      <w:r>
        <w:rPr/>
        <w:t>calcul</w:t>
      </w:r>
      <w:r>
        <w:rPr>
          <w:spacing w:val="18"/>
        </w:rPr>
        <w:t> </w:t>
      </w:r>
      <w:r>
        <w:rPr/>
        <w:t>de</w:t>
      </w:r>
      <w:r>
        <w:rPr>
          <w:spacing w:val="20"/>
        </w:rPr>
        <w:t> </w:t>
      </w:r>
      <w:r>
        <w:rPr/>
        <w:t>l'impôt</w:t>
      </w:r>
      <w:r>
        <w:rPr>
          <w:spacing w:val="20"/>
        </w:rPr>
        <w:t> </w:t>
      </w:r>
      <w:r>
        <w:rPr/>
        <w:t>minimum</w:t>
      </w:r>
      <w:r>
        <w:rPr>
          <w:spacing w:val="18"/>
        </w:rPr>
        <w:t> </w:t>
      </w:r>
      <w:r>
        <w:rPr/>
        <w:t>que</w:t>
      </w:r>
      <w:r>
        <w:rPr>
          <w:spacing w:val="20"/>
        </w:rPr>
        <w:t> </w:t>
      </w:r>
      <w:r>
        <w:rPr/>
        <w:t>dans</w:t>
      </w:r>
      <w:r>
        <w:rPr>
          <w:spacing w:val="21"/>
        </w:rPr>
        <w:t> </w:t>
      </w:r>
      <w:r>
        <w:rPr/>
        <w:t>la</w:t>
      </w:r>
      <w:r>
        <w:rPr>
          <w:spacing w:val="18"/>
        </w:rPr>
        <w:t> </w:t>
      </w:r>
      <w:r>
        <w:rPr/>
        <w:t>mesure</w:t>
      </w:r>
      <w:r>
        <w:rPr>
          <w:spacing w:val="20"/>
        </w:rPr>
        <w:t> </w:t>
      </w:r>
      <w:r>
        <w:rPr/>
        <w:t>où</w:t>
      </w:r>
      <w:r>
        <w:rPr>
          <w:spacing w:val="18"/>
        </w:rPr>
        <w:t> </w:t>
      </w:r>
      <w:r>
        <w:rPr/>
        <w:t>elles dépassent un million de francs par année.</w:t>
      </w:r>
    </w:p>
    <w:p>
      <w:pPr>
        <w:pStyle w:val="Heading8"/>
        <w:spacing w:before="92"/>
      </w:pPr>
      <w:r>
        <w:rPr/>
        <w:t>Art.</w:t>
      </w:r>
      <w:r>
        <w:rPr>
          <w:spacing w:val="-3"/>
        </w:rPr>
        <w:t> </w:t>
      </w:r>
      <w:r>
        <w:rPr/>
        <w:t>126 </w:t>
      </w:r>
      <w:r>
        <w:rPr>
          <w:spacing w:val="-5"/>
        </w:rPr>
        <w:t>LI</w:t>
      </w:r>
    </w:p>
    <w:p>
      <w:pPr>
        <w:pStyle w:val="BodyText"/>
        <w:spacing w:before="56"/>
        <w:ind w:right="700"/>
        <w:jc w:val="both"/>
      </w:pPr>
      <w:r>
        <w:rPr>
          <w:position w:val="6"/>
          <w:sz w:val="12"/>
        </w:rPr>
        <w:t>1</w:t>
      </w:r>
      <w:r>
        <w:rPr>
          <w:spacing w:val="10"/>
          <w:position w:val="6"/>
          <w:sz w:val="12"/>
        </w:rPr>
        <w:t> </w:t>
      </w:r>
      <w:r>
        <w:rPr/>
        <w:t>L'impôt</w:t>
      </w:r>
      <w:r>
        <w:rPr>
          <w:spacing w:val="-8"/>
        </w:rPr>
        <w:t> </w:t>
      </w:r>
      <w:r>
        <w:rPr/>
        <w:t>minimum</w:t>
      </w:r>
      <w:r>
        <w:rPr>
          <w:spacing w:val="-8"/>
        </w:rPr>
        <w:t> </w:t>
      </w:r>
      <w:r>
        <w:rPr/>
        <w:t>se</w:t>
      </w:r>
      <w:r>
        <w:rPr>
          <w:spacing w:val="-8"/>
        </w:rPr>
        <w:t> </w:t>
      </w:r>
      <w:r>
        <w:rPr/>
        <w:t>calcule</w:t>
      </w:r>
      <w:r>
        <w:rPr>
          <w:spacing w:val="-8"/>
        </w:rPr>
        <w:t> </w:t>
      </w:r>
      <w:r>
        <w:rPr/>
        <w:t>au</w:t>
      </w:r>
      <w:r>
        <w:rPr>
          <w:spacing w:val="-6"/>
        </w:rPr>
        <w:t> </w:t>
      </w:r>
      <w:r>
        <w:rPr/>
        <w:t>taux</w:t>
      </w:r>
      <w:r>
        <w:rPr>
          <w:spacing w:val="-8"/>
        </w:rPr>
        <w:t> </w:t>
      </w:r>
      <w:r>
        <w:rPr/>
        <w:t>de</w:t>
      </w:r>
      <w:r>
        <w:rPr>
          <w:spacing w:val="-2"/>
        </w:rPr>
        <w:t> </w:t>
      </w:r>
      <w:r>
        <w:rPr/>
        <w:t>0,05‰</w:t>
      </w:r>
      <w:r>
        <w:rPr>
          <w:spacing w:val="-7"/>
        </w:rPr>
        <w:t> </w:t>
      </w:r>
      <w:r>
        <w:rPr/>
        <w:t>sur</w:t>
      </w:r>
      <w:r>
        <w:rPr>
          <w:spacing w:val="-8"/>
        </w:rPr>
        <w:t> </w:t>
      </w:r>
      <w:r>
        <w:rPr/>
        <w:t>les</w:t>
      </w:r>
      <w:r>
        <w:rPr>
          <w:spacing w:val="-6"/>
        </w:rPr>
        <w:t> </w:t>
      </w:r>
      <w:r>
        <w:rPr/>
        <w:t>recettes</w:t>
      </w:r>
      <w:r>
        <w:rPr>
          <w:spacing w:val="-6"/>
        </w:rPr>
        <w:t> </w:t>
      </w:r>
      <w:r>
        <w:rPr/>
        <w:t>brutes</w:t>
      </w:r>
      <w:r>
        <w:rPr>
          <w:spacing w:val="-6"/>
        </w:rPr>
        <w:t> </w:t>
      </w:r>
      <w:r>
        <w:rPr/>
        <w:t>provenant</w:t>
      </w:r>
      <w:r>
        <w:rPr>
          <w:spacing w:val="-8"/>
        </w:rPr>
        <w:t> </w:t>
      </w:r>
      <w:r>
        <w:rPr/>
        <w:t>du</w:t>
      </w:r>
      <w:r>
        <w:rPr>
          <w:spacing w:val="-8"/>
        </w:rPr>
        <w:t> </w:t>
      </w:r>
      <w:r>
        <w:rPr/>
        <w:t>commerce</w:t>
      </w:r>
      <w:r>
        <w:rPr>
          <w:spacing w:val="-8"/>
        </w:rPr>
        <w:t> </w:t>
      </w:r>
      <w:r>
        <w:rPr/>
        <w:t>de</w:t>
      </w:r>
      <w:r>
        <w:rPr>
          <w:spacing w:val="-8"/>
        </w:rPr>
        <w:t> </w:t>
      </w:r>
      <w:r>
        <w:rPr/>
        <w:t>gros, de 0,14‰</w:t>
      </w:r>
      <w:r>
        <w:rPr>
          <w:spacing w:val="24"/>
        </w:rPr>
        <w:t> </w:t>
      </w:r>
      <w:r>
        <w:rPr/>
        <w:t>sur</w:t>
      </w:r>
      <w:r>
        <w:rPr>
          <w:spacing w:val="22"/>
        </w:rPr>
        <w:t> </w:t>
      </w:r>
      <w:r>
        <w:rPr/>
        <w:t>celles</w:t>
      </w:r>
      <w:r>
        <w:rPr>
          <w:spacing w:val="25"/>
        </w:rPr>
        <w:t> </w:t>
      </w:r>
      <w:r>
        <w:rPr/>
        <w:t>des</w:t>
      </w:r>
      <w:r>
        <w:rPr>
          <w:spacing w:val="23"/>
        </w:rPr>
        <w:t> </w:t>
      </w:r>
      <w:r>
        <w:rPr/>
        <w:t>entreprises</w:t>
      </w:r>
      <w:r>
        <w:rPr>
          <w:spacing w:val="23"/>
        </w:rPr>
        <w:t> </w:t>
      </w:r>
      <w:r>
        <w:rPr/>
        <w:t>de</w:t>
      </w:r>
      <w:r>
        <w:rPr>
          <w:spacing w:val="23"/>
        </w:rPr>
        <w:t> </w:t>
      </w:r>
      <w:r>
        <w:rPr/>
        <w:t>fabrication</w:t>
      </w:r>
      <w:r>
        <w:rPr>
          <w:spacing w:val="25"/>
        </w:rPr>
        <w:t> </w:t>
      </w:r>
      <w:r>
        <w:rPr/>
        <w:t>et</w:t>
      </w:r>
      <w:r>
        <w:rPr>
          <w:spacing w:val="22"/>
        </w:rPr>
        <w:t> </w:t>
      </w:r>
      <w:r>
        <w:rPr/>
        <w:t>de</w:t>
      </w:r>
      <w:r>
        <w:rPr>
          <w:spacing w:val="-3"/>
        </w:rPr>
        <w:t> </w:t>
      </w:r>
      <w:r>
        <w:rPr/>
        <w:t>0,28‰</w:t>
      </w:r>
      <w:r>
        <w:rPr>
          <w:spacing w:val="24"/>
        </w:rPr>
        <w:t> </w:t>
      </w:r>
      <w:r>
        <w:rPr/>
        <w:t>sur</w:t>
      </w:r>
      <w:r>
        <w:rPr>
          <w:spacing w:val="22"/>
        </w:rPr>
        <w:t> </w:t>
      </w:r>
      <w:r>
        <w:rPr/>
        <w:t>les</w:t>
      </w:r>
      <w:r>
        <w:rPr>
          <w:spacing w:val="23"/>
        </w:rPr>
        <w:t> </w:t>
      </w:r>
      <w:r>
        <w:rPr/>
        <w:t>autres</w:t>
      </w:r>
      <w:r>
        <w:rPr>
          <w:spacing w:val="23"/>
        </w:rPr>
        <w:t> </w:t>
      </w:r>
      <w:r>
        <w:rPr/>
        <w:t>recettes</w:t>
      </w:r>
      <w:r>
        <w:rPr>
          <w:spacing w:val="23"/>
        </w:rPr>
        <w:t> </w:t>
      </w:r>
      <w:r>
        <w:rPr/>
        <w:t>brutes.</w:t>
      </w:r>
      <w:r>
        <w:rPr>
          <w:spacing w:val="25"/>
        </w:rPr>
        <w:t> </w:t>
      </w:r>
      <w:r>
        <w:rPr/>
        <w:t>L'ar-ticle 277d demeure réservé</w:t>
      </w:r>
    </w:p>
    <w:p>
      <w:pPr>
        <w:pStyle w:val="BodyText"/>
        <w:spacing w:after="0"/>
        <w:jc w:val="both"/>
        <w:sectPr>
          <w:pgSz w:w="11910" w:h="16840"/>
          <w:pgMar w:header="724" w:footer="687" w:top="960" w:bottom="880" w:left="850" w:right="992"/>
        </w:sectPr>
      </w:pPr>
    </w:p>
    <w:p>
      <w:pPr>
        <w:pStyle w:val="BodyText"/>
        <w:spacing w:before="0"/>
        <w:ind w:left="0"/>
      </w:pPr>
    </w:p>
    <w:p>
      <w:pPr>
        <w:pStyle w:val="BodyText"/>
        <w:spacing w:before="23"/>
        <w:ind w:left="0"/>
      </w:pPr>
    </w:p>
    <w:p>
      <w:pPr>
        <w:pStyle w:val="BodyText"/>
        <w:spacing w:before="0"/>
        <w:ind w:right="702"/>
        <w:jc w:val="both"/>
      </w:pPr>
      <w:r>
        <w:rPr>
          <w:position w:val="6"/>
          <w:sz w:val="12"/>
        </w:rPr>
        <w:t>2</w:t>
      </w:r>
      <w:r>
        <w:rPr>
          <w:spacing w:val="32"/>
          <w:position w:val="6"/>
          <w:sz w:val="12"/>
        </w:rPr>
        <w:t> </w:t>
      </w:r>
      <w:r>
        <w:rPr/>
        <w:t>Pour les associations, fondations, autres personnes morales et placements collectifs pour leurs im-meubles en propriété directe, l'impôt minimum se calcule au taux de 0,075‰ sur les recettes brutes provenant du commerce de gros, de 0,2‰ sur celles des entreprises de fabrication et de 0,4‰ sur les autres recettes brutes.</w:t>
      </w:r>
    </w:p>
    <w:p>
      <w:pPr>
        <w:pStyle w:val="BodyText"/>
        <w:spacing w:before="34"/>
        <w:ind w:right="702"/>
        <w:jc w:val="both"/>
      </w:pPr>
      <w:r>
        <w:rPr>
          <w:position w:val="6"/>
          <w:sz w:val="12"/>
        </w:rPr>
        <w:t>3</w:t>
      </w:r>
      <w:r>
        <w:rPr>
          <w:spacing w:val="9"/>
          <w:position w:val="6"/>
          <w:sz w:val="12"/>
        </w:rPr>
        <w:t> </w:t>
      </w:r>
      <w:r>
        <w:rPr/>
        <w:t>L'impôt</w:t>
      </w:r>
      <w:r>
        <w:rPr>
          <w:spacing w:val="-10"/>
        </w:rPr>
        <w:t> </w:t>
      </w:r>
      <w:r>
        <w:rPr/>
        <w:t>minimum</w:t>
      </w:r>
      <w:r>
        <w:rPr>
          <w:spacing w:val="-7"/>
        </w:rPr>
        <w:t> </w:t>
      </w:r>
      <w:r>
        <w:rPr/>
        <w:t>se</w:t>
      </w:r>
      <w:r>
        <w:rPr>
          <w:spacing w:val="-10"/>
        </w:rPr>
        <w:t> </w:t>
      </w:r>
      <w:r>
        <w:rPr/>
        <w:t>calcule</w:t>
      </w:r>
      <w:r>
        <w:rPr>
          <w:spacing w:val="-8"/>
        </w:rPr>
        <w:t> </w:t>
      </w:r>
      <w:r>
        <w:rPr/>
        <w:t>au</w:t>
      </w:r>
      <w:r>
        <w:rPr>
          <w:spacing w:val="-8"/>
        </w:rPr>
        <w:t> </w:t>
      </w:r>
      <w:r>
        <w:rPr/>
        <w:t>taux</w:t>
      </w:r>
      <w:r>
        <w:rPr>
          <w:spacing w:val="-7"/>
        </w:rPr>
        <w:t> </w:t>
      </w:r>
      <w:r>
        <w:rPr/>
        <w:t>de</w:t>
      </w:r>
      <w:r>
        <w:rPr>
          <w:spacing w:val="-8"/>
        </w:rPr>
        <w:t> </w:t>
      </w:r>
      <w:r>
        <w:rPr/>
        <w:t>0,1‰</w:t>
      </w:r>
      <w:r>
        <w:rPr>
          <w:spacing w:val="-6"/>
        </w:rPr>
        <w:t> </w:t>
      </w:r>
      <w:r>
        <w:rPr/>
        <w:t>sur</w:t>
      </w:r>
      <w:r>
        <w:rPr>
          <w:spacing w:val="-8"/>
        </w:rPr>
        <w:t> </w:t>
      </w:r>
      <w:r>
        <w:rPr/>
        <w:t>les</w:t>
      </w:r>
      <w:r>
        <w:rPr>
          <w:spacing w:val="-7"/>
        </w:rPr>
        <w:t> </w:t>
      </w:r>
      <w:r>
        <w:rPr/>
        <w:t>capitaux</w:t>
      </w:r>
      <w:r>
        <w:rPr>
          <w:spacing w:val="-7"/>
        </w:rPr>
        <w:t> </w:t>
      </w:r>
      <w:r>
        <w:rPr/>
        <w:t>investis,</w:t>
      </w:r>
      <w:r>
        <w:rPr>
          <w:spacing w:val="-8"/>
        </w:rPr>
        <w:t> </w:t>
      </w:r>
      <w:r>
        <w:rPr/>
        <w:t>cet</w:t>
      </w:r>
      <w:r>
        <w:rPr>
          <w:spacing w:val="-8"/>
        </w:rPr>
        <w:t> </w:t>
      </w:r>
      <w:r>
        <w:rPr/>
        <w:t>élément</w:t>
      </w:r>
      <w:r>
        <w:rPr>
          <w:spacing w:val="-8"/>
        </w:rPr>
        <w:t> </w:t>
      </w:r>
      <w:r>
        <w:rPr/>
        <w:t>de</w:t>
      </w:r>
      <w:r>
        <w:rPr>
          <w:spacing w:val="-8"/>
        </w:rPr>
        <w:t> </w:t>
      </w:r>
      <w:r>
        <w:rPr/>
        <w:t>l'impôt</w:t>
      </w:r>
      <w:r>
        <w:rPr>
          <w:spacing w:val="-8"/>
        </w:rPr>
        <w:t> </w:t>
      </w:r>
      <w:r>
        <w:rPr/>
        <w:t>ne</w:t>
      </w:r>
      <w:r>
        <w:rPr>
          <w:spacing w:val="-8"/>
        </w:rPr>
        <w:t> </w:t>
      </w:r>
      <w:r>
        <w:rPr/>
        <w:t>devant en aucun cas dépasser l'impôt sur les recettes brutes.</w:t>
      </w:r>
    </w:p>
    <w:p>
      <w:pPr>
        <w:pStyle w:val="Heading8"/>
        <w:spacing w:before="95"/>
        <w:jc w:val="both"/>
      </w:pPr>
      <w:r>
        <w:rPr/>
        <w:t>Art.</w:t>
      </w:r>
      <w:r>
        <w:rPr>
          <w:spacing w:val="-1"/>
        </w:rPr>
        <w:t> </w:t>
      </w:r>
      <w:r>
        <w:rPr/>
        <w:t>277d,</w:t>
      </w:r>
      <w:r>
        <w:rPr>
          <w:spacing w:val="-3"/>
        </w:rPr>
        <w:t> </w:t>
      </w:r>
      <w:r>
        <w:rPr/>
        <w:t>al. 1,</w:t>
      </w:r>
      <w:r>
        <w:rPr>
          <w:spacing w:val="-1"/>
        </w:rPr>
        <w:t> </w:t>
      </w:r>
      <w:r>
        <w:rPr/>
        <w:t>let.</w:t>
      </w:r>
      <w:r>
        <w:rPr>
          <w:spacing w:val="-3"/>
        </w:rPr>
        <w:t> </w:t>
      </w:r>
      <w:r>
        <w:rPr/>
        <w:t>e</w:t>
      </w:r>
      <w:r>
        <w:rPr>
          <w:spacing w:val="1"/>
        </w:rPr>
        <w:t> </w:t>
      </w:r>
      <w:r>
        <w:rPr>
          <w:spacing w:val="-5"/>
        </w:rPr>
        <w:t>LI</w:t>
      </w:r>
    </w:p>
    <w:p>
      <w:pPr>
        <w:pStyle w:val="BodyText"/>
        <w:spacing w:before="56"/>
        <w:jc w:val="both"/>
      </w:pPr>
      <w:r>
        <w:rPr>
          <w:position w:val="6"/>
          <w:sz w:val="12"/>
        </w:rPr>
        <w:t>1</w:t>
      </w:r>
      <w:r>
        <w:rPr>
          <w:spacing w:val="-2"/>
          <w:position w:val="6"/>
          <w:sz w:val="12"/>
        </w:rPr>
        <w:t> </w:t>
      </w:r>
      <w:r>
        <w:rPr/>
        <w:t>L'impôt</w:t>
      </w:r>
      <w:r>
        <w:rPr>
          <w:spacing w:val="-4"/>
        </w:rPr>
        <w:t> </w:t>
      </w:r>
      <w:r>
        <w:rPr/>
        <w:t>minimum</w:t>
      </w:r>
      <w:r>
        <w:rPr>
          <w:spacing w:val="-1"/>
        </w:rPr>
        <w:t> </w:t>
      </w:r>
      <w:r>
        <w:rPr/>
        <w:t>se</w:t>
      </w:r>
      <w:r>
        <w:rPr>
          <w:spacing w:val="-1"/>
        </w:rPr>
        <w:t> </w:t>
      </w:r>
      <w:r>
        <w:rPr/>
        <w:t>calcule</w:t>
      </w:r>
      <w:r>
        <w:rPr>
          <w:spacing w:val="-3"/>
        </w:rPr>
        <w:t> </w:t>
      </w:r>
      <w:r>
        <w:rPr>
          <w:spacing w:val="-10"/>
        </w:rPr>
        <w:t>:</w:t>
      </w:r>
    </w:p>
    <w:p>
      <w:pPr>
        <w:pStyle w:val="ListParagraph"/>
        <w:numPr>
          <w:ilvl w:val="0"/>
          <w:numId w:val="21"/>
        </w:numPr>
        <w:tabs>
          <w:tab w:pos="1701" w:val="left" w:leader="none"/>
          <w:tab w:pos="1703" w:val="left" w:leader="none"/>
        </w:tabs>
        <w:spacing w:line="240" w:lineRule="auto" w:before="40" w:after="0"/>
        <w:ind w:left="1703" w:right="701" w:hanging="569"/>
        <w:jc w:val="both"/>
        <w:rPr>
          <w:sz w:val="18"/>
        </w:rPr>
      </w:pPr>
      <w:r>
        <w:rPr>
          <w:sz w:val="18"/>
        </w:rPr>
        <w:t>dès</w:t>
      </w:r>
      <w:r>
        <w:rPr>
          <w:spacing w:val="-8"/>
          <w:sz w:val="18"/>
        </w:rPr>
        <w:t> </w:t>
      </w:r>
      <w:r>
        <w:rPr>
          <w:sz w:val="18"/>
        </w:rPr>
        <w:t>la</w:t>
      </w:r>
      <w:r>
        <w:rPr>
          <w:spacing w:val="-9"/>
          <w:sz w:val="18"/>
        </w:rPr>
        <w:t> </w:t>
      </w:r>
      <w:r>
        <w:rPr>
          <w:sz w:val="18"/>
        </w:rPr>
        <w:t>période</w:t>
      </w:r>
      <w:r>
        <w:rPr>
          <w:spacing w:val="-6"/>
          <w:sz w:val="18"/>
        </w:rPr>
        <w:t> </w:t>
      </w:r>
      <w:r>
        <w:rPr>
          <w:sz w:val="18"/>
        </w:rPr>
        <w:t>fiscale</w:t>
      </w:r>
      <w:r>
        <w:rPr>
          <w:spacing w:val="-1"/>
          <w:sz w:val="18"/>
        </w:rPr>
        <w:t> </w:t>
      </w:r>
      <w:r>
        <w:rPr>
          <w:sz w:val="18"/>
        </w:rPr>
        <w:t>2019,</w:t>
      </w:r>
      <w:r>
        <w:rPr>
          <w:spacing w:val="-9"/>
          <w:sz w:val="18"/>
        </w:rPr>
        <w:t> </w:t>
      </w:r>
      <w:r>
        <w:rPr>
          <w:sz w:val="18"/>
        </w:rPr>
        <w:t>au</w:t>
      </w:r>
      <w:r>
        <w:rPr>
          <w:spacing w:val="-9"/>
          <w:sz w:val="18"/>
        </w:rPr>
        <w:t> </w:t>
      </w:r>
      <w:r>
        <w:rPr>
          <w:sz w:val="18"/>
        </w:rPr>
        <w:t>taux</w:t>
      </w:r>
      <w:r>
        <w:rPr>
          <w:spacing w:val="-6"/>
          <w:sz w:val="18"/>
        </w:rPr>
        <w:t> </w:t>
      </w:r>
      <w:r>
        <w:rPr>
          <w:sz w:val="18"/>
        </w:rPr>
        <w:t>de</w:t>
      </w:r>
      <w:r>
        <w:rPr>
          <w:spacing w:val="-4"/>
          <w:sz w:val="18"/>
        </w:rPr>
        <w:t> </w:t>
      </w:r>
      <w:r>
        <w:rPr>
          <w:sz w:val="18"/>
        </w:rPr>
        <w:t>0,05‰</w:t>
      </w:r>
      <w:r>
        <w:rPr>
          <w:spacing w:val="-4"/>
          <w:sz w:val="18"/>
        </w:rPr>
        <w:t> </w:t>
      </w:r>
      <w:r>
        <w:rPr>
          <w:sz w:val="18"/>
        </w:rPr>
        <w:t>sur</w:t>
      </w:r>
      <w:r>
        <w:rPr>
          <w:spacing w:val="-7"/>
          <w:sz w:val="18"/>
        </w:rPr>
        <w:t> </w:t>
      </w:r>
      <w:r>
        <w:rPr>
          <w:sz w:val="18"/>
        </w:rPr>
        <w:t>les</w:t>
      </w:r>
      <w:r>
        <w:rPr>
          <w:spacing w:val="-6"/>
          <w:sz w:val="18"/>
        </w:rPr>
        <w:t> </w:t>
      </w:r>
      <w:r>
        <w:rPr>
          <w:sz w:val="18"/>
        </w:rPr>
        <w:t>recettes</w:t>
      </w:r>
      <w:r>
        <w:rPr>
          <w:spacing w:val="-6"/>
          <w:sz w:val="18"/>
        </w:rPr>
        <w:t> </w:t>
      </w:r>
      <w:r>
        <w:rPr>
          <w:sz w:val="18"/>
        </w:rPr>
        <w:t>brutes</w:t>
      </w:r>
      <w:r>
        <w:rPr>
          <w:spacing w:val="-8"/>
          <w:sz w:val="18"/>
        </w:rPr>
        <w:t> </w:t>
      </w:r>
      <w:r>
        <w:rPr>
          <w:sz w:val="18"/>
        </w:rPr>
        <w:t>provenant</w:t>
      </w:r>
      <w:r>
        <w:rPr>
          <w:spacing w:val="-9"/>
          <w:sz w:val="18"/>
        </w:rPr>
        <w:t> </w:t>
      </w:r>
      <w:r>
        <w:rPr>
          <w:sz w:val="18"/>
        </w:rPr>
        <w:t>du</w:t>
      </w:r>
      <w:r>
        <w:rPr>
          <w:spacing w:val="-9"/>
          <w:sz w:val="18"/>
        </w:rPr>
        <w:t> </w:t>
      </w:r>
      <w:r>
        <w:rPr>
          <w:sz w:val="18"/>
        </w:rPr>
        <w:t>commerce</w:t>
      </w:r>
      <w:r>
        <w:rPr>
          <w:spacing w:val="-6"/>
          <w:sz w:val="18"/>
        </w:rPr>
        <w:t> </w:t>
      </w:r>
      <w:r>
        <w:rPr>
          <w:sz w:val="18"/>
        </w:rPr>
        <w:t>de gros, de</w:t>
      </w:r>
      <w:r>
        <w:rPr>
          <w:spacing w:val="-1"/>
          <w:sz w:val="18"/>
        </w:rPr>
        <w:t> </w:t>
      </w:r>
      <w:r>
        <w:rPr>
          <w:sz w:val="18"/>
        </w:rPr>
        <w:t>0,14‰ sur celles des entreprises de fabrication et de</w:t>
      </w:r>
      <w:r>
        <w:rPr>
          <w:spacing w:val="-1"/>
          <w:sz w:val="18"/>
        </w:rPr>
        <w:t> </w:t>
      </w:r>
      <w:r>
        <w:rPr>
          <w:sz w:val="18"/>
        </w:rPr>
        <w:t>0,28‰ sur les autres recettes </w:t>
      </w:r>
      <w:r>
        <w:rPr>
          <w:spacing w:val="-2"/>
          <w:sz w:val="18"/>
        </w:rPr>
        <w:t>brutes.</w:t>
      </w:r>
    </w:p>
    <w:p>
      <w:pPr>
        <w:pStyle w:val="Heading8"/>
        <w:spacing w:before="92"/>
        <w:jc w:val="both"/>
      </w:pPr>
      <w:r>
        <w:rPr/>
        <w:t>Art.</w:t>
      </w:r>
      <w:r>
        <w:rPr>
          <w:spacing w:val="-3"/>
        </w:rPr>
        <w:t> </w:t>
      </w:r>
      <w:r>
        <w:rPr/>
        <w:t>127 </w:t>
      </w:r>
      <w:r>
        <w:rPr>
          <w:spacing w:val="-5"/>
        </w:rPr>
        <w:t>LI</w:t>
      </w:r>
    </w:p>
    <w:p>
      <w:pPr>
        <w:pStyle w:val="BodyText"/>
        <w:spacing w:before="58"/>
        <w:ind w:right="703"/>
        <w:jc w:val="both"/>
      </w:pPr>
      <w:r>
        <w:rPr>
          <w:position w:val="6"/>
          <w:sz w:val="12"/>
        </w:rPr>
        <w:t>1</w:t>
      </w:r>
      <w:r>
        <w:rPr>
          <w:spacing w:val="16"/>
          <w:position w:val="6"/>
          <w:sz w:val="12"/>
        </w:rPr>
        <w:t> </w:t>
      </w:r>
      <w:r>
        <w:rPr/>
        <w:t>Les entreprises nouvellement créées sont dispensées de l'impôt minimum pendant les deux premiers exercices commerciaux de leur existence.</w:t>
      </w:r>
    </w:p>
    <w:p>
      <w:pPr>
        <w:pStyle w:val="BodyText"/>
        <w:spacing w:before="36"/>
        <w:ind w:right="702"/>
        <w:jc w:val="both"/>
      </w:pPr>
      <w:r>
        <w:rPr>
          <w:position w:val="6"/>
          <w:sz w:val="12"/>
        </w:rPr>
        <w:t>2</w:t>
      </w:r>
      <w:r>
        <w:rPr>
          <w:spacing w:val="28"/>
          <w:position w:val="6"/>
          <w:sz w:val="12"/>
        </w:rPr>
        <w:t> </w:t>
      </w:r>
      <w:r>
        <w:rPr/>
        <w:t>Les entreprises qui se trouvent dans le cas de devoir payer l'impôt minimum peuvent imputer sur la part</w:t>
      </w:r>
      <w:r>
        <w:rPr>
          <w:spacing w:val="-2"/>
        </w:rPr>
        <w:t> </w:t>
      </w:r>
      <w:r>
        <w:rPr/>
        <w:t>de</w:t>
      </w:r>
      <w:r>
        <w:rPr>
          <w:spacing w:val="-4"/>
        </w:rPr>
        <w:t> </w:t>
      </w:r>
      <w:r>
        <w:rPr/>
        <w:t>celui-ci</w:t>
      </w:r>
      <w:r>
        <w:rPr>
          <w:spacing w:val="-1"/>
        </w:rPr>
        <w:t> </w:t>
      </w:r>
      <w:r>
        <w:rPr/>
        <w:t>dépassant</w:t>
      </w:r>
      <w:r>
        <w:rPr>
          <w:spacing w:val="-4"/>
        </w:rPr>
        <w:t> </w:t>
      </w:r>
      <w:r>
        <w:rPr/>
        <w:t>l'impôt</w:t>
      </w:r>
      <w:r>
        <w:rPr>
          <w:spacing w:val="-2"/>
        </w:rPr>
        <w:t> </w:t>
      </w:r>
      <w:r>
        <w:rPr/>
        <w:t>ordinaire,</w:t>
      </w:r>
      <w:r>
        <w:rPr>
          <w:spacing w:val="-4"/>
        </w:rPr>
        <w:t> </w:t>
      </w:r>
      <w:r>
        <w:rPr/>
        <w:t>l'excédent</w:t>
      </w:r>
      <w:r>
        <w:rPr>
          <w:spacing w:val="-4"/>
        </w:rPr>
        <w:t> </w:t>
      </w:r>
      <w:r>
        <w:rPr/>
        <w:t>de</w:t>
      </w:r>
      <w:r>
        <w:rPr>
          <w:spacing w:val="-4"/>
        </w:rPr>
        <w:t> </w:t>
      </w:r>
      <w:r>
        <w:rPr/>
        <w:t>l'impôt</w:t>
      </w:r>
      <w:r>
        <w:rPr>
          <w:spacing w:val="-4"/>
        </w:rPr>
        <w:t> </w:t>
      </w:r>
      <w:r>
        <w:rPr/>
        <w:t>ordinaire</w:t>
      </w:r>
      <w:r>
        <w:rPr>
          <w:spacing w:val="-1"/>
        </w:rPr>
        <w:t> </w:t>
      </w:r>
      <w:r>
        <w:rPr/>
        <w:t>payé</w:t>
      </w:r>
      <w:r>
        <w:rPr>
          <w:spacing w:val="-1"/>
        </w:rPr>
        <w:t> </w:t>
      </w:r>
      <w:r>
        <w:rPr/>
        <w:t>les</w:t>
      </w:r>
      <w:r>
        <w:rPr>
          <w:spacing w:val="-3"/>
        </w:rPr>
        <w:t> </w:t>
      </w:r>
      <w:r>
        <w:rPr/>
        <w:t>quatre</w:t>
      </w:r>
      <w:r>
        <w:rPr>
          <w:spacing w:val="-4"/>
        </w:rPr>
        <w:t> </w:t>
      </w:r>
      <w:r>
        <w:rPr/>
        <w:t>périodes</w:t>
      </w:r>
      <w:r>
        <w:rPr>
          <w:spacing w:val="-1"/>
        </w:rPr>
        <w:t> </w:t>
      </w:r>
      <w:r>
        <w:rPr/>
        <w:t>pré-cédentes, par rapport à l'impôt minimum afférent à ces mêmes périodes.</w:t>
      </w:r>
    </w:p>
    <w:p>
      <w:pPr>
        <w:pStyle w:val="BodyText"/>
        <w:spacing w:before="35"/>
        <w:ind w:right="706"/>
        <w:jc w:val="both"/>
      </w:pPr>
      <w:r>
        <w:rPr>
          <w:position w:val="6"/>
          <w:sz w:val="12"/>
        </w:rPr>
        <w:t>3</w:t>
      </w:r>
      <w:r>
        <w:rPr>
          <w:spacing w:val="15"/>
          <w:position w:val="6"/>
          <w:sz w:val="12"/>
        </w:rPr>
        <w:t> </w:t>
      </w:r>
      <w:r>
        <w:rPr/>
        <w:t>Au</w:t>
      </w:r>
      <w:r>
        <w:rPr>
          <w:spacing w:val="-4"/>
        </w:rPr>
        <w:t> </w:t>
      </w:r>
      <w:r>
        <w:rPr/>
        <w:t>surplus,</w:t>
      </w:r>
      <w:r>
        <w:rPr>
          <w:spacing w:val="-4"/>
        </w:rPr>
        <w:t> </w:t>
      </w:r>
      <w:r>
        <w:rPr/>
        <w:t>les</w:t>
      </w:r>
      <w:r>
        <w:rPr>
          <w:spacing w:val="-3"/>
        </w:rPr>
        <w:t> </w:t>
      </w:r>
      <w:r>
        <w:rPr/>
        <w:t>entreprises</w:t>
      </w:r>
      <w:r>
        <w:rPr>
          <w:spacing w:val="-3"/>
        </w:rPr>
        <w:t> </w:t>
      </w:r>
      <w:r>
        <w:rPr/>
        <w:t>qui</w:t>
      </w:r>
      <w:r>
        <w:rPr>
          <w:spacing w:val="-4"/>
        </w:rPr>
        <w:t> </w:t>
      </w:r>
      <w:r>
        <w:rPr/>
        <w:t>se</w:t>
      </w:r>
      <w:r>
        <w:rPr>
          <w:spacing w:val="-4"/>
        </w:rPr>
        <w:t> </w:t>
      </w:r>
      <w:r>
        <w:rPr/>
        <w:t>trouvent</w:t>
      </w:r>
      <w:r>
        <w:rPr>
          <w:spacing w:val="-4"/>
        </w:rPr>
        <w:t> </w:t>
      </w:r>
      <w:r>
        <w:rPr/>
        <w:t>dans</w:t>
      </w:r>
      <w:r>
        <w:rPr>
          <w:spacing w:val="-3"/>
        </w:rPr>
        <w:t> </w:t>
      </w:r>
      <w:r>
        <w:rPr/>
        <w:t>de</w:t>
      </w:r>
      <w:r>
        <w:rPr>
          <w:spacing w:val="-4"/>
        </w:rPr>
        <w:t> </w:t>
      </w:r>
      <w:r>
        <w:rPr/>
        <w:t>sérieuses</w:t>
      </w:r>
      <w:r>
        <w:rPr>
          <w:spacing w:val="-3"/>
        </w:rPr>
        <w:t> </w:t>
      </w:r>
      <w:r>
        <w:rPr/>
        <w:t>difficultés</w:t>
      </w:r>
      <w:r>
        <w:rPr>
          <w:spacing w:val="-1"/>
        </w:rPr>
        <w:t> </w:t>
      </w:r>
      <w:r>
        <w:rPr/>
        <w:t>financières</w:t>
      </w:r>
      <w:r>
        <w:rPr>
          <w:spacing w:val="-3"/>
        </w:rPr>
        <w:t> </w:t>
      </w:r>
      <w:r>
        <w:rPr/>
        <w:t>sont</w:t>
      </w:r>
      <w:r>
        <w:rPr>
          <w:spacing w:val="-4"/>
        </w:rPr>
        <w:t> </w:t>
      </w:r>
      <w:r>
        <w:rPr/>
        <w:t>totalement</w:t>
      </w:r>
      <w:r>
        <w:rPr>
          <w:spacing w:val="-2"/>
        </w:rPr>
        <w:t> </w:t>
      </w:r>
      <w:r>
        <w:rPr/>
        <w:t>ou partiellement dispensées de l'impôt minimum.</w:t>
      </w:r>
    </w:p>
    <w:p>
      <w:pPr>
        <w:pStyle w:val="BodyText"/>
        <w:spacing w:before="155"/>
        <w:ind w:left="0"/>
      </w:pPr>
    </w:p>
    <w:p>
      <w:pPr>
        <w:pStyle w:val="Heading2"/>
      </w:pPr>
      <w:bookmarkStart w:name="Coefficient annuel" w:id="67"/>
      <w:bookmarkEnd w:id="67"/>
      <w:r>
        <w:rPr>
          <w:b w:val="0"/>
        </w:rPr>
      </w:r>
      <w:bookmarkStart w:name="_bookmark28" w:id="68"/>
      <w:bookmarkEnd w:id="68"/>
      <w:r>
        <w:rPr>
          <w:b w:val="0"/>
        </w:rPr>
      </w:r>
      <w:r>
        <w:rPr>
          <w:color w:val="2D73B4"/>
        </w:rPr>
        <w:t>Coefficient</w:t>
      </w:r>
      <w:r>
        <w:rPr>
          <w:color w:val="2D73B4"/>
          <w:spacing w:val="-21"/>
        </w:rPr>
        <w:t> </w:t>
      </w:r>
      <w:r>
        <w:rPr>
          <w:color w:val="2D73B4"/>
          <w:spacing w:val="-2"/>
        </w:rPr>
        <w:t>annuel</w:t>
      </w:r>
    </w:p>
    <w:p>
      <w:pPr>
        <w:pStyle w:val="BodyText"/>
        <w:spacing w:before="59"/>
        <w:ind w:left="851"/>
      </w:pPr>
      <w:r>
        <w:rPr/>
        <w:t>(Art. 1</w:t>
      </w:r>
      <w:r>
        <w:rPr>
          <w:spacing w:val="1"/>
        </w:rPr>
        <w:t> </w:t>
      </w:r>
      <w:r>
        <w:rPr/>
        <w:t>et</w:t>
      </w:r>
      <w:r>
        <w:rPr>
          <w:spacing w:val="-2"/>
        </w:rPr>
        <w:t> </w:t>
      </w:r>
      <w:r>
        <w:rPr/>
        <w:t>2</w:t>
      </w:r>
      <w:r>
        <w:rPr>
          <w:spacing w:val="1"/>
        </w:rPr>
        <w:t> </w:t>
      </w:r>
      <w:r>
        <w:rPr/>
        <w:t>LI</w:t>
      </w:r>
      <w:r>
        <w:rPr>
          <w:spacing w:val="-2"/>
        </w:rPr>
        <w:t> </w:t>
      </w:r>
      <w:r>
        <w:rPr/>
        <w:t>; LA</w:t>
      </w:r>
      <w:r>
        <w:rPr>
          <w:spacing w:val="-3"/>
        </w:rPr>
        <w:t> </w:t>
      </w:r>
      <w:r>
        <w:rPr>
          <w:spacing w:val="-4"/>
        </w:rPr>
        <w:t>2026)</w:t>
      </w:r>
    </w:p>
    <w:p>
      <w:pPr>
        <w:pStyle w:val="BodyText"/>
        <w:spacing w:before="153"/>
        <w:ind w:left="851"/>
      </w:pPr>
      <w:r>
        <w:rPr/>
        <w:t>Recueil</w:t>
      </w:r>
      <w:r>
        <w:rPr>
          <w:spacing w:val="-3"/>
        </w:rPr>
        <w:t> </w:t>
      </w:r>
      <w:r>
        <w:rPr/>
        <w:t>Informations</w:t>
      </w:r>
      <w:r>
        <w:rPr>
          <w:spacing w:val="-4"/>
        </w:rPr>
        <w:t> </w:t>
      </w:r>
      <w:r>
        <w:rPr/>
        <w:t>fiscales,</w:t>
      </w:r>
      <w:r>
        <w:rPr>
          <w:spacing w:val="-4"/>
        </w:rPr>
        <w:t> </w:t>
      </w:r>
      <w:r>
        <w:rPr/>
        <w:t>E.</w:t>
      </w:r>
      <w:r>
        <w:rPr>
          <w:spacing w:val="-3"/>
        </w:rPr>
        <w:t> </w:t>
      </w:r>
      <w:r>
        <w:rPr/>
        <w:t>Notions</w:t>
      </w:r>
      <w:r>
        <w:rPr>
          <w:spacing w:val="-3"/>
        </w:rPr>
        <w:t> </w:t>
      </w:r>
      <w:r>
        <w:rPr/>
        <w:t>fiscales,</w:t>
      </w:r>
      <w:r>
        <w:rPr>
          <w:spacing w:val="-4"/>
        </w:rPr>
        <w:t> </w:t>
      </w:r>
      <w:hyperlink r:id="rId78">
        <w:r>
          <w:rPr>
            <w:color w:val="0462C0"/>
            <w:u w:val="single" w:color="0462C0"/>
          </w:rPr>
          <w:t>Taux</w:t>
        </w:r>
        <w:r>
          <w:rPr>
            <w:color w:val="0462C0"/>
            <w:spacing w:val="-3"/>
            <w:u w:val="single" w:color="0462C0"/>
          </w:rPr>
          <w:t> </w:t>
        </w:r>
        <w:r>
          <w:rPr>
            <w:color w:val="0462C0"/>
            <w:u w:val="single" w:color="0462C0"/>
          </w:rPr>
          <w:t>et</w:t>
        </w:r>
        <w:r>
          <w:rPr>
            <w:color w:val="0462C0"/>
            <w:spacing w:val="-4"/>
            <w:u w:val="single" w:color="0462C0"/>
          </w:rPr>
          <w:t> </w:t>
        </w:r>
        <w:r>
          <w:rPr>
            <w:color w:val="0462C0"/>
            <w:u w:val="single" w:color="0462C0"/>
          </w:rPr>
          <w:t>coefficients</w:t>
        </w:r>
        <w:r>
          <w:rPr>
            <w:color w:val="0462C0"/>
            <w:spacing w:val="-2"/>
            <w:u w:val="single" w:color="0462C0"/>
          </w:rPr>
          <w:t> d’impôts</w:t>
        </w:r>
      </w:hyperlink>
    </w:p>
    <w:p>
      <w:pPr>
        <w:pStyle w:val="BodyText"/>
        <w:spacing w:before="27"/>
        <w:ind w:left="0"/>
      </w:pPr>
    </w:p>
    <w:p>
      <w:pPr>
        <w:pStyle w:val="Heading8"/>
        <w:spacing w:before="0"/>
      </w:pPr>
      <w:r>
        <w:rPr/>
        <w:t>Art.</w:t>
      </w:r>
      <w:r>
        <w:rPr>
          <w:spacing w:val="-1"/>
        </w:rPr>
        <w:t> </w:t>
      </w:r>
      <w:r>
        <w:rPr/>
        <w:t>1,</w:t>
      </w:r>
      <w:r>
        <w:rPr>
          <w:spacing w:val="-1"/>
        </w:rPr>
        <w:t> </w:t>
      </w:r>
      <w:r>
        <w:rPr/>
        <w:t>al.</w:t>
      </w:r>
      <w:r>
        <w:rPr>
          <w:spacing w:val="-3"/>
        </w:rPr>
        <w:t> </w:t>
      </w:r>
      <w:r>
        <w:rPr/>
        <w:t>1,</w:t>
      </w:r>
      <w:r>
        <w:rPr>
          <w:spacing w:val="-1"/>
        </w:rPr>
        <w:t> </w:t>
      </w:r>
      <w:r>
        <w:rPr/>
        <w:t>let.</w:t>
      </w:r>
      <w:r>
        <w:rPr>
          <w:spacing w:val="-1"/>
        </w:rPr>
        <w:t> </w:t>
      </w:r>
      <w:r>
        <w:rPr/>
        <w:t>c et</w:t>
      </w:r>
      <w:r>
        <w:rPr>
          <w:spacing w:val="-1"/>
        </w:rPr>
        <w:t> </w:t>
      </w:r>
      <w:r>
        <w:rPr/>
        <w:t>d </w:t>
      </w:r>
      <w:r>
        <w:rPr>
          <w:spacing w:val="-5"/>
        </w:rPr>
        <w:t>LI</w:t>
      </w:r>
    </w:p>
    <w:p>
      <w:pPr>
        <w:pStyle w:val="BodyText"/>
        <w:spacing w:before="56"/>
      </w:pPr>
      <w:r>
        <w:rPr>
          <w:position w:val="6"/>
          <w:sz w:val="12"/>
        </w:rPr>
        <w:t>1</w:t>
      </w:r>
      <w:r>
        <w:rPr>
          <w:spacing w:val="-2"/>
          <w:position w:val="6"/>
          <w:sz w:val="12"/>
        </w:rPr>
        <w:t> </w:t>
      </w:r>
      <w:r>
        <w:rPr/>
        <w:t>L'Etat</w:t>
      </w:r>
      <w:r>
        <w:rPr>
          <w:spacing w:val="-2"/>
        </w:rPr>
        <w:t> </w:t>
      </w:r>
      <w:r>
        <w:rPr/>
        <w:t>perçoit</w:t>
      </w:r>
      <w:r>
        <w:rPr>
          <w:spacing w:val="-4"/>
        </w:rPr>
        <w:t> </w:t>
      </w:r>
      <w:r>
        <w:rPr/>
        <w:t>conformément</w:t>
      </w:r>
      <w:r>
        <w:rPr>
          <w:spacing w:val="-4"/>
        </w:rPr>
        <w:t> </w:t>
      </w:r>
      <w:r>
        <w:rPr/>
        <w:t>aux</w:t>
      </w:r>
      <w:r>
        <w:rPr>
          <w:spacing w:val="-3"/>
        </w:rPr>
        <w:t> </w:t>
      </w:r>
      <w:r>
        <w:rPr/>
        <w:t>dispositions</w:t>
      </w:r>
      <w:r>
        <w:rPr>
          <w:spacing w:val="-3"/>
        </w:rPr>
        <w:t> </w:t>
      </w:r>
      <w:r>
        <w:rPr/>
        <w:t>de</w:t>
      </w:r>
      <w:r>
        <w:rPr>
          <w:spacing w:val="-3"/>
        </w:rPr>
        <w:t> </w:t>
      </w:r>
      <w:r>
        <w:rPr/>
        <w:t>la</w:t>
      </w:r>
      <w:r>
        <w:rPr>
          <w:spacing w:val="-2"/>
        </w:rPr>
        <w:t> </w:t>
      </w:r>
      <w:r>
        <w:rPr/>
        <w:t>présente</w:t>
      </w:r>
      <w:r>
        <w:rPr>
          <w:spacing w:val="-1"/>
        </w:rPr>
        <w:t> </w:t>
      </w:r>
      <w:r>
        <w:rPr/>
        <w:t>loi</w:t>
      </w:r>
      <w:r>
        <w:rPr>
          <w:spacing w:val="-3"/>
        </w:rPr>
        <w:t> </w:t>
      </w:r>
      <w:r>
        <w:rPr>
          <w:spacing w:val="-10"/>
        </w:rPr>
        <w:t>:</w:t>
      </w:r>
    </w:p>
    <w:p>
      <w:pPr>
        <w:pStyle w:val="ListParagraph"/>
        <w:numPr>
          <w:ilvl w:val="0"/>
          <w:numId w:val="23"/>
        </w:numPr>
        <w:tabs>
          <w:tab w:pos="1703" w:val="left" w:leader="none"/>
        </w:tabs>
        <w:spacing w:line="240" w:lineRule="auto" w:before="38" w:after="0"/>
        <w:ind w:left="1703" w:right="0" w:hanging="569"/>
        <w:jc w:val="left"/>
        <w:rPr>
          <w:sz w:val="18"/>
        </w:rPr>
      </w:pPr>
      <w:r>
        <w:rPr>
          <w:sz w:val="18"/>
        </w:rPr>
        <w:t>un impôt</w:t>
      </w:r>
      <w:r>
        <w:rPr>
          <w:spacing w:val="-3"/>
          <w:sz w:val="18"/>
        </w:rPr>
        <w:t> </w:t>
      </w:r>
      <w:r>
        <w:rPr>
          <w:sz w:val="18"/>
        </w:rPr>
        <w:t>sur</w:t>
      </w:r>
      <w:r>
        <w:rPr>
          <w:spacing w:val="-3"/>
          <w:sz w:val="18"/>
        </w:rPr>
        <w:t> </w:t>
      </w:r>
      <w:r>
        <w:rPr>
          <w:sz w:val="18"/>
        </w:rPr>
        <w:t>le</w:t>
      </w:r>
      <w:r>
        <w:rPr>
          <w:spacing w:val="-3"/>
          <w:sz w:val="18"/>
        </w:rPr>
        <w:t> </w:t>
      </w:r>
      <w:r>
        <w:rPr>
          <w:sz w:val="18"/>
        </w:rPr>
        <w:t>bénéfice et</w:t>
      </w:r>
      <w:r>
        <w:rPr>
          <w:spacing w:val="-3"/>
          <w:sz w:val="18"/>
        </w:rPr>
        <w:t> </w:t>
      </w:r>
      <w:r>
        <w:rPr>
          <w:sz w:val="18"/>
        </w:rPr>
        <w:t>un</w:t>
      </w:r>
      <w:r>
        <w:rPr>
          <w:spacing w:val="1"/>
          <w:sz w:val="18"/>
        </w:rPr>
        <w:t> </w:t>
      </w:r>
      <w:r>
        <w:rPr>
          <w:sz w:val="18"/>
        </w:rPr>
        <w:t>impôt</w:t>
      </w:r>
      <w:r>
        <w:rPr>
          <w:spacing w:val="-3"/>
          <w:sz w:val="18"/>
        </w:rPr>
        <w:t> </w:t>
      </w:r>
      <w:r>
        <w:rPr>
          <w:sz w:val="18"/>
        </w:rPr>
        <w:t>sur</w:t>
      </w:r>
      <w:r>
        <w:rPr>
          <w:spacing w:val="-3"/>
          <w:sz w:val="18"/>
        </w:rPr>
        <w:t> </w:t>
      </w:r>
      <w:r>
        <w:rPr>
          <w:sz w:val="18"/>
        </w:rPr>
        <w:t>le</w:t>
      </w:r>
      <w:r>
        <w:rPr>
          <w:spacing w:val="-3"/>
          <w:sz w:val="18"/>
        </w:rPr>
        <w:t> </w:t>
      </w:r>
      <w:r>
        <w:rPr>
          <w:sz w:val="18"/>
        </w:rPr>
        <w:t>capital</w:t>
      </w:r>
      <w:r>
        <w:rPr>
          <w:spacing w:val="-3"/>
          <w:sz w:val="18"/>
        </w:rPr>
        <w:t> </w:t>
      </w:r>
      <w:r>
        <w:rPr>
          <w:sz w:val="18"/>
        </w:rPr>
        <w:t>des personnes</w:t>
      </w:r>
      <w:r>
        <w:rPr>
          <w:spacing w:val="-1"/>
          <w:sz w:val="18"/>
        </w:rPr>
        <w:t> </w:t>
      </w:r>
      <w:r>
        <w:rPr>
          <w:spacing w:val="-2"/>
          <w:sz w:val="18"/>
        </w:rPr>
        <w:t>morales;</w:t>
      </w:r>
    </w:p>
    <w:p>
      <w:pPr>
        <w:pStyle w:val="ListParagraph"/>
        <w:numPr>
          <w:ilvl w:val="0"/>
          <w:numId w:val="23"/>
        </w:numPr>
        <w:tabs>
          <w:tab w:pos="1703" w:val="left" w:leader="none"/>
        </w:tabs>
        <w:spacing w:line="240" w:lineRule="auto" w:before="40" w:after="0"/>
        <w:ind w:left="1703" w:right="703" w:hanging="569"/>
        <w:jc w:val="left"/>
        <w:rPr>
          <w:sz w:val="18"/>
        </w:rPr>
      </w:pPr>
      <w:r>
        <w:rPr>
          <w:sz w:val="18"/>
        </w:rPr>
        <w:t>un impôt minimum sur les recettes brutes et les capitaux investis des personnes morales qui</w:t>
      </w:r>
      <w:r>
        <w:rPr>
          <w:spacing w:val="80"/>
          <w:sz w:val="18"/>
        </w:rPr>
        <w:t> </w:t>
      </w:r>
      <w:r>
        <w:rPr>
          <w:sz w:val="18"/>
        </w:rPr>
        <w:t>exploitent une entreprise;</w:t>
      </w:r>
    </w:p>
    <w:p>
      <w:pPr>
        <w:pStyle w:val="Heading8"/>
        <w:spacing w:before="92"/>
      </w:pPr>
      <w:r>
        <w:rPr/>
        <w:t>Art.</w:t>
      </w:r>
      <w:r>
        <w:rPr>
          <w:spacing w:val="-1"/>
        </w:rPr>
        <w:t> </w:t>
      </w:r>
      <w:r>
        <w:rPr/>
        <w:t>2, al.</w:t>
      </w:r>
      <w:r>
        <w:rPr>
          <w:spacing w:val="-2"/>
        </w:rPr>
        <w:t> </w:t>
      </w:r>
      <w:r>
        <w:rPr/>
        <w:t>1 et</w:t>
      </w:r>
      <w:r>
        <w:rPr>
          <w:spacing w:val="-2"/>
        </w:rPr>
        <w:t> </w:t>
      </w:r>
      <w:r>
        <w:rPr/>
        <w:t>2</w:t>
      </w:r>
      <w:r>
        <w:rPr>
          <w:spacing w:val="1"/>
        </w:rPr>
        <w:t> </w:t>
      </w:r>
      <w:r>
        <w:rPr>
          <w:spacing w:val="-5"/>
        </w:rPr>
        <w:t>LI</w:t>
      </w:r>
    </w:p>
    <w:p>
      <w:pPr>
        <w:pStyle w:val="BodyText"/>
        <w:spacing w:before="59"/>
        <w:jc w:val="both"/>
      </w:pPr>
      <w:r>
        <w:rPr>
          <w:position w:val="6"/>
          <w:sz w:val="12"/>
        </w:rPr>
        <w:t>1</w:t>
      </w:r>
      <w:r>
        <w:rPr>
          <w:spacing w:val="-2"/>
          <w:position w:val="6"/>
          <w:sz w:val="12"/>
        </w:rPr>
        <w:t> </w:t>
      </w:r>
      <w:r>
        <w:rPr/>
        <w:t>L'impôt</w:t>
      </w:r>
      <w:r>
        <w:rPr>
          <w:spacing w:val="-3"/>
        </w:rPr>
        <w:t> </w:t>
      </w:r>
      <w:r>
        <w:rPr/>
        <w:t>calculé</w:t>
      </w:r>
      <w:r>
        <w:rPr>
          <w:spacing w:val="-1"/>
        </w:rPr>
        <w:t> </w:t>
      </w:r>
      <w:r>
        <w:rPr/>
        <w:t>selon</w:t>
      </w:r>
      <w:r>
        <w:rPr>
          <w:spacing w:val="-4"/>
        </w:rPr>
        <w:t> </w:t>
      </w:r>
      <w:r>
        <w:rPr/>
        <w:t>les</w:t>
      </w:r>
      <w:r>
        <w:rPr>
          <w:spacing w:val="-1"/>
        </w:rPr>
        <w:t> </w:t>
      </w:r>
      <w:r>
        <w:rPr/>
        <w:t>taux</w:t>
      </w:r>
      <w:r>
        <w:rPr>
          <w:spacing w:val="-3"/>
        </w:rPr>
        <w:t> </w:t>
      </w:r>
      <w:r>
        <w:rPr/>
        <w:t>prévus</w:t>
      </w:r>
      <w:r>
        <w:rPr>
          <w:spacing w:val="-1"/>
        </w:rPr>
        <w:t> </w:t>
      </w:r>
      <w:r>
        <w:rPr/>
        <w:t>par</w:t>
      </w:r>
      <w:r>
        <w:rPr>
          <w:spacing w:val="-1"/>
        </w:rPr>
        <w:t> </w:t>
      </w:r>
      <w:r>
        <w:rPr/>
        <w:t>la</w:t>
      </w:r>
      <w:r>
        <w:rPr>
          <w:spacing w:val="-1"/>
        </w:rPr>
        <w:t> </w:t>
      </w:r>
      <w:r>
        <w:rPr/>
        <w:t>présente</w:t>
      </w:r>
      <w:r>
        <w:rPr>
          <w:spacing w:val="-1"/>
        </w:rPr>
        <w:t> </w:t>
      </w:r>
      <w:r>
        <w:rPr/>
        <w:t>loi</w:t>
      </w:r>
      <w:r>
        <w:rPr>
          <w:spacing w:val="-1"/>
        </w:rPr>
        <w:t> </w:t>
      </w:r>
      <w:r>
        <w:rPr/>
        <w:t>est</w:t>
      </w:r>
      <w:r>
        <w:rPr>
          <w:spacing w:val="-4"/>
        </w:rPr>
        <w:t> </w:t>
      </w:r>
      <w:r>
        <w:rPr/>
        <w:t>l'impôt</w:t>
      </w:r>
      <w:r>
        <w:rPr>
          <w:spacing w:val="-4"/>
        </w:rPr>
        <w:t> </w:t>
      </w:r>
      <w:r>
        <w:rPr/>
        <w:t>de </w:t>
      </w:r>
      <w:r>
        <w:rPr>
          <w:spacing w:val="-2"/>
        </w:rPr>
        <w:t>base.</w:t>
      </w:r>
    </w:p>
    <w:p>
      <w:pPr>
        <w:pStyle w:val="BodyText"/>
        <w:spacing w:before="36"/>
        <w:ind w:right="703"/>
        <w:jc w:val="both"/>
      </w:pPr>
      <w:r>
        <w:rPr>
          <w:position w:val="6"/>
          <w:sz w:val="12"/>
        </w:rPr>
        <w:t>2 </w:t>
      </w:r>
      <w:r>
        <w:rPr/>
        <w:t>La loi annuelle fixe l'impôt en pour-cent de l'impôt de base.</w:t>
      </w:r>
      <w:r>
        <w:rPr>
          <w:spacing w:val="-1"/>
        </w:rPr>
        <w:t> </w:t>
      </w:r>
      <w:r>
        <w:rPr/>
        <w:t>Ce pour-cent est le même pour les impôts mentionnés à l'article premier,</w:t>
      </w:r>
      <w:r>
        <w:rPr>
          <w:spacing w:val="-1"/>
        </w:rPr>
        <w:t> </w:t>
      </w:r>
      <w:r>
        <w:rPr/>
        <w:t>lettres a, c et d,</w:t>
      </w:r>
      <w:r>
        <w:rPr>
          <w:spacing w:val="-1"/>
        </w:rPr>
        <w:t> </w:t>
      </w:r>
      <w:r>
        <w:rPr/>
        <w:t>ainsi qu'à l'article premier, lettre f, lorsque le taux de cet impôt est fixé par référence au taux de l'impôt sur le revenu des personnes physiques.</w:t>
      </w:r>
    </w:p>
    <w:p>
      <w:pPr>
        <w:pStyle w:val="Heading8"/>
        <w:spacing w:before="92"/>
      </w:pPr>
      <w:r>
        <w:rPr/>
        <w:t>Art.</w:t>
      </w:r>
      <w:r>
        <w:rPr>
          <w:spacing w:val="-3"/>
        </w:rPr>
        <w:t> </w:t>
      </w:r>
      <w:r>
        <w:rPr/>
        <w:t>2 LA </w:t>
      </w:r>
      <w:r>
        <w:rPr>
          <w:spacing w:val="-4"/>
        </w:rPr>
        <w:t>2026</w:t>
      </w:r>
    </w:p>
    <w:p>
      <w:pPr>
        <w:pStyle w:val="BodyText"/>
        <w:spacing w:before="56"/>
        <w:ind w:right="700"/>
        <w:jc w:val="both"/>
      </w:pPr>
      <w:r>
        <w:rPr>
          <w:position w:val="6"/>
          <w:sz w:val="12"/>
        </w:rPr>
        <w:t>1</w:t>
      </w:r>
      <w:r>
        <w:rPr>
          <w:spacing w:val="16"/>
          <w:position w:val="6"/>
          <w:sz w:val="12"/>
        </w:rPr>
        <w:t> </w:t>
      </w:r>
      <w:r>
        <w:rPr/>
        <w:t>Le coefficient</w:t>
      </w:r>
      <w:r>
        <w:rPr>
          <w:spacing w:val="-1"/>
        </w:rPr>
        <w:t> </w:t>
      </w:r>
      <w:r>
        <w:rPr/>
        <w:t>annuel est</w:t>
      </w:r>
      <w:r>
        <w:rPr>
          <w:spacing w:val="-1"/>
        </w:rPr>
        <w:t> </w:t>
      </w:r>
      <w:r>
        <w:rPr/>
        <w:t>fixé</w:t>
      </w:r>
      <w:r>
        <w:rPr>
          <w:spacing w:val="-3"/>
        </w:rPr>
        <w:t> </w:t>
      </w:r>
      <w:r>
        <w:rPr/>
        <w:t>à 155%</w:t>
      </w:r>
      <w:r>
        <w:rPr>
          <w:spacing w:val="-3"/>
        </w:rPr>
        <w:t> </w:t>
      </w:r>
      <w:r>
        <w:rPr/>
        <w:t>de l'impôt</w:t>
      </w:r>
      <w:r>
        <w:rPr>
          <w:spacing w:val="-1"/>
        </w:rPr>
        <w:t> </w:t>
      </w:r>
      <w:r>
        <w:rPr/>
        <w:t>de base</w:t>
      </w:r>
      <w:r>
        <w:rPr>
          <w:spacing w:val="-3"/>
        </w:rPr>
        <w:t> </w:t>
      </w:r>
      <w:r>
        <w:rPr/>
        <w:t>tel</w:t>
      </w:r>
      <w:r>
        <w:rPr>
          <w:spacing w:val="-3"/>
        </w:rPr>
        <w:t> </w:t>
      </w:r>
      <w:r>
        <w:rPr/>
        <w:t>qu'il est</w:t>
      </w:r>
      <w:r>
        <w:rPr>
          <w:spacing w:val="-1"/>
        </w:rPr>
        <w:t> </w:t>
      </w:r>
      <w:r>
        <w:rPr/>
        <w:t>prévu aux articles 47,</w:t>
      </w:r>
      <w:r>
        <w:rPr>
          <w:spacing w:val="-3"/>
        </w:rPr>
        <w:t> </w:t>
      </w:r>
      <w:r>
        <w:rPr/>
        <w:t>49,</w:t>
      </w:r>
      <w:r>
        <w:rPr>
          <w:spacing w:val="-1"/>
        </w:rPr>
        <w:t> </w:t>
      </w:r>
      <w:r>
        <w:rPr/>
        <w:t>59,</w:t>
      </w:r>
      <w:r>
        <w:rPr>
          <w:spacing w:val="-3"/>
        </w:rPr>
        <w:t> </w:t>
      </w:r>
      <w:r>
        <w:rPr/>
        <w:t>105, 111, 118 et 126 LI. Il s'applique également à l'impôt d'après la dépense.</w:t>
      </w:r>
    </w:p>
    <w:p>
      <w:pPr>
        <w:pStyle w:val="BodyText"/>
        <w:spacing w:before="94"/>
        <w:jc w:val="both"/>
      </w:pPr>
      <w:hyperlink r:id="rId79">
        <w:r>
          <w:rPr>
            <w:color w:val="0462C0"/>
            <w:u w:val="single" w:color="0462C0"/>
          </w:rPr>
          <w:t>Coefficient</w:t>
        </w:r>
        <w:r>
          <w:rPr>
            <w:color w:val="0462C0"/>
            <w:spacing w:val="-4"/>
            <w:u w:val="single" w:color="0462C0"/>
          </w:rPr>
          <w:t> </w:t>
        </w:r>
        <w:r>
          <w:rPr>
            <w:color w:val="0462C0"/>
            <w:spacing w:val="-2"/>
            <w:u w:val="single" w:color="0462C0"/>
          </w:rPr>
          <w:t>cantona</w:t>
        </w:r>
        <w:r>
          <w:rPr>
            <w:color w:val="0462C0"/>
            <w:spacing w:val="-2"/>
          </w:rPr>
          <w:t>l</w:t>
        </w:r>
      </w:hyperlink>
    </w:p>
    <w:p>
      <w:pPr>
        <w:pStyle w:val="Heading2"/>
        <w:spacing w:before="360"/>
      </w:pPr>
      <w:bookmarkStart w:name="Maximum d’imposition" w:id="69"/>
      <w:bookmarkEnd w:id="69"/>
      <w:r>
        <w:rPr>
          <w:b w:val="0"/>
        </w:rPr>
      </w:r>
      <w:bookmarkStart w:name="_bookmark29" w:id="70"/>
      <w:bookmarkEnd w:id="70"/>
      <w:r>
        <w:rPr>
          <w:b w:val="0"/>
        </w:rPr>
      </w:r>
      <w:r>
        <w:rPr>
          <w:color w:val="2D73B4"/>
        </w:rPr>
        <w:t>Maximum</w:t>
      </w:r>
      <w:r>
        <w:rPr>
          <w:color w:val="2D73B4"/>
          <w:spacing w:val="-17"/>
        </w:rPr>
        <w:t> </w:t>
      </w:r>
      <w:r>
        <w:rPr>
          <w:color w:val="2D73B4"/>
          <w:spacing w:val="-2"/>
        </w:rPr>
        <w:t>d’imposition</w:t>
      </w:r>
    </w:p>
    <w:p>
      <w:pPr>
        <w:pStyle w:val="BodyText"/>
        <w:spacing w:before="59"/>
        <w:ind w:left="851"/>
      </w:pPr>
      <w:r>
        <w:rPr>
          <w:spacing w:val="-2"/>
        </w:rPr>
        <w:t>(LICom)</w:t>
      </w:r>
    </w:p>
    <w:p>
      <w:pPr>
        <w:pStyle w:val="BodyText"/>
        <w:spacing w:before="33"/>
        <w:ind w:left="0"/>
      </w:pPr>
    </w:p>
    <w:p>
      <w:pPr>
        <w:pStyle w:val="Heading7"/>
      </w:pPr>
      <w:r>
        <w:rPr>
          <w:color w:val="950000"/>
        </w:rPr>
        <w:t>Maximum</w:t>
      </w:r>
      <w:r>
        <w:rPr>
          <w:color w:val="950000"/>
          <w:spacing w:val="-5"/>
        </w:rPr>
        <w:t> </w:t>
      </w:r>
      <w:r>
        <w:rPr>
          <w:color w:val="950000"/>
        </w:rPr>
        <w:t>pour</w:t>
      </w:r>
      <w:r>
        <w:rPr>
          <w:color w:val="950000"/>
          <w:spacing w:val="-4"/>
        </w:rPr>
        <w:t> </w:t>
      </w:r>
      <w:r>
        <w:rPr>
          <w:color w:val="950000"/>
        </w:rPr>
        <w:t>l’impôt</w:t>
      </w:r>
      <w:r>
        <w:rPr>
          <w:color w:val="950000"/>
          <w:spacing w:val="-6"/>
        </w:rPr>
        <w:t> </w:t>
      </w:r>
      <w:r>
        <w:rPr>
          <w:color w:val="950000"/>
        </w:rPr>
        <w:t>sur</w:t>
      </w:r>
      <w:r>
        <w:rPr>
          <w:color w:val="950000"/>
          <w:spacing w:val="-4"/>
        </w:rPr>
        <w:t> </w:t>
      </w:r>
      <w:r>
        <w:rPr>
          <w:color w:val="950000"/>
        </w:rPr>
        <w:t>le</w:t>
      </w:r>
      <w:r>
        <w:rPr>
          <w:color w:val="950000"/>
          <w:spacing w:val="-6"/>
        </w:rPr>
        <w:t> </w:t>
      </w:r>
      <w:r>
        <w:rPr>
          <w:color w:val="950000"/>
        </w:rPr>
        <w:t>bénéfice</w:t>
      </w:r>
      <w:r>
        <w:rPr>
          <w:color w:val="950000"/>
          <w:spacing w:val="-6"/>
        </w:rPr>
        <w:t> </w:t>
      </w:r>
      <w:r>
        <w:rPr>
          <w:color w:val="950000"/>
        </w:rPr>
        <w:t>et</w:t>
      </w:r>
      <w:r>
        <w:rPr>
          <w:color w:val="950000"/>
          <w:spacing w:val="-4"/>
        </w:rPr>
        <w:t> </w:t>
      </w:r>
      <w:r>
        <w:rPr>
          <w:color w:val="950000"/>
        </w:rPr>
        <w:t>le</w:t>
      </w:r>
      <w:r>
        <w:rPr>
          <w:color w:val="950000"/>
          <w:spacing w:val="-6"/>
        </w:rPr>
        <w:t> </w:t>
      </w:r>
      <w:r>
        <w:rPr>
          <w:color w:val="950000"/>
          <w:spacing w:val="-2"/>
        </w:rPr>
        <w:t>capital</w:t>
      </w:r>
    </w:p>
    <w:p>
      <w:pPr>
        <w:pStyle w:val="Heading8"/>
        <w:spacing w:before="90"/>
      </w:pPr>
      <w:r>
        <w:rPr/>
        <w:t>Art.</w:t>
      </w:r>
      <w:r>
        <w:rPr>
          <w:spacing w:val="-2"/>
        </w:rPr>
        <w:t> </w:t>
      </w:r>
      <w:r>
        <w:rPr/>
        <w:t>8,</w:t>
      </w:r>
      <w:r>
        <w:rPr>
          <w:spacing w:val="-1"/>
        </w:rPr>
        <w:t> </w:t>
      </w:r>
      <w:r>
        <w:rPr/>
        <w:t>al.</w:t>
      </w:r>
      <w:r>
        <w:rPr>
          <w:spacing w:val="-4"/>
        </w:rPr>
        <w:t> </w:t>
      </w:r>
      <w:r>
        <w:rPr/>
        <w:t>1,</w:t>
      </w:r>
      <w:r>
        <w:rPr>
          <w:spacing w:val="-1"/>
        </w:rPr>
        <w:t> </w:t>
      </w:r>
      <w:r>
        <w:rPr/>
        <w:t>3</w:t>
      </w:r>
      <w:r>
        <w:rPr>
          <w:position w:val="6"/>
          <w:sz w:val="12"/>
        </w:rPr>
        <w:t>ème</w:t>
      </w:r>
      <w:r>
        <w:rPr>
          <w:spacing w:val="14"/>
          <w:position w:val="6"/>
          <w:sz w:val="12"/>
        </w:rPr>
        <w:t> </w:t>
      </w:r>
      <w:r>
        <w:rPr/>
        <w:t>–</w:t>
      </w:r>
      <w:r>
        <w:rPr>
          <w:spacing w:val="-1"/>
        </w:rPr>
        <w:t> </w:t>
      </w:r>
      <w:r>
        <w:rPr/>
        <w:t>6</w:t>
      </w:r>
      <w:r>
        <w:rPr>
          <w:position w:val="6"/>
          <w:sz w:val="12"/>
        </w:rPr>
        <w:t>ème</w:t>
      </w:r>
      <w:r>
        <w:rPr>
          <w:spacing w:val="16"/>
          <w:position w:val="6"/>
          <w:sz w:val="12"/>
        </w:rPr>
        <w:t> </w:t>
      </w:r>
      <w:r>
        <w:rPr/>
        <w:t>énumération</w:t>
      </w:r>
      <w:r>
        <w:rPr>
          <w:spacing w:val="-1"/>
        </w:rPr>
        <w:t> </w:t>
      </w:r>
      <w:r>
        <w:rPr>
          <w:spacing w:val="-4"/>
        </w:rPr>
        <w:t>LICom</w:t>
      </w:r>
    </w:p>
    <w:p>
      <w:pPr>
        <w:pStyle w:val="BodyText"/>
        <w:spacing w:before="55"/>
        <w:ind w:right="702"/>
      </w:pPr>
      <w:r>
        <w:rPr>
          <w:position w:val="6"/>
          <w:sz w:val="12"/>
        </w:rPr>
        <w:t>1 </w:t>
      </w:r>
      <w:r>
        <w:rPr/>
        <w:t>L'impôt cantonal et l'impôt communal ne peuvent excéder ensemble, y compris les impôts spéciaux prévus à l'article 6, alinéa 3:</w:t>
      </w:r>
    </w:p>
    <w:p>
      <w:pPr>
        <w:pStyle w:val="ListParagraph"/>
        <w:numPr>
          <w:ilvl w:val="0"/>
          <w:numId w:val="24"/>
        </w:numPr>
        <w:tabs>
          <w:tab w:pos="2058" w:val="left" w:leader="none"/>
        </w:tabs>
        <w:spacing w:line="240" w:lineRule="auto" w:before="40" w:after="0"/>
        <w:ind w:left="2058" w:right="0" w:hanging="355"/>
        <w:jc w:val="left"/>
        <w:rPr>
          <w:sz w:val="18"/>
        </w:rPr>
      </w:pPr>
      <w:r>
        <w:rPr>
          <w:sz w:val="18"/>
        </w:rPr>
        <w:t>le 30% pour</w:t>
      </w:r>
      <w:r>
        <w:rPr>
          <w:spacing w:val="-1"/>
          <w:sz w:val="18"/>
        </w:rPr>
        <w:t> </w:t>
      </w:r>
      <w:r>
        <w:rPr>
          <w:sz w:val="18"/>
        </w:rPr>
        <w:t>l'impôt</w:t>
      </w:r>
      <w:r>
        <w:rPr>
          <w:spacing w:val="-3"/>
          <w:sz w:val="18"/>
        </w:rPr>
        <w:t> </w:t>
      </w:r>
      <w:r>
        <w:rPr>
          <w:sz w:val="18"/>
        </w:rPr>
        <w:t>sur</w:t>
      </w:r>
      <w:r>
        <w:rPr>
          <w:spacing w:val="-3"/>
          <w:sz w:val="18"/>
        </w:rPr>
        <w:t> </w:t>
      </w:r>
      <w:r>
        <w:rPr>
          <w:sz w:val="18"/>
        </w:rPr>
        <w:t>le</w:t>
      </w:r>
      <w:r>
        <w:rPr>
          <w:spacing w:val="-2"/>
          <w:sz w:val="18"/>
        </w:rPr>
        <w:t> bénéfice,</w:t>
      </w:r>
    </w:p>
    <w:p>
      <w:pPr>
        <w:pStyle w:val="ListParagraph"/>
        <w:numPr>
          <w:ilvl w:val="0"/>
          <w:numId w:val="24"/>
        </w:numPr>
        <w:tabs>
          <w:tab w:pos="2058" w:val="left" w:leader="none"/>
        </w:tabs>
        <w:spacing w:line="240" w:lineRule="auto" w:before="40" w:after="0"/>
        <w:ind w:left="2058" w:right="0" w:hanging="355"/>
        <w:jc w:val="left"/>
        <w:rPr>
          <w:sz w:val="18"/>
        </w:rPr>
      </w:pPr>
      <w:r>
        <w:rPr>
          <w:sz w:val="18"/>
        </w:rPr>
        <w:t>le 7‰</w:t>
      </w:r>
      <w:r>
        <w:rPr>
          <w:spacing w:val="-1"/>
          <w:sz w:val="18"/>
        </w:rPr>
        <w:t> </w:t>
      </w:r>
      <w:r>
        <w:rPr>
          <w:sz w:val="18"/>
        </w:rPr>
        <w:t>pour</w:t>
      </w:r>
      <w:r>
        <w:rPr>
          <w:spacing w:val="-3"/>
          <w:sz w:val="18"/>
        </w:rPr>
        <w:t> </w:t>
      </w:r>
      <w:r>
        <w:rPr>
          <w:sz w:val="18"/>
        </w:rPr>
        <w:t>l'impôt</w:t>
      </w:r>
      <w:r>
        <w:rPr>
          <w:spacing w:val="-3"/>
          <w:sz w:val="18"/>
        </w:rPr>
        <w:t> </w:t>
      </w:r>
      <w:r>
        <w:rPr>
          <w:sz w:val="18"/>
        </w:rPr>
        <w:t>sur</w:t>
      </w:r>
      <w:r>
        <w:rPr>
          <w:spacing w:val="-1"/>
          <w:sz w:val="18"/>
        </w:rPr>
        <w:t> </w:t>
      </w:r>
      <w:r>
        <w:rPr>
          <w:sz w:val="18"/>
        </w:rPr>
        <w:t>le</w:t>
      </w:r>
      <w:r>
        <w:rPr>
          <w:spacing w:val="1"/>
          <w:sz w:val="18"/>
        </w:rPr>
        <w:t> </w:t>
      </w:r>
      <w:r>
        <w:rPr>
          <w:spacing w:val="-2"/>
          <w:sz w:val="18"/>
        </w:rPr>
        <w:t>capital,</w:t>
      </w:r>
    </w:p>
    <w:p>
      <w:pPr>
        <w:pStyle w:val="ListParagraph"/>
        <w:numPr>
          <w:ilvl w:val="0"/>
          <w:numId w:val="24"/>
        </w:numPr>
        <w:tabs>
          <w:tab w:pos="2058" w:val="left" w:leader="none"/>
        </w:tabs>
        <w:spacing w:line="240" w:lineRule="auto" w:before="40" w:after="0"/>
        <w:ind w:left="2058" w:right="0" w:hanging="355"/>
        <w:jc w:val="left"/>
        <w:rPr>
          <w:sz w:val="18"/>
        </w:rPr>
      </w:pPr>
      <w:r>
        <w:rPr>
          <w:sz w:val="18"/>
        </w:rPr>
        <w:t>le</w:t>
      </w:r>
      <w:r>
        <w:rPr>
          <w:spacing w:val="-1"/>
          <w:sz w:val="18"/>
        </w:rPr>
        <w:t> </w:t>
      </w:r>
      <w:r>
        <w:rPr>
          <w:sz w:val="18"/>
        </w:rPr>
        <w:t>1‰</w:t>
      </w:r>
      <w:r>
        <w:rPr>
          <w:spacing w:val="-1"/>
          <w:sz w:val="18"/>
        </w:rPr>
        <w:t> </w:t>
      </w:r>
      <w:r>
        <w:rPr>
          <w:sz w:val="18"/>
        </w:rPr>
        <w:t>pour</w:t>
      </w:r>
      <w:r>
        <w:rPr>
          <w:spacing w:val="-4"/>
          <w:sz w:val="18"/>
        </w:rPr>
        <w:t> </w:t>
      </w:r>
      <w:r>
        <w:rPr>
          <w:sz w:val="18"/>
        </w:rPr>
        <w:t>l'impôt</w:t>
      </w:r>
      <w:r>
        <w:rPr>
          <w:spacing w:val="-3"/>
          <w:sz w:val="18"/>
        </w:rPr>
        <w:t> </w:t>
      </w:r>
      <w:r>
        <w:rPr>
          <w:sz w:val="18"/>
        </w:rPr>
        <w:t>minimum</w:t>
      </w:r>
      <w:r>
        <w:rPr>
          <w:spacing w:val="-1"/>
          <w:sz w:val="18"/>
        </w:rPr>
        <w:t> </w:t>
      </w:r>
      <w:r>
        <w:rPr>
          <w:sz w:val="18"/>
        </w:rPr>
        <w:t>calculé</w:t>
      </w:r>
      <w:r>
        <w:rPr>
          <w:spacing w:val="-3"/>
          <w:sz w:val="18"/>
        </w:rPr>
        <w:t> </w:t>
      </w:r>
      <w:r>
        <w:rPr>
          <w:sz w:val="18"/>
        </w:rPr>
        <w:t>sur</w:t>
      </w:r>
      <w:r>
        <w:rPr>
          <w:spacing w:val="-2"/>
          <w:sz w:val="18"/>
        </w:rPr>
        <w:t> </w:t>
      </w:r>
      <w:r>
        <w:rPr>
          <w:sz w:val="18"/>
        </w:rPr>
        <w:t>les</w:t>
      </w:r>
      <w:r>
        <w:rPr>
          <w:spacing w:val="-2"/>
          <w:sz w:val="18"/>
        </w:rPr>
        <w:t> </w:t>
      </w:r>
      <w:r>
        <w:rPr>
          <w:sz w:val="18"/>
        </w:rPr>
        <w:t>capitaux</w:t>
      </w:r>
      <w:r>
        <w:rPr>
          <w:spacing w:val="-2"/>
          <w:sz w:val="18"/>
        </w:rPr>
        <w:t> investis,</w:t>
      </w:r>
    </w:p>
    <w:p>
      <w:pPr>
        <w:pStyle w:val="ListParagraph"/>
        <w:numPr>
          <w:ilvl w:val="0"/>
          <w:numId w:val="24"/>
        </w:numPr>
        <w:tabs>
          <w:tab w:pos="2058" w:val="left" w:leader="none"/>
        </w:tabs>
        <w:spacing w:line="240" w:lineRule="auto" w:before="41" w:after="0"/>
        <w:ind w:left="2058" w:right="0" w:hanging="355"/>
        <w:jc w:val="left"/>
        <w:rPr>
          <w:sz w:val="18"/>
        </w:rPr>
      </w:pPr>
      <w:r>
        <w:rPr>
          <w:sz w:val="18"/>
        </w:rPr>
        <w:t>le</w:t>
      </w:r>
      <w:r>
        <w:rPr>
          <w:spacing w:val="-1"/>
          <w:sz w:val="18"/>
        </w:rPr>
        <w:t> </w:t>
      </w:r>
      <w:r>
        <w:rPr>
          <w:sz w:val="18"/>
        </w:rPr>
        <w:t>2‰</w:t>
      </w:r>
      <w:r>
        <w:rPr>
          <w:spacing w:val="-2"/>
          <w:sz w:val="18"/>
        </w:rPr>
        <w:t> </w:t>
      </w:r>
      <w:r>
        <w:rPr>
          <w:sz w:val="18"/>
        </w:rPr>
        <w:t>pour</w:t>
      </w:r>
      <w:r>
        <w:rPr>
          <w:spacing w:val="-4"/>
          <w:sz w:val="18"/>
        </w:rPr>
        <w:t> </w:t>
      </w:r>
      <w:r>
        <w:rPr>
          <w:sz w:val="18"/>
        </w:rPr>
        <w:t>l'impôt</w:t>
      </w:r>
      <w:r>
        <w:rPr>
          <w:spacing w:val="-4"/>
          <w:sz w:val="18"/>
        </w:rPr>
        <w:t> </w:t>
      </w:r>
      <w:r>
        <w:rPr>
          <w:sz w:val="18"/>
        </w:rPr>
        <w:t>minimum</w:t>
      </w:r>
      <w:r>
        <w:rPr>
          <w:spacing w:val="-1"/>
          <w:sz w:val="18"/>
        </w:rPr>
        <w:t> </w:t>
      </w:r>
      <w:r>
        <w:rPr>
          <w:sz w:val="18"/>
        </w:rPr>
        <w:t>calculé</w:t>
      </w:r>
      <w:r>
        <w:rPr>
          <w:spacing w:val="-4"/>
          <w:sz w:val="18"/>
        </w:rPr>
        <w:t> </w:t>
      </w:r>
      <w:r>
        <w:rPr>
          <w:sz w:val="18"/>
        </w:rPr>
        <w:t>sur</w:t>
      </w:r>
      <w:r>
        <w:rPr>
          <w:spacing w:val="-2"/>
          <w:sz w:val="18"/>
        </w:rPr>
        <w:t> </w:t>
      </w:r>
      <w:r>
        <w:rPr>
          <w:sz w:val="18"/>
        </w:rPr>
        <w:t>les</w:t>
      </w:r>
      <w:r>
        <w:rPr>
          <w:spacing w:val="-1"/>
          <w:sz w:val="18"/>
        </w:rPr>
        <w:t> </w:t>
      </w:r>
      <w:r>
        <w:rPr>
          <w:sz w:val="18"/>
        </w:rPr>
        <w:t>recettes </w:t>
      </w:r>
      <w:r>
        <w:rPr>
          <w:spacing w:val="-2"/>
          <w:sz w:val="18"/>
        </w:rPr>
        <w:t>brutes.</w:t>
      </w:r>
    </w:p>
    <w:p>
      <w:pPr>
        <w:pStyle w:val="ListParagraph"/>
        <w:spacing w:after="0" w:line="240" w:lineRule="auto"/>
        <w:jc w:val="left"/>
        <w:rPr>
          <w:sz w:val="18"/>
        </w:rPr>
        <w:sectPr>
          <w:pgSz w:w="11910" w:h="16840"/>
          <w:pgMar w:header="724" w:footer="687" w:top="960" w:bottom="880" w:left="850" w:right="992"/>
        </w:sectPr>
      </w:pPr>
    </w:p>
    <w:p>
      <w:pPr>
        <w:pStyle w:val="BodyText"/>
        <w:spacing w:before="73"/>
        <w:ind w:left="0"/>
        <w:rPr>
          <w:sz w:val="32"/>
        </w:rPr>
      </w:pPr>
    </w:p>
    <w:p>
      <w:pPr>
        <w:pStyle w:val="Heading2"/>
      </w:pPr>
      <w:bookmarkStart w:name="Allégements fiscaux" w:id="71"/>
      <w:bookmarkEnd w:id="71"/>
      <w:r>
        <w:rPr>
          <w:b w:val="0"/>
        </w:rPr>
      </w:r>
      <w:bookmarkStart w:name="_bookmark30" w:id="72"/>
      <w:bookmarkEnd w:id="72"/>
      <w:r>
        <w:rPr>
          <w:b w:val="0"/>
        </w:rPr>
      </w:r>
      <w:r>
        <w:rPr>
          <w:color w:val="2D73B4"/>
        </w:rPr>
        <w:t>Allégements</w:t>
      </w:r>
      <w:r>
        <w:rPr>
          <w:color w:val="2D73B4"/>
          <w:spacing w:val="-21"/>
        </w:rPr>
        <w:t> </w:t>
      </w:r>
      <w:r>
        <w:rPr>
          <w:color w:val="2D73B4"/>
          <w:spacing w:val="-2"/>
        </w:rPr>
        <w:t>fiscaux</w:t>
      </w:r>
    </w:p>
    <w:p>
      <w:pPr>
        <w:pStyle w:val="BodyText"/>
        <w:spacing w:before="59"/>
        <w:ind w:left="851"/>
      </w:pPr>
      <w:r>
        <w:rPr/>
        <w:t>(Art. </w:t>
      </w:r>
      <w:r>
        <w:rPr>
          <w:spacing w:val="-5"/>
        </w:rPr>
        <w:t>LI)</w:t>
      </w:r>
    </w:p>
    <w:p>
      <w:pPr>
        <w:pStyle w:val="BodyText"/>
        <w:spacing w:before="34"/>
        <w:ind w:left="0"/>
      </w:pPr>
    </w:p>
    <w:p>
      <w:pPr>
        <w:pStyle w:val="Heading7"/>
        <w:jc w:val="both"/>
      </w:pPr>
      <w:r>
        <w:rPr>
          <w:color w:val="950000"/>
        </w:rPr>
        <w:t>Exonérations temporaires des personnes morales</w:t>
      </w:r>
      <w:r>
        <w:rPr>
          <w:color w:val="950000"/>
          <w:spacing w:val="80"/>
        </w:rPr>
        <w:t> </w:t>
      </w:r>
      <w:r>
        <w:rPr>
          <w:color w:val="950000"/>
          <w:spacing w:val="2"/>
        </w:rPr>
        <w:drawing>
          <wp:inline distT="0" distB="0" distL="0" distR="0">
            <wp:extent cx="201262" cy="114890"/>
            <wp:effectExtent l="0" t="0" r="0" b="0"/>
            <wp:docPr id="79" name="Image 79" descr="">
              <a:hlinkClick r:id="rId99"/>
            </wp:docPr>
            <wp:cNvGraphicFramePr>
              <a:graphicFrameLocks/>
            </wp:cNvGraphicFramePr>
            <a:graphic>
              <a:graphicData uri="http://schemas.openxmlformats.org/drawingml/2006/picture">
                <pic:pic>
                  <pic:nvPicPr>
                    <pic:cNvPr id="79" name="Image 79" descr="">
                      <a:hlinkClick r:id="rId99"/>
                    </pic:cNvPr>
                    <pic:cNvPicPr/>
                  </pic:nvPicPr>
                  <pic:blipFill>
                    <a:blip r:embed="rId11" cstate="print"/>
                    <a:stretch>
                      <a:fillRect/>
                    </a:stretch>
                  </pic:blipFill>
                  <pic:spPr>
                    <a:xfrm>
                      <a:off x="0" y="0"/>
                      <a:ext cx="201262" cy="114890"/>
                    </a:xfrm>
                    <a:prstGeom prst="rect">
                      <a:avLst/>
                    </a:prstGeom>
                  </pic:spPr>
                </pic:pic>
              </a:graphicData>
            </a:graphic>
          </wp:inline>
        </w:drawing>
      </w:r>
      <w:r>
        <w:rPr>
          <w:color w:val="950000"/>
          <w:spacing w:val="2"/>
        </w:rPr>
      </w:r>
    </w:p>
    <w:p>
      <w:pPr>
        <w:pStyle w:val="Heading8"/>
        <w:spacing w:before="92"/>
        <w:jc w:val="both"/>
      </w:pPr>
      <w:r>
        <w:rPr/>
        <w:t>Art.</w:t>
      </w:r>
      <w:r>
        <w:rPr>
          <w:spacing w:val="-1"/>
        </w:rPr>
        <w:t> </w:t>
      </w:r>
      <w:r>
        <w:rPr/>
        <w:t>91 </w:t>
      </w:r>
      <w:r>
        <w:rPr>
          <w:spacing w:val="-5"/>
        </w:rPr>
        <w:t>LI</w:t>
      </w:r>
    </w:p>
    <w:p>
      <w:pPr>
        <w:pStyle w:val="BodyText"/>
        <w:spacing w:before="56"/>
        <w:ind w:right="702"/>
        <w:jc w:val="both"/>
      </w:pPr>
      <w:r>
        <w:rPr>
          <w:position w:val="6"/>
          <w:sz w:val="12"/>
        </w:rPr>
        <w:t>1</w:t>
      </w:r>
      <w:r>
        <w:rPr>
          <w:spacing w:val="15"/>
          <w:position w:val="6"/>
          <w:sz w:val="12"/>
        </w:rPr>
        <w:t> </w:t>
      </w:r>
      <w:r>
        <w:rPr/>
        <w:t>Le</w:t>
      </w:r>
      <w:r>
        <w:rPr>
          <w:spacing w:val="-4"/>
        </w:rPr>
        <w:t> </w:t>
      </w:r>
      <w:r>
        <w:rPr/>
        <w:t>Conseil</w:t>
      </w:r>
      <w:r>
        <w:rPr>
          <w:spacing w:val="-4"/>
        </w:rPr>
        <w:t> </w:t>
      </w:r>
      <w:r>
        <w:rPr/>
        <w:t>d'Etat</w:t>
      </w:r>
      <w:r>
        <w:rPr>
          <w:spacing w:val="-4"/>
        </w:rPr>
        <w:t> </w:t>
      </w:r>
      <w:r>
        <w:rPr/>
        <w:t>peut</w:t>
      </w:r>
      <w:r>
        <w:rPr>
          <w:spacing w:val="-4"/>
        </w:rPr>
        <w:t> </w:t>
      </w:r>
      <w:r>
        <w:rPr/>
        <w:t>accorder</w:t>
      </w:r>
      <w:r>
        <w:rPr>
          <w:spacing w:val="-2"/>
        </w:rPr>
        <w:t> </w:t>
      </w:r>
      <w:r>
        <w:rPr/>
        <w:t>des</w:t>
      </w:r>
      <w:r>
        <w:rPr>
          <w:spacing w:val="-3"/>
        </w:rPr>
        <w:t> </w:t>
      </w:r>
      <w:r>
        <w:rPr/>
        <w:t>allégements</w:t>
      </w:r>
      <w:r>
        <w:rPr>
          <w:spacing w:val="-3"/>
        </w:rPr>
        <w:t> </w:t>
      </w:r>
      <w:r>
        <w:rPr/>
        <w:t>fiscaux</w:t>
      </w:r>
      <w:r>
        <w:rPr>
          <w:spacing w:val="-3"/>
        </w:rPr>
        <w:t> </w:t>
      </w:r>
      <w:r>
        <w:rPr/>
        <w:t>aux</w:t>
      </w:r>
      <w:r>
        <w:rPr>
          <w:spacing w:val="-3"/>
        </w:rPr>
        <w:t> </w:t>
      </w:r>
      <w:r>
        <w:rPr/>
        <w:t>entreprises</w:t>
      </w:r>
      <w:r>
        <w:rPr>
          <w:spacing w:val="-3"/>
        </w:rPr>
        <w:t> </w:t>
      </w:r>
      <w:r>
        <w:rPr/>
        <w:t>nouvellement</w:t>
      </w:r>
      <w:r>
        <w:rPr>
          <w:spacing w:val="-4"/>
        </w:rPr>
        <w:t> </w:t>
      </w:r>
      <w:r>
        <w:rPr/>
        <w:t>créées</w:t>
      </w:r>
      <w:r>
        <w:rPr>
          <w:spacing w:val="-3"/>
        </w:rPr>
        <w:t> </w:t>
      </w:r>
      <w:r>
        <w:rPr/>
        <w:t>qui</w:t>
      </w:r>
      <w:r>
        <w:rPr>
          <w:spacing w:val="-4"/>
        </w:rPr>
        <w:t> </w:t>
      </w:r>
      <w:r>
        <w:rPr/>
        <w:t>ser-vent les intérêts économiques du canton, pour l'année de fondation de l'entreprise et pour les neuf an-nées</w:t>
      </w:r>
      <w:r>
        <w:rPr>
          <w:spacing w:val="-13"/>
        </w:rPr>
        <w:t> </w:t>
      </w:r>
      <w:r>
        <w:rPr/>
        <w:t>suivantes.</w:t>
      </w:r>
      <w:r>
        <w:rPr>
          <w:spacing w:val="-12"/>
        </w:rPr>
        <w:t> </w:t>
      </w:r>
      <w:r>
        <w:rPr/>
        <w:t>La</w:t>
      </w:r>
      <w:r>
        <w:rPr>
          <w:spacing w:val="-13"/>
        </w:rPr>
        <w:t> </w:t>
      </w:r>
      <w:r>
        <w:rPr/>
        <w:t>modification</w:t>
      </w:r>
      <w:r>
        <w:rPr>
          <w:spacing w:val="-12"/>
        </w:rPr>
        <w:t> </w:t>
      </w:r>
      <w:r>
        <w:rPr/>
        <w:t>importante</w:t>
      </w:r>
      <w:r>
        <w:rPr>
          <w:spacing w:val="-13"/>
        </w:rPr>
        <w:t> </w:t>
      </w:r>
      <w:r>
        <w:rPr/>
        <w:t>de</w:t>
      </w:r>
      <w:r>
        <w:rPr>
          <w:spacing w:val="-13"/>
        </w:rPr>
        <w:t> </w:t>
      </w:r>
      <w:r>
        <w:rPr/>
        <w:t>l'activité</w:t>
      </w:r>
      <w:r>
        <w:rPr>
          <w:spacing w:val="-12"/>
        </w:rPr>
        <w:t> </w:t>
      </w:r>
      <w:r>
        <w:rPr/>
        <w:t>de</w:t>
      </w:r>
      <w:r>
        <w:rPr>
          <w:spacing w:val="-13"/>
        </w:rPr>
        <w:t> </w:t>
      </w:r>
      <w:r>
        <w:rPr/>
        <w:t>l'entreprise</w:t>
      </w:r>
      <w:r>
        <w:rPr>
          <w:spacing w:val="-12"/>
        </w:rPr>
        <w:t> </w:t>
      </w:r>
      <w:r>
        <w:rPr/>
        <w:t>peut</w:t>
      </w:r>
      <w:r>
        <w:rPr>
          <w:spacing w:val="-13"/>
        </w:rPr>
        <w:t> </w:t>
      </w:r>
      <w:r>
        <w:rPr/>
        <w:t>être</w:t>
      </w:r>
      <w:r>
        <w:rPr>
          <w:spacing w:val="-12"/>
        </w:rPr>
        <w:t> </w:t>
      </w:r>
      <w:r>
        <w:rPr/>
        <w:t>assimilée</w:t>
      </w:r>
      <w:r>
        <w:rPr>
          <w:spacing w:val="-13"/>
        </w:rPr>
        <w:t> </w:t>
      </w:r>
      <w:r>
        <w:rPr/>
        <w:t>à</w:t>
      </w:r>
      <w:r>
        <w:rPr>
          <w:spacing w:val="-12"/>
        </w:rPr>
        <w:t> </w:t>
      </w:r>
      <w:r>
        <w:rPr/>
        <w:t>une</w:t>
      </w:r>
      <w:r>
        <w:rPr>
          <w:spacing w:val="-13"/>
        </w:rPr>
        <w:t> </w:t>
      </w:r>
      <w:r>
        <w:rPr/>
        <w:t>fondation </w:t>
      </w:r>
      <w:r>
        <w:rPr>
          <w:spacing w:val="-2"/>
        </w:rPr>
        <w:t>nouvelle.</w:t>
      </w:r>
    </w:p>
    <w:p>
      <w:pPr>
        <w:pStyle w:val="BodyText"/>
        <w:spacing w:before="41"/>
        <w:jc w:val="both"/>
      </w:pPr>
      <w:hyperlink r:id="rId100">
        <w:r>
          <w:rPr>
            <w:color w:val="0462C0"/>
            <w:u w:val="single" w:color="0462C0"/>
          </w:rPr>
          <w:t>Directive</w:t>
        </w:r>
        <w:r>
          <w:rPr>
            <w:color w:val="0462C0"/>
            <w:spacing w:val="-4"/>
            <w:u w:val="single" w:color="0462C0"/>
          </w:rPr>
          <w:t> </w:t>
        </w:r>
        <w:r>
          <w:rPr>
            <w:color w:val="0462C0"/>
            <w:u w:val="single" w:color="0462C0"/>
          </w:rPr>
          <w:t>relative</w:t>
        </w:r>
        <w:r>
          <w:rPr>
            <w:color w:val="0462C0"/>
            <w:spacing w:val="-4"/>
            <w:u w:val="single" w:color="0462C0"/>
          </w:rPr>
          <w:t> </w:t>
        </w:r>
        <w:r>
          <w:rPr>
            <w:color w:val="0462C0"/>
            <w:u w:val="single" w:color="0462C0"/>
          </w:rPr>
          <w:t>aux</w:t>
        </w:r>
        <w:r>
          <w:rPr>
            <w:color w:val="0462C0"/>
            <w:spacing w:val="-4"/>
            <w:u w:val="single" w:color="0462C0"/>
          </w:rPr>
          <w:t> </w:t>
        </w:r>
        <w:r>
          <w:rPr>
            <w:color w:val="0462C0"/>
            <w:u w:val="single" w:color="0462C0"/>
          </w:rPr>
          <w:t>allégements</w:t>
        </w:r>
        <w:r>
          <w:rPr>
            <w:color w:val="0462C0"/>
            <w:spacing w:val="-4"/>
            <w:u w:val="single" w:color="0462C0"/>
          </w:rPr>
          <w:t> </w:t>
        </w:r>
        <w:r>
          <w:rPr>
            <w:color w:val="0462C0"/>
            <w:u w:val="single" w:color="0462C0"/>
          </w:rPr>
          <w:t>fiscaux</w:t>
        </w:r>
        <w:r>
          <w:rPr>
            <w:color w:val="0462C0"/>
            <w:spacing w:val="-3"/>
            <w:u w:val="single" w:color="0462C0"/>
          </w:rPr>
          <w:t> </w:t>
        </w:r>
        <w:r>
          <w:rPr>
            <w:color w:val="0462C0"/>
            <w:spacing w:val="-2"/>
            <w:u w:val="single" w:color="0462C0"/>
          </w:rPr>
          <w:t>temporaires</w:t>
        </w:r>
      </w:hyperlink>
    </w:p>
    <w:p>
      <w:pPr>
        <w:pStyle w:val="Heading2"/>
        <w:spacing w:before="360"/>
      </w:pPr>
      <w:bookmarkStart w:name="Impôt complémentaire sur les immeubles a" w:id="73"/>
      <w:bookmarkEnd w:id="73"/>
      <w:r>
        <w:rPr>
          <w:b w:val="0"/>
        </w:rPr>
      </w:r>
      <w:bookmarkStart w:name="_bookmark31" w:id="74"/>
      <w:bookmarkEnd w:id="74"/>
      <w:r>
        <w:rPr>
          <w:b w:val="0"/>
        </w:rPr>
      </w:r>
      <w:r>
        <w:rPr>
          <w:color w:val="2D73B4"/>
        </w:rPr>
        <w:t>Impôt complémentaire sur les immeubles appartenant aux personnes morales</w:t>
      </w:r>
    </w:p>
    <w:p>
      <w:pPr>
        <w:pStyle w:val="BodyText"/>
        <w:spacing w:before="60"/>
        <w:ind w:left="851"/>
      </w:pPr>
      <w:r>
        <w:rPr/>
        <w:t>(Art.</w:t>
      </w:r>
      <w:r>
        <w:rPr>
          <w:spacing w:val="-1"/>
        </w:rPr>
        <w:t> </w:t>
      </w:r>
      <w:r>
        <w:rPr/>
        <w:t>128</w:t>
      </w:r>
      <w:r>
        <w:rPr>
          <w:spacing w:val="-3"/>
        </w:rPr>
        <w:t> </w:t>
      </w:r>
      <w:r>
        <w:rPr/>
        <w:t>et 129 LI</w:t>
      </w:r>
      <w:r>
        <w:rPr>
          <w:spacing w:val="-1"/>
        </w:rPr>
        <w:t> </w:t>
      </w:r>
      <w:r>
        <w:rPr/>
        <w:t>; </w:t>
      </w:r>
      <w:r>
        <w:rPr>
          <w:spacing w:val="-2"/>
        </w:rPr>
        <w:t>RICISF)</w:t>
      </w:r>
    </w:p>
    <w:p>
      <w:pPr>
        <w:pStyle w:val="BodyText"/>
        <w:spacing w:before="33"/>
        <w:ind w:left="0"/>
      </w:pPr>
    </w:p>
    <w:p>
      <w:pPr>
        <w:pStyle w:val="Heading7"/>
        <w:jc w:val="both"/>
      </w:pPr>
      <w:r>
        <w:rPr>
          <w:color w:val="950000"/>
        </w:rPr>
        <w:t>Impôt complémentaire sur les immeubles appartenant aux personnes morales</w:t>
      </w:r>
      <w:r>
        <w:rPr>
          <w:color w:val="950000"/>
          <w:spacing w:val="80"/>
        </w:rPr>
        <w:t> </w:t>
      </w:r>
      <w:r>
        <w:rPr>
          <w:color w:val="950000"/>
        </w:rPr>
        <w:drawing>
          <wp:inline distT="0" distB="0" distL="0" distR="0">
            <wp:extent cx="201267" cy="114914"/>
            <wp:effectExtent l="0" t="0" r="0" b="0"/>
            <wp:docPr id="80" name="Image 80" descr="">
              <a:hlinkClick r:id="rId101"/>
            </wp:docPr>
            <wp:cNvGraphicFramePr>
              <a:graphicFrameLocks/>
            </wp:cNvGraphicFramePr>
            <a:graphic>
              <a:graphicData uri="http://schemas.openxmlformats.org/drawingml/2006/picture">
                <pic:pic>
                  <pic:nvPicPr>
                    <pic:cNvPr id="80" name="Image 80" descr="">
                      <a:hlinkClick r:id="rId101"/>
                    </pic:cNvPr>
                    <pic:cNvPicPr/>
                  </pic:nvPicPr>
                  <pic:blipFill>
                    <a:blip r:embed="rId11" cstate="print"/>
                    <a:stretch>
                      <a:fillRect/>
                    </a:stretch>
                  </pic:blipFill>
                  <pic:spPr>
                    <a:xfrm>
                      <a:off x="0" y="0"/>
                      <a:ext cx="201267" cy="114914"/>
                    </a:xfrm>
                    <a:prstGeom prst="rect">
                      <a:avLst/>
                    </a:prstGeom>
                  </pic:spPr>
                </pic:pic>
              </a:graphicData>
            </a:graphic>
          </wp:inline>
        </w:drawing>
      </w:r>
      <w:r>
        <w:rPr>
          <w:color w:val="950000"/>
        </w:rPr>
      </w:r>
    </w:p>
    <w:p>
      <w:pPr>
        <w:pStyle w:val="Heading8"/>
        <w:jc w:val="both"/>
      </w:pPr>
      <w:r>
        <w:rPr/>
        <w:t>Art.</w:t>
      </w:r>
      <w:r>
        <w:rPr>
          <w:spacing w:val="-4"/>
        </w:rPr>
        <w:t> </w:t>
      </w:r>
      <w:r>
        <w:rPr/>
        <w:t>128,</w:t>
      </w:r>
      <w:r>
        <w:rPr>
          <w:spacing w:val="-1"/>
        </w:rPr>
        <w:t> </w:t>
      </w:r>
      <w:r>
        <w:rPr/>
        <w:t>al.</w:t>
      </w:r>
      <w:r>
        <w:rPr>
          <w:spacing w:val="-1"/>
        </w:rPr>
        <w:t> </w:t>
      </w:r>
      <w:r>
        <w:rPr/>
        <w:t>1</w:t>
      </w:r>
      <w:r>
        <w:rPr>
          <w:spacing w:val="-2"/>
        </w:rPr>
        <w:t> </w:t>
      </w:r>
      <w:r>
        <w:rPr>
          <w:spacing w:val="-5"/>
        </w:rPr>
        <w:t>LI</w:t>
      </w:r>
    </w:p>
    <w:p>
      <w:pPr>
        <w:pStyle w:val="BodyText"/>
        <w:spacing w:before="56"/>
        <w:ind w:right="703"/>
        <w:jc w:val="both"/>
      </w:pPr>
      <w:r>
        <w:rPr>
          <w:position w:val="6"/>
          <w:sz w:val="12"/>
        </w:rPr>
        <w:t>1</w:t>
      </w:r>
      <w:r>
        <w:rPr>
          <w:spacing w:val="3"/>
          <w:position w:val="6"/>
          <w:sz w:val="12"/>
        </w:rPr>
        <w:t> </w:t>
      </w:r>
      <w:r>
        <w:rPr/>
        <w:t>Les</w:t>
      </w:r>
      <w:r>
        <w:rPr>
          <w:spacing w:val="-11"/>
        </w:rPr>
        <w:t> </w:t>
      </w:r>
      <w:r>
        <w:rPr/>
        <w:t>personnes</w:t>
      </w:r>
      <w:r>
        <w:rPr>
          <w:spacing w:val="-11"/>
        </w:rPr>
        <w:t> </w:t>
      </w:r>
      <w:r>
        <w:rPr/>
        <w:t>morales</w:t>
      </w:r>
      <w:r>
        <w:rPr>
          <w:spacing w:val="-11"/>
        </w:rPr>
        <w:t> </w:t>
      </w:r>
      <w:r>
        <w:rPr/>
        <w:t>sont</w:t>
      </w:r>
      <w:r>
        <w:rPr>
          <w:spacing w:val="-13"/>
        </w:rPr>
        <w:t> </w:t>
      </w:r>
      <w:r>
        <w:rPr/>
        <w:t>astreintes</w:t>
      </w:r>
      <w:r>
        <w:rPr>
          <w:spacing w:val="-10"/>
        </w:rPr>
        <w:t> </w:t>
      </w:r>
      <w:r>
        <w:rPr/>
        <w:t>à</w:t>
      </w:r>
      <w:r>
        <w:rPr>
          <w:spacing w:val="-11"/>
        </w:rPr>
        <w:t> </w:t>
      </w:r>
      <w:r>
        <w:rPr/>
        <w:t>un</w:t>
      </w:r>
      <w:r>
        <w:rPr>
          <w:spacing w:val="-11"/>
        </w:rPr>
        <w:t> </w:t>
      </w:r>
      <w:r>
        <w:rPr/>
        <w:t>impôt</w:t>
      </w:r>
      <w:r>
        <w:rPr>
          <w:spacing w:val="-11"/>
        </w:rPr>
        <w:t> </w:t>
      </w:r>
      <w:r>
        <w:rPr/>
        <w:t>complémentaire</w:t>
      </w:r>
      <w:r>
        <w:rPr>
          <w:spacing w:val="-12"/>
        </w:rPr>
        <w:t> </w:t>
      </w:r>
      <w:r>
        <w:rPr/>
        <w:t>annuel</w:t>
      </w:r>
      <w:r>
        <w:rPr>
          <w:spacing w:val="-13"/>
        </w:rPr>
        <w:t> </w:t>
      </w:r>
      <w:r>
        <w:rPr/>
        <w:t>de</w:t>
      </w:r>
      <w:r>
        <w:rPr>
          <w:spacing w:val="-11"/>
        </w:rPr>
        <w:t> </w:t>
      </w:r>
      <w:r>
        <w:rPr/>
        <w:t>1‰</w:t>
      </w:r>
      <w:r>
        <w:rPr>
          <w:spacing w:val="-10"/>
        </w:rPr>
        <w:t> </w:t>
      </w:r>
      <w:r>
        <w:rPr/>
        <w:t>de</w:t>
      </w:r>
      <w:r>
        <w:rPr>
          <w:spacing w:val="-11"/>
        </w:rPr>
        <w:t> </w:t>
      </w:r>
      <w:r>
        <w:rPr/>
        <w:t>l'estimation</w:t>
      </w:r>
      <w:r>
        <w:rPr>
          <w:spacing w:val="-11"/>
        </w:rPr>
        <w:t> </w:t>
      </w:r>
      <w:r>
        <w:rPr/>
        <w:t>fiscale des immeubles dont elles sont propriétaires. Sont exceptés : les immeubles ou parties d'immeubles qu'elles utilisent elles-mêmes pour l'exploitation d'un commerce ou d'une industrie et les immeubles d'habitation à caractère social.</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Impôts dans les communes et les paroisse" w:id="75"/>
      <w:bookmarkEnd w:id="75"/>
      <w:r>
        <w:rPr>
          <w:b w:val="0"/>
        </w:rPr>
      </w:r>
      <w:bookmarkStart w:name="_bookmark32" w:id="76"/>
      <w:bookmarkEnd w:id="76"/>
      <w:r>
        <w:rPr>
          <w:b w:val="0"/>
        </w:rPr>
      </w:r>
      <w:r>
        <w:rPr>
          <w:color w:val="2D73B4"/>
        </w:rPr>
        <w:t>Impôts</w:t>
      </w:r>
      <w:r>
        <w:rPr>
          <w:color w:val="2D73B4"/>
          <w:spacing w:val="-6"/>
        </w:rPr>
        <w:t> </w:t>
      </w:r>
      <w:r>
        <w:rPr>
          <w:color w:val="2D73B4"/>
        </w:rPr>
        <w:t>dans</w:t>
      </w:r>
      <w:r>
        <w:rPr>
          <w:color w:val="2D73B4"/>
          <w:spacing w:val="-5"/>
        </w:rPr>
        <w:t> </w:t>
      </w:r>
      <w:r>
        <w:rPr>
          <w:color w:val="2D73B4"/>
        </w:rPr>
        <w:t>les</w:t>
      </w:r>
      <w:r>
        <w:rPr>
          <w:color w:val="2D73B4"/>
          <w:spacing w:val="-3"/>
        </w:rPr>
        <w:t> </w:t>
      </w:r>
      <w:r>
        <w:rPr>
          <w:color w:val="2D73B4"/>
        </w:rPr>
        <w:t>communes</w:t>
      </w:r>
      <w:r>
        <w:rPr>
          <w:color w:val="2D73B4"/>
          <w:spacing w:val="-4"/>
        </w:rPr>
        <w:t> </w:t>
      </w:r>
      <w:r>
        <w:rPr>
          <w:color w:val="2D73B4"/>
        </w:rPr>
        <w:t>et</w:t>
      </w:r>
      <w:r>
        <w:rPr>
          <w:color w:val="2D73B4"/>
          <w:spacing w:val="-2"/>
        </w:rPr>
        <w:t> </w:t>
      </w:r>
      <w:r>
        <w:rPr>
          <w:color w:val="2D73B4"/>
        </w:rPr>
        <w:t>les</w:t>
      </w:r>
      <w:r>
        <w:rPr>
          <w:color w:val="2D73B4"/>
          <w:spacing w:val="-3"/>
        </w:rPr>
        <w:t> </w:t>
      </w:r>
      <w:r>
        <w:rPr>
          <w:color w:val="2D73B4"/>
          <w:spacing w:val="-2"/>
        </w:rPr>
        <w:t>paroisses</w:t>
      </w:r>
    </w:p>
    <w:p>
      <w:pPr>
        <w:pStyle w:val="BodyText"/>
        <w:spacing w:line="417" w:lineRule="auto" w:before="152"/>
        <w:ind w:left="851" w:right="2428"/>
      </w:pPr>
      <w:r>
        <w:rPr/>
        <w:t>Recueil</w:t>
      </w:r>
      <w:r>
        <w:rPr>
          <w:spacing w:val="-3"/>
        </w:rPr>
        <w:t> </w:t>
      </w:r>
      <w:r>
        <w:rPr/>
        <w:t>Informations</w:t>
      </w:r>
      <w:r>
        <w:rPr>
          <w:spacing w:val="-4"/>
        </w:rPr>
        <w:t> </w:t>
      </w:r>
      <w:r>
        <w:rPr/>
        <w:t>fiscales,</w:t>
      </w:r>
      <w:r>
        <w:rPr>
          <w:spacing w:val="-5"/>
        </w:rPr>
        <w:t> </w:t>
      </w:r>
      <w:r>
        <w:rPr/>
        <w:t>E.</w:t>
      </w:r>
      <w:r>
        <w:rPr>
          <w:spacing w:val="-3"/>
        </w:rPr>
        <w:t> </w:t>
      </w:r>
      <w:r>
        <w:rPr/>
        <w:t>Notions</w:t>
      </w:r>
      <w:r>
        <w:rPr>
          <w:spacing w:val="-3"/>
        </w:rPr>
        <w:t> </w:t>
      </w:r>
      <w:r>
        <w:rPr/>
        <w:t>fiscales,</w:t>
      </w:r>
      <w:r>
        <w:rPr>
          <w:spacing w:val="-5"/>
        </w:rPr>
        <w:t> </w:t>
      </w:r>
      <w:hyperlink r:id="rId78">
        <w:r>
          <w:rPr>
            <w:color w:val="0462C0"/>
            <w:u w:val="single" w:color="0462C0"/>
          </w:rPr>
          <w:t>Taux</w:t>
        </w:r>
        <w:r>
          <w:rPr>
            <w:color w:val="0462C0"/>
            <w:spacing w:val="-3"/>
            <w:u w:val="single" w:color="0462C0"/>
          </w:rPr>
          <w:t> </w:t>
        </w:r>
        <w:r>
          <w:rPr>
            <w:color w:val="0462C0"/>
            <w:u w:val="single" w:color="0462C0"/>
          </w:rPr>
          <w:t>et</w:t>
        </w:r>
        <w:r>
          <w:rPr>
            <w:color w:val="0462C0"/>
            <w:spacing w:val="-5"/>
            <w:u w:val="single" w:color="0462C0"/>
          </w:rPr>
          <w:t> </w:t>
        </w:r>
        <w:r>
          <w:rPr>
            <w:color w:val="0462C0"/>
            <w:u w:val="single" w:color="0462C0"/>
          </w:rPr>
          <w:t>coefficients</w:t>
        </w:r>
        <w:r>
          <w:rPr>
            <w:color w:val="0462C0"/>
            <w:spacing w:val="-3"/>
            <w:u w:val="single" w:color="0462C0"/>
          </w:rPr>
          <w:t> </w:t>
        </w:r>
        <w:r>
          <w:rPr>
            <w:color w:val="0462C0"/>
            <w:u w:val="single" w:color="0462C0"/>
          </w:rPr>
          <w:t>d’impôts</w:t>
        </w:r>
      </w:hyperlink>
      <w:r>
        <w:rPr>
          <w:color w:val="0462C0"/>
        </w:rPr>
        <w:t> </w:t>
      </w:r>
      <w:r>
        <w:rPr/>
        <w:t>Recueil Informations fiscales, D. Impôts divers, </w:t>
      </w:r>
      <w:hyperlink r:id="rId104">
        <w:r>
          <w:rPr>
            <w:color w:val="0462C0"/>
            <w:u w:val="single" w:color="0462C0"/>
          </w:rPr>
          <w:t>Impôt ecclésiastique</w:t>
        </w:r>
      </w:hyperlink>
    </w:p>
    <w:p>
      <w:pPr>
        <w:pStyle w:val="Heading2"/>
        <w:spacing w:before="207"/>
      </w:pPr>
      <w:bookmarkStart w:name="Impôts sur le revenu et sur la fortune a" w:id="77"/>
      <w:bookmarkEnd w:id="77"/>
      <w:r>
        <w:rPr>
          <w:b w:val="0"/>
        </w:rPr>
      </w:r>
      <w:bookmarkStart w:name="_bookmark33" w:id="78"/>
      <w:bookmarkEnd w:id="78"/>
      <w:r>
        <w:rPr>
          <w:b w:val="0"/>
        </w:rPr>
      </w:r>
      <w:r>
        <w:rPr>
          <w:color w:val="2D73B4"/>
        </w:rPr>
        <w:t>Impôts sur le revenu et sur la fortune ainsi qu’impôts sur le bénéfice et sur le capital dans les communes</w:t>
      </w:r>
    </w:p>
    <w:p>
      <w:pPr>
        <w:pStyle w:val="BodyText"/>
        <w:spacing w:before="58"/>
        <w:ind w:left="851"/>
      </w:pPr>
      <w:r>
        <w:rPr/>
        <w:t>(Art.</w:t>
      </w:r>
      <w:r>
        <w:rPr>
          <w:spacing w:val="-1"/>
        </w:rPr>
        <w:t> </w:t>
      </w:r>
      <w:r>
        <w:rPr/>
        <w:t>1,</w:t>
      </w:r>
      <w:r>
        <w:rPr>
          <w:spacing w:val="-1"/>
        </w:rPr>
        <w:t> </w:t>
      </w:r>
      <w:r>
        <w:rPr/>
        <w:t>5,</w:t>
      </w:r>
      <w:r>
        <w:rPr>
          <w:spacing w:val="-1"/>
        </w:rPr>
        <w:t> </w:t>
      </w:r>
      <w:r>
        <w:rPr/>
        <w:t>6,</w:t>
      </w:r>
      <w:r>
        <w:rPr>
          <w:spacing w:val="-2"/>
        </w:rPr>
        <w:t> </w:t>
      </w:r>
      <w:r>
        <w:rPr/>
        <w:t>8 et</w:t>
      </w:r>
      <w:r>
        <w:rPr>
          <w:spacing w:val="-3"/>
        </w:rPr>
        <w:t> </w:t>
      </w:r>
      <w:r>
        <w:rPr/>
        <w:t>21</w:t>
      </w:r>
      <w:r>
        <w:rPr>
          <w:spacing w:val="1"/>
        </w:rPr>
        <w:t> </w:t>
      </w:r>
      <w:r>
        <w:rPr/>
        <w:t>LICom</w:t>
      </w:r>
      <w:r>
        <w:rPr>
          <w:spacing w:val="-2"/>
        </w:rPr>
        <w:t> </w:t>
      </w:r>
      <w:r>
        <w:rPr/>
        <w:t>;</w:t>
      </w:r>
      <w:r>
        <w:rPr>
          <w:spacing w:val="-1"/>
        </w:rPr>
        <w:t> </w:t>
      </w:r>
      <w:r>
        <w:rPr/>
        <w:t>LA </w:t>
      </w:r>
      <w:r>
        <w:rPr>
          <w:spacing w:val="-2"/>
        </w:rPr>
        <w:t>2026)</w:t>
      </w:r>
    </w:p>
    <w:p>
      <w:pPr>
        <w:pStyle w:val="Heading8"/>
        <w:spacing w:before="155"/>
      </w:pPr>
      <w:r>
        <w:rPr/>
        <w:t>Art.</w:t>
      </w:r>
      <w:r>
        <w:rPr>
          <w:spacing w:val="-1"/>
        </w:rPr>
        <w:t> </w:t>
      </w:r>
      <w:r>
        <w:rPr/>
        <w:t>1,</w:t>
      </w:r>
      <w:r>
        <w:rPr>
          <w:spacing w:val="-1"/>
        </w:rPr>
        <w:t> </w:t>
      </w:r>
      <w:r>
        <w:rPr/>
        <w:t>al.</w:t>
      </w:r>
      <w:r>
        <w:rPr>
          <w:spacing w:val="-2"/>
        </w:rPr>
        <w:t> </w:t>
      </w:r>
      <w:r>
        <w:rPr/>
        <w:t>1,</w:t>
      </w:r>
      <w:r>
        <w:rPr>
          <w:spacing w:val="-1"/>
        </w:rPr>
        <w:t> </w:t>
      </w:r>
      <w:r>
        <w:rPr/>
        <w:t>let.</w:t>
      </w:r>
      <w:r>
        <w:rPr>
          <w:spacing w:val="-1"/>
        </w:rPr>
        <w:t> </w:t>
      </w:r>
      <w:r>
        <w:rPr/>
        <w:t>a</w:t>
      </w:r>
      <w:r>
        <w:rPr>
          <w:spacing w:val="1"/>
        </w:rPr>
        <w:t> </w:t>
      </w:r>
      <w:r>
        <w:rPr/>
        <w:t>–</w:t>
      </w:r>
      <w:r>
        <w:rPr>
          <w:spacing w:val="-3"/>
        </w:rPr>
        <w:t> </w:t>
      </w:r>
      <w:r>
        <w:rPr/>
        <w:t>c</w:t>
      </w:r>
      <w:r>
        <w:rPr>
          <w:spacing w:val="1"/>
        </w:rPr>
        <w:t> </w:t>
      </w:r>
      <w:r>
        <w:rPr>
          <w:spacing w:val="-4"/>
        </w:rPr>
        <w:t>LICom</w:t>
      </w:r>
    </w:p>
    <w:p>
      <w:pPr>
        <w:pStyle w:val="BodyText"/>
        <w:spacing w:before="56"/>
        <w:ind w:right="700"/>
        <w:jc w:val="both"/>
      </w:pPr>
      <w:r>
        <w:rPr>
          <w:position w:val="6"/>
          <w:sz w:val="12"/>
        </w:rPr>
        <w:t>1</w:t>
      </w:r>
      <w:r>
        <w:rPr>
          <w:spacing w:val="20"/>
          <w:position w:val="6"/>
          <w:sz w:val="12"/>
        </w:rPr>
        <w:t> </w:t>
      </w:r>
      <w:r>
        <w:rPr/>
        <w:t>Avec l'autorisation du Conseil d'Etat et en se conformant aux dispositions de la présente loi, les com-munes et fractions de communes dont les revenus ne suffisent pas à couvrir les dépenses peuvent percevoir les impôts et taxes suivants :</w:t>
      </w:r>
    </w:p>
    <w:p>
      <w:pPr>
        <w:pStyle w:val="ListParagraph"/>
        <w:numPr>
          <w:ilvl w:val="0"/>
          <w:numId w:val="25"/>
        </w:numPr>
        <w:tabs>
          <w:tab w:pos="1701" w:val="left" w:leader="none"/>
        </w:tabs>
        <w:spacing w:line="240" w:lineRule="auto" w:before="39" w:after="0"/>
        <w:ind w:left="1701" w:right="0" w:hanging="567"/>
        <w:jc w:val="both"/>
        <w:rPr>
          <w:sz w:val="18"/>
        </w:rPr>
      </w:pPr>
      <w:r>
        <w:rPr>
          <w:sz w:val="18"/>
        </w:rPr>
        <w:t>un</w:t>
      </w:r>
      <w:r>
        <w:rPr>
          <w:spacing w:val="-1"/>
          <w:sz w:val="18"/>
        </w:rPr>
        <w:t> </w:t>
      </w:r>
      <w:r>
        <w:rPr>
          <w:sz w:val="18"/>
        </w:rPr>
        <w:t>impôt</w:t>
      </w:r>
      <w:r>
        <w:rPr>
          <w:spacing w:val="-3"/>
          <w:sz w:val="18"/>
        </w:rPr>
        <w:t> </w:t>
      </w:r>
      <w:r>
        <w:rPr>
          <w:sz w:val="18"/>
        </w:rPr>
        <w:t>sur</w:t>
      </w:r>
      <w:r>
        <w:rPr>
          <w:spacing w:val="-3"/>
          <w:sz w:val="18"/>
        </w:rPr>
        <w:t> </w:t>
      </w:r>
      <w:r>
        <w:rPr>
          <w:sz w:val="18"/>
        </w:rPr>
        <w:t>le</w:t>
      </w:r>
      <w:r>
        <w:rPr>
          <w:spacing w:val="-1"/>
          <w:sz w:val="18"/>
        </w:rPr>
        <w:t> </w:t>
      </w:r>
      <w:r>
        <w:rPr>
          <w:sz w:val="18"/>
        </w:rPr>
        <w:t>revenu et</w:t>
      </w:r>
      <w:r>
        <w:rPr>
          <w:spacing w:val="-3"/>
          <w:sz w:val="18"/>
        </w:rPr>
        <w:t> </w:t>
      </w:r>
      <w:r>
        <w:rPr>
          <w:sz w:val="18"/>
        </w:rPr>
        <w:t>un</w:t>
      </w:r>
      <w:r>
        <w:rPr>
          <w:spacing w:val="-3"/>
          <w:sz w:val="18"/>
        </w:rPr>
        <w:t> </w:t>
      </w:r>
      <w:r>
        <w:rPr>
          <w:sz w:val="18"/>
        </w:rPr>
        <w:t>impôt</w:t>
      </w:r>
      <w:r>
        <w:rPr>
          <w:spacing w:val="-4"/>
          <w:sz w:val="18"/>
        </w:rPr>
        <w:t> </w:t>
      </w:r>
      <w:r>
        <w:rPr>
          <w:sz w:val="18"/>
        </w:rPr>
        <w:t>sur</w:t>
      </w:r>
      <w:r>
        <w:rPr>
          <w:spacing w:val="-3"/>
          <w:sz w:val="18"/>
        </w:rPr>
        <w:t> </w:t>
      </w:r>
      <w:r>
        <w:rPr>
          <w:sz w:val="18"/>
        </w:rPr>
        <w:t>la fortune</w:t>
      </w:r>
      <w:r>
        <w:rPr>
          <w:spacing w:val="-1"/>
          <w:sz w:val="18"/>
        </w:rPr>
        <w:t> </w:t>
      </w:r>
      <w:r>
        <w:rPr>
          <w:sz w:val="18"/>
        </w:rPr>
        <w:t>des personnes</w:t>
      </w:r>
      <w:r>
        <w:rPr>
          <w:spacing w:val="-2"/>
          <w:sz w:val="18"/>
        </w:rPr>
        <w:t> </w:t>
      </w:r>
      <w:r>
        <w:rPr>
          <w:sz w:val="18"/>
        </w:rPr>
        <w:t>physiques</w:t>
      </w:r>
      <w:r>
        <w:rPr>
          <w:spacing w:val="-2"/>
          <w:sz w:val="18"/>
        </w:rPr>
        <w:t> </w:t>
      </w:r>
      <w:r>
        <w:rPr>
          <w:spacing w:val="-10"/>
          <w:sz w:val="18"/>
        </w:rPr>
        <w:t>;</w:t>
      </w:r>
    </w:p>
    <w:p>
      <w:pPr>
        <w:pStyle w:val="ListParagraph"/>
        <w:numPr>
          <w:ilvl w:val="0"/>
          <w:numId w:val="25"/>
        </w:numPr>
        <w:tabs>
          <w:tab w:pos="1701" w:val="left" w:leader="none"/>
        </w:tabs>
        <w:spacing w:line="240" w:lineRule="auto" w:before="40" w:after="0"/>
        <w:ind w:left="1701" w:right="0" w:hanging="567"/>
        <w:jc w:val="both"/>
        <w:rPr>
          <w:sz w:val="18"/>
        </w:rPr>
      </w:pPr>
      <w:r>
        <w:rPr>
          <w:sz w:val="18"/>
        </w:rPr>
        <w:t>un impôt</w:t>
      </w:r>
      <w:r>
        <w:rPr>
          <w:spacing w:val="-3"/>
          <w:sz w:val="18"/>
        </w:rPr>
        <w:t> </w:t>
      </w:r>
      <w:r>
        <w:rPr>
          <w:sz w:val="18"/>
        </w:rPr>
        <w:t>sur</w:t>
      </w:r>
      <w:r>
        <w:rPr>
          <w:spacing w:val="-3"/>
          <w:sz w:val="18"/>
        </w:rPr>
        <w:t> </w:t>
      </w:r>
      <w:r>
        <w:rPr>
          <w:sz w:val="18"/>
        </w:rPr>
        <w:t>le</w:t>
      </w:r>
      <w:r>
        <w:rPr>
          <w:spacing w:val="-3"/>
          <w:sz w:val="18"/>
        </w:rPr>
        <w:t> </w:t>
      </w:r>
      <w:r>
        <w:rPr>
          <w:sz w:val="18"/>
        </w:rPr>
        <w:t>bénéfice et</w:t>
      </w:r>
      <w:r>
        <w:rPr>
          <w:spacing w:val="-3"/>
          <w:sz w:val="18"/>
        </w:rPr>
        <w:t> </w:t>
      </w:r>
      <w:r>
        <w:rPr>
          <w:sz w:val="18"/>
        </w:rPr>
        <w:t>un impôt</w:t>
      </w:r>
      <w:r>
        <w:rPr>
          <w:spacing w:val="-3"/>
          <w:sz w:val="18"/>
        </w:rPr>
        <w:t> </w:t>
      </w:r>
      <w:r>
        <w:rPr>
          <w:sz w:val="18"/>
        </w:rPr>
        <w:t>sur</w:t>
      </w:r>
      <w:r>
        <w:rPr>
          <w:spacing w:val="-3"/>
          <w:sz w:val="18"/>
        </w:rPr>
        <w:t> </w:t>
      </w:r>
      <w:r>
        <w:rPr>
          <w:sz w:val="18"/>
        </w:rPr>
        <w:t>le</w:t>
      </w:r>
      <w:r>
        <w:rPr>
          <w:spacing w:val="-3"/>
          <w:sz w:val="18"/>
        </w:rPr>
        <w:t> </w:t>
      </w:r>
      <w:r>
        <w:rPr>
          <w:sz w:val="18"/>
        </w:rPr>
        <w:t>capital</w:t>
      </w:r>
      <w:r>
        <w:rPr>
          <w:spacing w:val="-3"/>
          <w:sz w:val="18"/>
        </w:rPr>
        <w:t> </w:t>
      </w:r>
      <w:r>
        <w:rPr>
          <w:sz w:val="18"/>
        </w:rPr>
        <w:t>des personnes</w:t>
      </w:r>
      <w:r>
        <w:rPr>
          <w:spacing w:val="-2"/>
          <w:sz w:val="18"/>
        </w:rPr>
        <w:t> </w:t>
      </w:r>
      <w:r>
        <w:rPr>
          <w:sz w:val="18"/>
        </w:rPr>
        <w:t>morales</w:t>
      </w:r>
      <w:r>
        <w:rPr>
          <w:spacing w:val="-1"/>
          <w:sz w:val="18"/>
        </w:rPr>
        <w:t> </w:t>
      </w:r>
      <w:r>
        <w:rPr>
          <w:spacing w:val="-10"/>
          <w:sz w:val="18"/>
        </w:rPr>
        <w:t>;</w:t>
      </w:r>
    </w:p>
    <w:p>
      <w:pPr>
        <w:pStyle w:val="ListParagraph"/>
        <w:numPr>
          <w:ilvl w:val="0"/>
          <w:numId w:val="25"/>
        </w:numPr>
        <w:tabs>
          <w:tab w:pos="1703" w:val="left" w:leader="none"/>
        </w:tabs>
        <w:spacing w:line="240" w:lineRule="auto" w:before="40" w:after="0"/>
        <w:ind w:left="1703" w:right="703" w:hanging="569"/>
        <w:jc w:val="both"/>
        <w:rPr>
          <w:sz w:val="18"/>
        </w:rPr>
      </w:pPr>
      <w:r>
        <w:rPr>
          <w:sz w:val="18"/>
        </w:rPr>
        <w:t>un impôt minimum sur les recettes brutes et les capitaux investis des personnes morales qui exploitent une entreprise ;</w:t>
      </w:r>
    </w:p>
    <w:p>
      <w:pPr>
        <w:pStyle w:val="Heading8"/>
      </w:pPr>
      <w:r>
        <w:rPr/>
        <w:t>Art.</w:t>
      </w:r>
      <w:r>
        <w:rPr>
          <w:spacing w:val="-1"/>
        </w:rPr>
        <w:t> </w:t>
      </w:r>
      <w:r>
        <w:rPr/>
        <w:t>5, al.</w:t>
      </w:r>
      <w:r>
        <w:rPr>
          <w:spacing w:val="-3"/>
        </w:rPr>
        <w:t> </w:t>
      </w:r>
      <w:r>
        <w:rPr/>
        <w:t>1</w:t>
      </w:r>
      <w:r>
        <w:rPr>
          <w:spacing w:val="1"/>
        </w:rPr>
        <w:t> </w:t>
      </w:r>
      <w:r>
        <w:rPr>
          <w:spacing w:val="-2"/>
        </w:rPr>
        <w:t>LICom</w:t>
      </w:r>
    </w:p>
    <w:p>
      <w:pPr>
        <w:pStyle w:val="BodyText"/>
        <w:spacing w:before="55"/>
        <w:ind w:right="703"/>
        <w:jc w:val="both"/>
      </w:pPr>
      <w:r>
        <w:rPr>
          <w:position w:val="6"/>
          <w:sz w:val="12"/>
        </w:rPr>
        <w:t>1</w:t>
      </w:r>
      <w:r>
        <w:rPr>
          <w:spacing w:val="17"/>
          <w:position w:val="6"/>
          <w:sz w:val="12"/>
        </w:rPr>
        <w:t> </w:t>
      </w:r>
      <w:r>
        <w:rPr/>
        <w:t>Les</w:t>
      </w:r>
      <w:r>
        <w:rPr>
          <w:spacing w:val="-1"/>
        </w:rPr>
        <w:t> </w:t>
      </w:r>
      <w:r>
        <w:rPr/>
        <w:t>impôts</w:t>
      </w:r>
      <w:r>
        <w:rPr>
          <w:spacing w:val="-1"/>
        </w:rPr>
        <w:t> </w:t>
      </w:r>
      <w:r>
        <w:rPr/>
        <w:t>communaux</w:t>
      </w:r>
      <w:r>
        <w:rPr>
          <w:spacing w:val="-1"/>
        </w:rPr>
        <w:t> </w:t>
      </w:r>
      <w:r>
        <w:rPr/>
        <w:t>sur</w:t>
      </w:r>
      <w:r>
        <w:rPr>
          <w:spacing w:val="-2"/>
        </w:rPr>
        <w:t> </w:t>
      </w:r>
      <w:r>
        <w:rPr/>
        <w:t>le revenu</w:t>
      </w:r>
      <w:r>
        <w:rPr>
          <w:spacing w:val="-1"/>
        </w:rPr>
        <w:t> </w:t>
      </w:r>
      <w:r>
        <w:rPr/>
        <w:t>et</w:t>
      </w:r>
      <w:r>
        <w:rPr>
          <w:spacing w:val="-2"/>
        </w:rPr>
        <w:t> </w:t>
      </w:r>
      <w:r>
        <w:rPr/>
        <w:t>la</w:t>
      </w:r>
      <w:r>
        <w:rPr>
          <w:spacing w:val="-1"/>
        </w:rPr>
        <w:t> </w:t>
      </w:r>
      <w:r>
        <w:rPr/>
        <w:t>fortune</w:t>
      </w:r>
      <w:r>
        <w:rPr>
          <w:spacing w:val="-1"/>
        </w:rPr>
        <w:t> </w:t>
      </w:r>
      <w:r>
        <w:rPr/>
        <w:t>des</w:t>
      </w:r>
      <w:r>
        <w:rPr>
          <w:spacing w:val="-1"/>
        </w:rPr>
        <w:t> </w:t>
      </w:r>
      <w:r>
        <w:rPr/>
        <w:t>personnes physiques</w:t>
      </w:r>
      <w:r>
        <w:rPr>
          <w:spacing w:val="-1"/>
        </w:rPr>
        <w:t> </w:t>
      </w:r>
      <w:r>
        <w:rPr/>
        <w:t>ainsi que</w:t>
      </w:r>
      <w:r>
        <w:rPr>
          <w:spacing w:val="-1"/>
        </w:rPr>
        <w:t> </w:t>
      </w:r>
      <w:r>
        <w:rPr/>
        <w:t>sur</w:t>
      </w:r>
      <w:r>
        <w:rPr>
          <w:spacing w:val="-2"/>
        </w:rPr>
        <w:t> </w:t>
      </w:r>
      <w:r>
        <w:rPr/>
        <w:t>le</w:t>
      </w:r>
      <w:r>
        <w:rPr>
          <w:spacing w:val="-1"/>
        </w:rPr>
        <w:t> </w:t>
      </w:r>
      <w:r>
        <w:rPr/>
        <w:t>bénéfice et le capital et l'impôt minimum dus par les personnes morales se perçoivent sur les mêmes bases et avec les mêmes défalcations que les impôts cantonaux correspondants.</w:t>
      </w:r>
    </w:p>
    <w:p>
      <w:pPr>
        <w:pStyle w:val="Heading8"/>
        <w:spacing w:before="94"/>
      </w:pPr>
      <w:r>
        <w:rPr/>
        <w:t>Art.</w:t>
      </w:r>
      <w:r>
        <w:rPr>
          <w:spacing w:val="-1"/>
        </w:rPr>
        <w:t> </w:t>
      </w:r>
      <w:r>
        <w:rPr/>
        <w:t>6, al.</w:t>
      </w:r>
      <w:r>
        <w:rPr>
          <w:spacing w:val="-3"/>
        </w:rPr>
        <w:t> </w:t>
      </w:r>
      <w:r>
        <w:rPr/>
        <w:t>1</w:t>
      </w:r>
      <w:r>
        <w:rPr>
          <w:spacing w:val="1"/>
        </w:rPr>
        <w:t> </w:t>
      </w:r>
      <w:r>
        <w:rPr>
          <w:spacing w:val="-2"/>
        </w:rPr>
        <w:t>LICom</w:t>
      </w:r>
    </w:p>
    <w:p>
      <w:pPr>
        <w:pStyle w:val="BodyText"/>
        <w:spacing w:before="56"/>
        <w:jc w:val="both"/>
      </w:pPr>
      <w:r>
        <w:rPr>
          <w:position w:val="6"/>
          <w:sz w:val="12"/>
        </w:rPr>
        <w:t>1</w:t>
      </w:r>
      <w:r>
        <w:rPr>
          <w:spacing w:val="15"/>
          <w:position w:val="6"/>
          <w:sz w:val="12"/>
        </w:rPr>
        <w:t> </w:t>
      </w:r>
      <w:r>
        <w:rPr/>
        <w:t>L'impôt</w:t>
      </w:r>
      <w:r>
        <w:rPr>
          <w:spacing w:val="-4"/>
        </w:rPr>
        <w:t> </w:t>
      </w:r>
      <w:r>
        <w:rPr/>
        <w:t>communal</w:t>
      </w:r>
      <w:r>
        <w:rPr>
          <w:spacing w:val="-3"/>
        </w:rPr>
        <w:t> </w:t>
      </w:r>
      <w:r>
        <w:rPr/>
        <w:t>se</w:t>
      </w:r>
      <w:r>
        <w:rPr>
          <w:spacing w:val="-1"/>
        </w:rPr>
        <w:t> </w:t>
      </w:r>
      <w:r>
        <w:rPr/>
        <w:t>perçoit</w:t>
      </w:r>
      <w:r>
        <w:rPr>
          <w:spacing w:val="-3"/>
        </w:rPr>
        <w:t> </w:t>
      </w:r>
      <w:r>
        <w:rPr/>
        <w:t>en</w:t>
      </w:r>
      <w:r>
        <w:rPr>
          <w:spacing w:val="-1"/>
        </w:rPr>
        <w:t> </w:t>
      </w:r>
      <w:r>
        <w:rPr/>
        <w:t>pour-cent</w:t>
      </w:r>
      <w:r>
        <w:rPr>
          <w:spacing w:val="-1"/>
        </w:rPr>
        <w:t> </w:t>
      </w:r>
      <w:r>
        <w:rPr/>
        <w:t>de</w:t>
      </w:r>
      <w:r>
        <w:rPr>
          <w:spacing w:val="-1"/>
        </w:rPr>
        <w:t> </w:t>
      </w:r>
      <w:r>
        <w:rPr/>
        <w:t>l'impôt</w:t>
      </w:r>
      <w:r>
        <w:rPr>
          <w:spacing w:val="-3"/>
        </w:rPr>
        <w:t> </w:t>
      </w:r>
      <w:r>
        <w:rPr/>
        <w:t>cantonal</w:t>
      </w:r>
      <w:r>
        <w:rPr>
          <w:spacing w:val="-1"/>
        </w:rPr>
        <w:t> </w:t>
      </w:r>
      <w:r>
        <w:rPr/>
        <w:t>de</w:t>
      </w:r>
      <w:r>
        <w:rPr>
          <w:spacing w:val="-3"/>
        </w:rPr>
        <w:t> </w:t>
      </w:r>
      <w:r>
        <w:rPr>
          <w:spacing w:val="-2"/>
        </w:rPr>
        <w:t>base.</w:t>
      </w:r>
    </w:p>
    <w:p>
      <w:pPr>
        <w:pStyle w:val="BodyText"/>
        <w:spacing w:before="34"/>
        <w:ind w:left="0"/>
      </w:pPr>
    </w:p>
    <w:p>
      <w:pPr>
        <w:pStyle w:val="Heading7"/>
        <w:jc w:val="both"/>
      </w:pPr>
      <w:r>
        <w:rPr>
          <w:color w:val="950000"/>
        </w:rPr>
        <w:t>Maximum d’imposition</w:t>
      </w:r>
      <w:r>
        <w:rPr/>
        <w:t>*</w:t>
      </w:r>
      <w:r>
        <w:rPr>
          <w:spacing w:val="80"/>
        </w:rPr>
        <w:t> </w:t>
      </w:r>
      <w:r>
        <w:rPr>
          <w:spacing w:val="1"/>
        </w:rPr>
        <w:drawing>
          <wp:inline distT="0" distB="0" distL="0" distR="0">
            <wp:extent cx="201270" cy="114896"/>
            <wp:effectExtent l="0" t="0" r="0" b="0"/>
            <wp:docPr id="85" name="Image 85" descr="">
              <a:hlinkClick r:id="rId75"/>
            </wp:docPr>
            <wp:cNvGraphicFramePr>
              <a:graphicFrameLocks/>
            </wp:cNvGraphicFramePr>
            <a:graphic>
              <a:graphicData uri="http://schemas.openxmlformats.org/drawingml/2006/picture">
                <pic:pic>
                  <pic:nvPicPr>
                    <pic:cNvPr id="85" name="Image 85" descr="">
                      <a:hlinkClick r:id="rId75"/>
                    </pic:cNvPr>
                    <pic:cNvPicPr/>
                  </pic:nvPicPr>
                  <pic:blipFill>
                    <a:blip r:embed="rId11" cstate="print"/>
                    <a:stretch>
                      <a:fillRect/>
                    </a:stretch>
                  </pic:blipFill>
                  <pic:spPr>
                    <a:xfrm>
                      <a:off x="0" y="0"/>
                      <a:ext cx="201270" cy="114896"/>
                    </a:xfrm>
                    <a:prstGeom prst="rect">
                      <a:avLst/>
                    </a:prstGeom>
                  </pic:spPr>
                </pic:pic>
              </a:graphicData>
            </a:graphic>
          </wp:inline>
        </w:drawing>
      </w:r>
      <w:r>
        <w:rPr>
          <w:spacing w:val="1"/>
        </w:rPr>
      </w:r>
    </w:p>
    <w:p>
      <w:pPr>
        <w:pStyle w:val="Heading8"/>
        <w:spacing w:before="89"/>
      </w:pPr>
      <w:r>
        <w:rPr/>
        <w:t>Art.</w:t>
      </w:r>
      <w:r>
        <w:rPr>
          <w:spacing w:val="-1"/>
        </w:rPr>
        <w:t> </w:t>
      </w:r>
      <w:r>
        <w:rPr/>
        <w:t>8,</w:t>
      </w:r>
      <w:r>
        <w:rPr>
          <w:spacing w:val="-1"/>
        </w:rPr>
        <w:t> </w:t>
      </w:r>
      <w:r>
        <w:rPr/>
        <w:t>al.</w:t>
      </w:r>
      <w:r>
        <w:rPr>
          <w:spacing w:val="-2"/>
        </w:rPr>
        <w:t> </w:t>
      </w:r>
      <w:r>
        <w:rPr/>
        <w:t>1,</w:t>
      </w:r>
      <w:r>
        <w:rPr>
          <w:spacing w:val="-1"/>
        </w:rPr>
        <w:t> </w:t>
      </w:r>
      <w:r>
        <w:rPr/>
        <w:t>al. 3,</w:t>
      </w:r>
      <w:r>
        <w:rPr>
          <w:spacing w:val="-3"/>
        </w:rPr>
        <w:t> </w:t>
      </w:r>
      <w:r>
        <w:rPr/>
        <w:t>3</w:t>
      </w:r>
      <w:r>
        <w:rPr>
          <w:position w:val="6"/>
          <w:sz w:val="12"/>
        </w:rPr>
        <w:t>bis</w:t>
      </w:r>
      <w:r>
        <w:rPr>
          <w:spacing w:val="15"/>
          <w:position w:val="6"/>
          <w:sz w:val="12"/>
        </w:rPr>
        <w:t> </w:t>
      </w:r>
      <w:r>
        <w:rPr/>
        <w:t>et</w:t>
      </w:r>
      <w:r>
        <w:rPr>
          <w:spacing w:val="-1"/>
        </w:rPr>
        <w:t> </w:t>
      </w:r>
      <w:r>
        <w:rPr/>
        <w:t>3</w:t>
      </w:r>
      <w:r>
        <w:rPr>
          <w:position w:val="6"/>
          <w:sz w:val="12"/>
        </w:rPr>
        <w:t>ter</w:t>
      </w:r>
      <w:r>
        <w:rPr>
          <w:spacing w:val="15"/>
          <w:position w:val="6"/>
          <w:sz w:val="12"/>
        </w:rPr>
        <w:t> </w:t>
      </w:r>
      <w:r>
        <w:rPr>
          <w:spacing w:val="-2"/>
        </w:rPr>
        <w:t>LICom</w:t>
      </w:r>
    </w:p>
    <w:p>
      <w:pPr>
        <w:pStyle w:val="BodyText"/>
        <w:spacing w:before="56"/>
        <w:ind w:right="702"/>
      </w:pPr>
      <w:r>
        <w:rPr>
          <w:position w:val="6"/>
          <w:sz w:val="12"/>
        </w:rPr>
        <w:t>1</w:t>
      </w:r>
      <w:r>
        <w:rPr>
          <w:spacing w:val="29"/>
          <w:position w:val="6"/>
          <w:sz w:val="12"/>
        </w:rPr>
        <w:t> </w:t>
      </w:r>
      <w:r>
        <w:rPr/>
        <w:t>L'impôt cantonal et l'impôt communal ne peuvent excéder ensemble, y compris les impôts spéciaux prévus à l'article 6, alinéa 3:</w:t>
      </w:r>
    </w:p>
    <w:p>
      <w:pPr>
        <w:pStyle w:val="ListParagraph"/>
        <w:numPr>
          <w:ilvl w:val="0"/>
          <w:numId w:val="26"/>
        </w:numPr>
        <w:tabs>
          <w:tab w:pos="2058" w:val="left" w:leader="none"/>
        </w:tabs>
        <w:spacing w:line="240" w:lineRule="auto" w:before="39" w:after="0"/>
        <w:ind w:left="2058" w:right="0" w:hanging="355"/>
        <w:jc w:val="left"/>
        <w:rPr>
          <w:sz w:val="18"/>
        </w:rPr>
      </w:pPr>
      <w:r>
        <w:rPr>
          <w:sz w:val="18"/>
        </w:rPr>
        <w:t>le 30% pour</w:t>
      </w:r>
      <w:r>
        <w:rPr>
          <w:spacing w:val="-1"/>
          <w:sz w:val="18"/>
        </w:rPr>
        <w:t> </w:t>
      </w:r>
      <w:r>
        <w:rPr>
          <w:sz w:val="18"/>
        </w:rPr>
        <w:t>l'impôt</w:t>
      </w:r>
      <w:r>
        <w:rPr>
          <w:spacing w:val="-3"/>
          <w:sz w:val="18"/>
        </w:rPr>
        <w:t> </w:t>
      </w:r>
      <w:r>
        <w:rPr>
          <w:sz w:val="18"/>
        </w:rPr>
        <w:t>sur</w:t>
      </w:r>
      <w:r>
        <w:rPr>
          <w:spacing w:val="-3"/>
          <w:sz w:val="18"/>
        </w:rPr>
        <w:t> </w:t>
      </w:r>
      <w:r>
        <w:rPr>
          <w:sz w:val="18"/>
        </w:rPr>
        <w:t>le</w:t>
      </w:r>
      <w:r>
        <w:rPr>
          <w:spacing w:val="1"/>
          <w:sz w:val="18"/>
        </w:rPr>
        <w:t> </w:t>
      </w:r>
      <w:r>
        <w:rPr>
          <w:spacing w:val="-2"/>
          <w:sz w:val="18"/>
        </w:rPr>
        <w:t>revenu,</w:t>
      </w:r>
    </w:p>
    <w:p>
      <w:pPr>
        <w:pStyle w:val="ListParagraph"/>
        <w:numPr>
          <w:ilvl w:val="0"/>
          <w:numId w:val="26"/>
        </w:numPr>
        <w:tabs>
          <w:tab w:pos="2058" w:val="left" w:leader="none"/>
        </w:tabs>
        <w:spacing w:line="240" w:lineRule="auto" w:before="40" w:after="0"/>
        <w:ind w:left="2058" w:right="0" w:hanging="355"/>
        <w:jc w:val="left"/>
        <w:rPr>
          <w:sz w:val="18"/>
        </w:rPr>
      </w:pPr>
      <w:r>
        <w:rPr>
          <w:sz w:val="18"/>
        </w:rPr>
        <w:t>le 10‰</w:t>
      </w:r>
      <w:r>
        <w:rPr>
          <w:spacing w:val="-1"/>
          <w:sz w:val="18"/>
        </w:rPr>
        <w:t> </w:t>
      </w:r>
      <w:r>
        <w:rPr>
          <w:sz w:val="18"/>
        </w:rPr>
        <w:t>pour</w:t>
      </w:r>
      <w:r>
        <w:rPr>
          <w:spacing w:val="-3"/>
          <w:sz w:val="18"/>
        </w:rPr>
        <w:t> </w:t>
      </w:r>
      <w:r>
        <w:rPr>
          <w:sz w:val="18"/>
        </w:rPr>
        <w:t>l'impôt</w:t>
      </w:r>
      <w:r>
        <w:rPr>
          <w:spacing w:val="-2"/>
          <w:sz w:val="18"/>
        </w:rPr>
        <w:t> </w:t>
      </w:r>
      <w:r>
        <w:rPr>
          <w:sz w:val="18"/>
        </w:rPr>
        <w:t>sur</w:t>
      </w:r>
      <w:r>
        <w:rPr>
          <w:spacing w:val="-3"/>
          <w:sz w:val="18"/>
        </w:rPr>
        <w:t> </w:t>
      </w:r>
      <w:r>
        <w:rPr>
          <w:sz w:val="18"/>
        </w:rPr>
        <w:t>la</w:t>
      </w:r>
      <w:r>
        <w:rPr>
          <w:spacing w:val="1"/>
          <w:sz w:val="18"/>
        </w:rPr>
        <w:t> </w:t>
      </w:r>
      <w:r>
        <w:rPr>
          <w:spacing w:val="-2"/>
          <w:sz w:val="18"/>
        </w:rPr>
        <w:t>fortune,</w:t>
      </w:r>
    </w:p>
    <w:p>
      <w:pPr>
        <w:pStyle w:val="ListParagraph"/>
        <w:numPr>
          <w:ilvl w:val="0"/>
          <w:numId w:val="26"/>
        </w:numPr>
        <w:tabs>
          <w:tab w:pos="2058" w:val="left" w:leader="none"/>
        </w:tabs>
        <w:spacing w:line="240" w:lineRule="auto" w:before="41" w:after="0"/>
        <w:ind w:left="2058" w:right="0" w:hanging="355"/>
        <w:jc w:val="left"/>
        <w:rPr>
          <w:sz w:val="18"/>
        </w:rPr>
      </w:pPr>
      <w:r>
        <w:rPr>
          <w:sz w:val="18"/>
        </w:rPr>
        <w:t>le</w:t>
      </w:r>
      <w:r>
        <w:rPr>
          <w:spacing w:val="-1"/>
          <w:sz w:val="18"/>
        </w:rPr>
        <w:t> </w:t>
      </w:r>
      <w:r>
        <w:rPr>
          <w:sz w:val="18"/>
        </w:rPr>
        <w:t>30% pour</w:t>
      </w:r>
      <w:r>
        <w:rPr>
          <w:spacing w:val="-1"/>
          <w:sz w:val="18"/>
        </w:rPr>
        <w:t> </w:t>
      </w:r>
      <w:r>
        <w:rPr>
          <w:sz w:val="18"/>
        </w:rPr>
        <w:t>l’impôt</w:t>
      </w:r>
      <w:r>
        <w:rPr>
          <w:spacing w:val="-3"/>
          <w:sz w:val="18"/>
        </w:rPr>
        <w:t> </w:t>
      </w:r>
      <w:r>
        <w:rPr>
          <w:sz w:val="18"/>
        </w:rPr>
        <w:t>sur</w:t>
      </w:r>
      <w:r>
        <w:rPr>
          <w:spacing w:val="-3"/>
          <w:sz w:val="18"/>
        </w:rPr>
        <w:t> </w:t>
      </w:r>
      <w:r>
        <w:rPr>
          <w:sz w:val="18"/>
        </w:rPr>
        <w:t>le </w:t>
      </w:r>
      <w:r>
        <w:rPr>
          <w:spacing w:val="-2"/>
          <w:sz w:val="18"/>
        </w:rPr>
        <w:t>bénéfice,</w:t>
      </w:r>
    </w:p>
    <w:p>
      <w:pPr>
        <w:pStyle w:val="ListParagraph"/>
        <w:numPr>
          <w:ilvl w:val="0"/>
          <w:numId w:val="26"/>
        </w:numPr>
        <w:tabs>
          <w:tab w:pos="2058" w:val="left" w:leader="none"/>
        </w:tabs>
        <w:spacing w:line="240" w:lineRule="auto" w:before="40" w:after="0"/>
        <w:ind w:left="2058" w:right="0" w:hanging="355"/>
        <w:jc w:val="left"/>
        <w:rPr>
          <w:sz w:val="18"/>
        </w:rPr>
      </w:pPr>
      <w:r>
        <w:rPr>
          <w:sz w:val="18"/>
        </w:rPr>
        <w:t>le 7‰</w:t>
      </w:r>
      <w:r>
        <w:rPr>
          <w:spacing w:val="-1"/>
          <w:sz w:val="18"/>
        </w:rPr>
        <w:t> </w:t>
      </w:r>
      <w:r>
        <w:rPr>
          <w:sz w:val="18"/>
        </w:rPr>
        <w:t>pour</w:t>
      </w:r>
      <w:r>
        <w:rPr>
          <w:spacing w:val="-3"/>
          <w:sz w:val="18"/>
        </w:rPr>
        <w:t> </w:t>
      </w:r>
      <w:r>
        <w:rPr>
          <w:sz w:val="18"/>
        </w:rPr>
        <w:t>l'impôt</w:t>
      </w:r>
      <w:r>
        <w:rPr>
          <w:spacing w:val="-3"/>
          <w:sz w:val="18"/>
        </w:rPr>
        <w:t> </w:t>
      </w:r>
      <w:r>
        <w:rPr>
          <w:sz w:val="18"/>
        </w:rPr>
        <w:t>sur</w:t>
      </w:r>
      <w:r>
        <w:rPr>
          <w:spacing w:val="-1"/>
          <w:sz w:val="18"/>
        </w:rPr>
        <w:t> </w:t>
      </w:r>
      <w:r>
        <w:rPr>
          <w:sz w:val="18"/>
        </w:rPr>
        <w:t>le</w:t>
      </w:r>
      <w:r>
        <w:rPr>
          <w:spacing w:val="1"/>
          <w:sz w:val="18"/>
        </w:rPr>
        <w:t> </w:t>
      </w:r>
      <w:r>
        <w:rPr>
          <w:spacing w:val="-2"/>
          <w:sz w:val="18"/>
        </w:rPr>
        <w:t>capital,</w:t>
      </w:r>
    </w:p>
    <w:p>
      <w:pPr>
        <w:pStyle w:val="ListParagraph"/>
        <w:numPr>
          <w:ilvl w:val="0"/>
          <w:numId w:val="26"/>
        </w:numPr>
        <w:tabs>
          <w:tab w:pos="2058" w:val="left" w:leader="none"/>
        </w:tabs>
        <w:spacing w:line="240" w:lineRule="auto" w:before="40" w:after="0"/>
        <w:ind w:left="2058" w:right="0" w:hanging="355"/>
        <w:jc w:val="left"/>
        <w:rPr>
          <w:sz w:val="18"/>
        </w:rPr>
      </w:pPr>
      <w:r>
        <w:rPr>
          <w:sz w:val="18"/>
        </w:rPr>
        <w:t>le</w:t>
      </w:r>
      <w:r>
        <w:rPr>
          <w:spacing w:val="-1"/>
          <w:sz w:val="18"/>
        </w:rPr>
        <w:t> </w:t>
      </w:r>
      <w:r>
        <w:rPr>
          <w:sz w:val="18"/>
        </w:rPr>
        <w:t>1‰</w:t>
      </w:r>
      <w:r>
        <w:rPr>
          <w:spacing w:val="-2"/>
          <w:sz w:val="18"/>
        </w:rPr>
        <w:t> </w:t>
      </w:r>
      <w:r>
        <w:rPr>
          <w:sz w:val="18"/>
        </w:rPr>
        <w:t>pour</w:t>
      </w:r>
      <w:r>
        <w:rPr>
          <w:spacing w:val="-4"/>
          <w:sz w:val="18"/>
        </w:rPr>
        <w:t> </w:t>
      </w:r>
      <w:r>
        <w:rPr>
          <w:sz w:val="18"/>
        </w:rPr>
        <w:t>l’impôt</w:t>
      </w:r>
      <w:r>
        <w:rPr>
          <w:spacing w:val="-1"/>
          <w:sz w:val="18"/>
        </w:rPr>
        <w:t> </w:t>
      </w:r>
      <w:r>
        <w:rPr>
          <w:sz w:val="18"/>
        </w:rPr>
        <w:t>minimum</w:t>
      </w:r>
      <w:r>
        <w:rPr>
          <w:spacing w:val="-3"/>
          <w:sz w:val="18"/>
        </w:rPr>
        <w:t> </w:t>
      </w:r>
      <w:r>
        <w:rPr>
          <w:sz w:val="18"/>
        </w:rPr>
        <w:t>calculé</w:t>
      </w:r>
      <w:r>
        <w:rPr>
          <w:spacing w:val="-3"/>
          <w:sz w:val="18"/>
        </w:rPr>
        <w:t> </w:t>
      </w:r>
      <w:r>
        <w:rPr>
          <w:sz w:val="18"/>
        </w:rPr>
        <w:t>sur</w:t>
      </w:r>
      <w:r>
        <w:rPr>
          <w:spacing w:val="-2"/>
          <w:sz w:val="18"/>
        </w:rPr>
        <w:t> </w:t>
      </w:r>
      <w:r>
        <w:rPr>
          <w:sz w:val="18"/>
        </w:rPr>
        <w:t>les</w:t>
      </w:r>
      <w:r>
        <w:rPr>
          <w:spacing w:val="-3"/>
          <w:sz w:val="18"/>
        </w:rPr>
        <w:t> </w:t>
      </w:r>
      <w:r>
        <w:rPr>
          <w:sz w:val="18"/>
        </w:rPr>
        <w:t>capitaux</w:t>
      </w:r>
      <w:r>
        <w:rPr>
          <w:spacing w:val="-2"/>
          <w:sz w:val="18"/>
        </w:rPr>
        <w:t> investis,</w:t>
      </w:r>
    </w:p>
    <w:p>
      <w:pPr>
        <w:pStyle w:val="ListParagraph"/>
        <w:numPr>
          <w:ilvl w:val="0"/>
          <w:numId w:val="26"/>
        </w:numPr>
        <w:tabs>
          <w:tab w:pos="2058" w:val="left" w:leader="none"/>
        </w:tabs>
        <w:spacing w:line="240" w:lineRule="auto" w:before="40" w:after="0"/>
        <w:ind w:left="2058" w:right="0" w:hanging="355"/>
        <w:jc w:val="left"/>
        <w:rPr>
          <w:sz w:val="18"/>
        </w:rPr>
      </w:pPr>
      <w:r>
        <w:rPr>
          <w:sz w:val="18"/>
        </w:rPr>
        <w:t>le</w:t>
      </w:r>
      <w:r>
        <w:rPr>
          <w:spacing w:val="-2"/>
          <w:sz w:val="18"/>
        </w:rPr>
        <w:t> </w:t>
      </w:r>
      <w:r>
        <w:rPr>
          <w:sz w:val="18"/>
        </w:rPr>
        <w:t>2‰</w:t>
      </w:r>
      <w:r>
        <w:rPr>
          <w:spacing w:val="-2"/>
          <w:sz w:val="18"/>
        </w:rPr>
        <w:t> </w:t>
      </w:r>
      <w:r>
        <w:rPr>
          <w:sz w:val="18"/>
        </w:rPr>
        <w:t>pour</w:t>
      </w:r>
      <w:r>
        <w:rPr>
          <w:spacing w:val="-4"/>
          <w:sz w:val="18"/>
        </w:rPr>
        <w:t> </w:t>
      </w:r>
      <w:r>
        <w:rPr>
          <w:sz w:val="18"/>
        </w:rPr>
        <w:t>l’impôt</w:t>
      </w:r>
      <w:r>
        <w:rPr>
          <w:spacing w:val="-2"/>
          <w:sz w:val="18"/>
        </w:rPr>
        <w:t> </w:t>
      </w:r>
      <w:r>
        <w:rPr>
          <w:sz w:val="18"/>
        </w:rPr>
        <w:t>minimum</w:t>
      </w:r>
      <w:r>
        <w:rPr>
          <w:spacing w:val="-3"/>
          <w:sz w:val="18"/>
        </w:rPr>
        <w:t> </w:t>
      </w:r>
      <w:r>
        <w:rPr>
          <w:sz w:val="18"/>
        </w:rPr>
        <w:t>calculé</w:t>
      </w:r>
      <w:r>
        <w:rPr>
          <w:spacing w:val="-4"/>
          <w:sz w:val="18"/>
        </w:rPr>
        <w:t> </w:t>
      </w:r>
      <w:r>
        <w:rPr>
          <w:sz w:val="18"/>
        </w:rPr>
        <w:t>sur</w:t>
      </w:r>
      <w:r>
        <w:rPr>
          <w:spacing w:val="-2"/>
          <w:sz w:val="18"/>
        </w:rPr>
        <w:t> </w:t>
      </w:r>
      <w:r>
        <w:rPr>
          <w:sz w:val="18"/>
        </w:rPr>
        <w:t>les</w:t>
      </w:r>
      <w:r>
        <w:rPr>
          <w:spacing w:val="-1"/>
          <w:sz w:val="18"/>
        </w:rPr>
        <w:t> </w:t>
      </w:r>
      <w:r>
        <w:rPr>
          <w:sz w:val="18"/>
        </w:rPr>
        <w:t>recettes</w:t>
      </w:r>
      <w:r>
        <w:rPr>
          <w:spacing w:val="-1"/>
          <w:sz w:val="18"/>
        </w:rPr>
        <w:t> </w:t>
      </w:r>
      <w:r>
        <w:rPr>
          <w:spacing w:val="-2"/>
          <w:sz w:val="18"/>
        </w:rPr>
        <w:t>brutes.</w:t>
      </w:r>
    </w:p>
    <w:p>
      <w:pPr>
        <w:pStyle w:val="BodyText"/>
        <w:spacing w:line="237" w:lineRule="auto" w:before="38"/>
        <w:ind w:right="701"/>
        <w:jc w:val="both"/>
      </w:pPr>
      <w:r>
        <w:rPr>
          <w:position w:val="6"/>
          <w:sz w:val="12"/>
        </w:rPr>
        <w:t>3</w:t>
      </w:r>
      <w:r>
        <w:rPr>
          <w:spacing w:val="2"/>
          <w:position w:val="6"/>
          <w:sz w:val="12"/>
        </w:rPr>
        <w:t> </w:t>
      </w:r>
      <w:r>
        <w:rPr/>
        <w:t>L'impôt</w:t>
      </w:r>
      <w:r>
        <w:rPr>
          <w:spacing w:val="-12"/>
        </w:rPr>
        <w:t> </w:t>
      </w:r>
      <w:r>
        <w:rPr/>
        <w:t>cantonal</w:t>
      </w:r>
      <w:r>
        <w:rPr>
          <w:spacing w:val="-12"/>
        </w:rPr>
        <w:t> </w:t>
      </w:r>
      <w:r>
        <w:rPr/>
        <w:t>et</w:t>
      </w:r>
      <w:r>
        <w:rPr>
          <w:spacing w:val="-13"/>
        </w:rPr>
        <w:t> </w:t>
      </w:r>
      <w:r>
        <w:rPr/>
        <w:t>communal</w:t>
      </w:r>
      <w:r>
        <w:rPr>
          <w:spacing w:val="-10"/>
        </w:rPr>
        <w:t> </w:t>
      </w:r>
      <w:r>
        <w:rPr/>
        <w:t>sur</w:t>
      </w:r>
      <w:r>
        <w:rPr>
          <w:spacing w:val="-12"/>
        </w:rPr>
        <w:t> </w:t>
      </w:r>
      <w:r>
        <w:rPr/>
        <w:t>le</w:t>
      </w:r>
      <w:r>
        <w:rPr>
          <w:spacing w:val="-11"/>
        </w:rPr>
        <w:t> </w:t>
      </w:r>
      <w:r>
        <w:rPr/>
        <w:t>revenu</w:t>
      </w:r>
      <w:r>
        <w:rPr>
          <w:spacing w:val="-13"/>
        </w:rPr>
        <w:t> </w:t>
      </w:r>
      <w:r>
        <w:rPr/>
        <w:t>et</w:t>
      </w:r>
      <w:r>
        <w:rPr>
          <w:spacing w:val="-12"/>
        </w:rPr>
        <w:t> </w:t>
      </w:r>
      <w:r>
        <w:rPr/>
        <w:t>sur</w:t>
      </w:r>
      <w:r>
        <w:rPr>
          <w:spacing w:val="-13"/>
        </w:rPr>
        <w:t> </w:t>
      </w:r>
      <w:r>
        <w:rPr/>
        <w:t>la</w:t>
      </w:r>
      <w:r>
        <w:rPr>
          <w:spacing w:val="-12"/>
        </w:rPr>
        <w:t> </w:t>
      </w:r>
      <w:r>
        <w:rPr/>
        <w:t>fortune</w:t>
      </w:r>
      <w:r>
        <w:rPr>
          <w:spacing w:val="-13"/>
        </w:rPr>
        <w:t> </w:t>
      </w:r>
      <w:r>
        <w:rPr/>
        <w:t>ne</w:t>
      </w:r>
      <w:r>
        <w:rPr>
          <w:spacing w:val="-10"/>
        </w:rPr>
        <w:t> </w:t>
      </w:r>
      <w:r>
        <w:rPr/>
        <w:t>peut</w:t>
      </w:r>
      <w:r>
        <w:rPr>
          <w:spacing w:val="-13"/>
        </w:rPr>
        <w:t> </w:t>
      </w:r>
      <w:r>
        <w:rPr/>
        <w:t>dépasser</w:t>
      </w:r>
      <w:r>
        <w:rPr>
          <w:spacing w:val="-12"/>
        </w:rPr>
        <w:t> </w:t>
      </w:r>
      <w:r>
        <w:rPr/>
        <w:t>au</w:t>
      </w:r>
      <w:r>
        <w:rPr>
          <w:spacing w:val="-13"/>
        </w:rPr>
        <w:t> </w:t>
      </w:r>
      <w:r>
        <w:rPr/>
        <w:t>total</w:t>
      </w:r>
      <w:r>
        <w:rPr>
          <w:spacing w:val="-10"/>
        </w:rPr>
        <w:t> </w:t>
      </w:r>
      <w:r>
        <w:rPr/>
        <w:t>le</w:t>
      </w:r>
      <w:r>
        <w:rPr>
          <w:spacing w:val="-11"/>
        </w:rPr>
        <w:t> </w:t>
      </w:r>
      <w:r>
        <w:rPr/>
        <w:t>60%</w:t>
      </w:r>
      <w:r>
        <w:rPr>
          <w:spacing w:val="-11"/>
        </w:rPr>
        <w:t> </w:t>
      </w:r>
      <w:r>
        <w:rPr/>
        <w:t>du</w:t>
      </w:r>
      <w:r>
        <w:rPr>
          <w:spacing w:val="-13"/>
        </w:rPr>
        <w:t> </w:t>
      </w:r>
      <w:r>
        <w:rPr/>
        <w:t>revenu net</w:t>
      </w:r>
      <w:r>
        <w:rPr>
          <w:spacing w:val="-1"/>
        </w:rPr>
        <w:t> </w:t>
      </w:r>
      <w:r>
        <w:rPr/>
        <w:t>au</w:t>
      </w:r>
      <w:r>
        <w:rPr>
          <w:spacing w:val="-1"/>
        </w:rPr>
        <w:t> </w:t>
      </w:r>
      <w:r>
        <w:rPr/>
        <w:t>sens</w:t>
      </w:r>
      <w:r>
        <w:rPr>
          <w:spacing w:val="-1"/>
        </w:rPr>
        <w:t> </w:t>
      </w:r>
      <w:r>
        <w:rPr/>
        <w:t>de</w:t>
      </w:r>
      <w:r>
        <w:rPr>
          <w:spacing w:val="-1"/>
        </w:rPr>
        <w:t> </w:t>
      </w:r>
      <w:r>
        <w:rPr/>
        <w:t>l'article</w:t>
      </w:r>
      <w:r>
        <w:rPr>
          <w:spacing w:val="-1"/>
        </w:rPr>
        <w:t> </w:t>
      </w:r>
      <w:r>
        <w:rPr/>
        <w:t>29</w:t>
      </w:r>
      <w:r>
        <w:rPr>
          <w:spacing w:val="-1"/>
        </w:rPr>
        <w:t> </w:t>
      </w:r>
      <w:r>
        <w:rPr/>
        <w:t>de</w:t>
      </w:r>
      <w:r>
        <w:rPr>
          <w:spacing w:val="-1"/>
        </w:rPr>
        <w:t> </w:t>
      </w:r>
      <w:r>
        <w:rPr/>
        <w:t>la</w:t>
      </w:r>
      <w:r>
        <w:rPr>
          <w:spacing w:val="-1"/>
        </w:rPr>
        <w:t> </w:t>
      </w:r>
      <w:r>
        <w:rPr/>
        <w:t>loi</w:t>
      </w:r>
      <w:r>
        <w:rPr>
          <w:spacing w:val="-1"/>
        </w:rPr>
        <w:t> </w:t>
      </w:r>
      <w:r>
        <w:rPr/>
        <w:t>du</w:t>
      </w:r>
      <w:r>
        <w:rPr>
          <w:spacing w:val="-1"/>
        </w:rPr>
        <w:t> </w:t>
      </w:r>
      <w:r>
        <w:rPr/>
        <w:t>4</w:t>
      </w:r>
      <w:r>
        <w:rPr>
          <w:spacing w:val="-1"/>
        </w:rPr>
        <w:t> </w:t>
      </w:r>
      <w:r>
        <w:rPr/>
        <w:t>juillet</w:t>
      </w:r>
      <w:r>
        <w:rPr>
          <w:spacing w:val="-1"/>
        </w:rPr>
        <w:t> </w:t>
      </w:r>
      <w:r>
        <w:rPr/>
        <w:t>2000</w:t>
      </w:r>
      <w:r>
        <w:rPr>
          <w:spacing w:val="-1"/>
        </w:rPr>
        <w:t> </w:t>
      </w:r>
      <w:r>
        <w:rPr/>
        <w:t>sur</w:t>
      </w:r>
      <w:r>
        <w:rPr>
          <w:spacing w:val="-3"/>
        </w:rPr>
        <w:t> </w:t>
      </w:r>
      <w:r>
        <w:rPr/>
        <w:t>les</w:t>
      </w:r>
      <w:r>
        <w:rPr>
          <w:spacing w:val="-1"/>
        </w:rPr>
        <w:t> </w:t>
      </w:r>
      <w:r>
        <w:rPr/>
        <w:t>impôts</w:t>
      </w:r>
      <w:r>
        <w:rPr>
          <w:spacing w:val="-1"/>
        </w:rPr>
        <w:t> </w:t>
      </w:r>
      <w:r>
        <w:rPr/>
        <w:t>directs</w:t>
      </w:r>
      <w:r>
        <w:rPr>
          <w:spacing w:val="-1"/>
        </w:rPr>
        <w:t> </w:t>
      </w:r>
      <w:r>
        <w:rPr/>
        <w:t>cantonaux</w:t>
      </w:r>
      <w:r>
        <w:rPr>
          <w:spacing w:val="-1"/>
        </w:rPr>
        <w:t> </w:t>
      </w:r>
      <w:r>
        <w:rPr/>
        <w:t>(LI),</w:t>
      </w:r>
      <w:r>
        <w:rPr>
          <w:spacing w:val="-1"/>
        </w:rPr>
        <w:t> </w:t>
      </w:r>
      <w:r>
        <w:rPr/>
        <w:t>augmenté</w:t>
      </w:r>
      <w:r>
        <w:rPr>
          <w:spacing w:val="-1"/>
        </w:rPr>
        <w:t> </w:t>
      </w:r>
      <w:r>
        <w:rPr/>
        <w:t>des déductions prévues aux articles 37,</w:t>
      </w:r>
      <w:r>
        <w:rPr>
          <w:spacing w:val="-1"/>
        </w:rPr>
        <w:t> </w:t>
      </w:r>
      <w:r>
        <w:rPr/>
        <w:t>alinéa 1,</w:t>
      </w:r>
      <w:r>
        <w:rPr>
          <w:spacing w:val="-1"/>
        </w:rPr>
        <w:t> </w:t>
      </w:r>
      <w:r>
        <w:rPr/>
        <w:t>lettres h,</w:t>
      </w:r>
      <w:r>
        <w:rPr>
          <w:spacing w:val="-1"/>
        </w:rPr>
        <w:t> </w:t>
      </w:r>
      <w:r>
        <w:rPr/>
        <w:t>h</w:t>
      </w:r>
      <w:r>
        <w:rPr>
          <w:position w:val="6"/>
          <w:sz w:val="12"/>
        </w:rPr>
        <w:t>bis</w:t>
      </w:r>
      <w:r>
        <w:rPr/>
        <w:t>,</w:t>
      </w:r>
      <w:r>
        <w:rPr>
          <w:spacing w:val="-1"/>
        </w:rPr>
        <w:t> </w:t>
      </w:r>
      <w:r>
        <w:rPr/>
        <w:t>i</w:t>
      </w:r>
      <w:r>
        <w:rPr>
          <w:spacing w:val="-3"/>
        </w:rPr>
        <w:t> </w:t>
      </w:r>
      <w:r>
        <w:rPr/>
        <w:t>et</w:t>
      </w:r>
      <w:r>
        <w:rPr>
          <w:spacing w:val="-1"/>
        </w:rPr>
        <w:t> </w:t>
      </w:r>
      <w:r>
        <w:rPr/>
        <w:t>j LI</w:t>
      </w:r>
      <w:r>
        <w:rPr>
          <w:spacing w:val="-1"/>
        </w:rPr>
        <w:t> </w:t>
      </w:r>
      <w:r>
        <w:rPr/>
        <w:t>et</w:t>
      </w:r>
      <w:r>
        <w:rPr>
          <w:spacing w:val="-1"/>
        </w:rPr>
        <w:t> </w:t>
      </w:r>
      <w:r>
        <w:rPr/>
        <w:t>de</w:t>
      </w:r>
      <w:r>
        <w:rPr>
          <w:spacing w:val="-3"/>
        </w:rPr>
        <w:t> </w:t>
      </w:r>
      <w:r>
        <w:rPr/>
        <w:t>la réduction accordée à l'article 21b LI. Toutefois, est pris en considération pour ce calcul, le revenu net de la fortune tel que défini à l'alinéa 3</w:t>
      </w:r>
      <w:r>
        <w:rPr>
          <w:position w:val="6"/>
          <w:sz w:val="12"/>
        </w:rPr>
        <w:t>bis</w:t>
      </w:r>
      <w:r>
        <w:rPr>
          <w:spacing w:val="23"/>
          <w:position w:val="6"/>
          <w:sz w:val="12"/>
        </w:rPr>
        <w:t> </w:t>
      </w:r>
      <w:r>
        <w:rPr/>
        <w:t>qui ne peut être inférieur au taux fixé dans la loi annuelle d'impôt.</w:t>
      </w:r>
    </w:p>
    <w:p>
      <w:pPr>
        <w:pStyle w:val="BodyText"/>
        <w:spacing w:line="237" w:lineRule="auto"/>
        <w:ind w:right="700"/>
        <w:jc w:val="both"/>
      </w:pPr>
      <w:r>
        <w:rPr>
          <w:position w:val="6"/>
          <w:sz w:val="12"/>
        </w:rPr>
        <w:t>3bis</w:t>
      </w:r>
      <w:r>
        <w:rPr>
          <w:spacing w:val="29"/>
          <w:position w:val="6"/>
          <w:sz w:val="12"/>
        </w:rPr>
        <w:t> </w:t>
      </w:r>
      <w:r>
        <w:rPr/>
        <w:t>Le revenu net de la fortune comprend les revenus provenant de la fortune mobilière, au sens des articles</w:t>
      </w:r>
      <w:r>
        <w:rPr>
          <w:spacing w:val="-6"/>
        </w:rPr>
        <w:t> </w:t>
      </w:r>
      <w:r>
        <w:rPr/>
        <w:t>23</w:t>
      </w:r>
      <w:r>
        <w:rPr>
          <w:spacing w:val="-4"/>
        </w:rPr>
        <w:t> </w:t>
      </w:r>
      <w:r>
        <w:rPr/>
        <w:t>et</w:t>
      </w:r>
      <w:r>
        <w:rPr>
          <w:spacing w:val="-4"/>
        </w:rPr>
        <w:t> </w:t>
      </w:r>
      <w:r>
        <w:rPr/>
        <w:t>23a</w:t>
      </w:r>
      <w:r>
        <w:rPr>
          <w:spacing w:val="-4"/>
        </w:rPr>
        <w:t> </w:t>
      </w:r>
      <w:r>
        <w:rPr/>
        <w:t>LI,</w:t>
      </w:r>
      <w:r>
        <w:rPr>
          <w:spacing w:val="-6"/>
        </w:rPr>
        <w:t> </w:t>
      </w:r>
      <w:r>
        <w:rPr/>
        <w:t>augmentés</w:t>
      </w:r>
      <w:r>
        <w:rPr>
          <w:spacing w:val="-3"/>
        </w:rPr>
        <w:t> </w:t>
      </w:r>
      <w:r>
        <w:rPr/>
        <w:t>de</w:t>
      </w:r>
      <w:r>
        <w:rPr>
          <w:spacing w:val="-6"/>
        </w:rPr>
        <w:t> </w:t>
      </w:r>
      <w:r>
        <w:rPr/>
        <w:t>la</w:t>
      </w:r>
      <w:r>
        <w:rPr>
          <w:spacing w:val="-4"/>
        </w:rPr>
        <w:t> </w:t>
      </w:r>
      <w:r>
        <w:rPr/>
        <w:t>réduction</w:t>
      </w:r>
      <w:r>
        <w:rPr>
          <w:spacing w:val="-4"/>
        </w:rPr>
        <w:t> </w:t>
      </w:r>
      <w:r>
        <w:rPr/>
        <w:t>prévue</w:t>
      </w:r>
      <w:r>
        <w:rPr>
          <w:spacing w:val="-6"/>
        </w:rPr>
        <w:t> </w:t>
      </w:r>
      <w:r>
        <w:rPr/>
        <w:t>à</w:t>
      </w:r>
      <w:r>
        <w:rPr>
          <w:spacing w:val="-4"/>
        </w:rPr>
        <w:t> </w:t>
      </w:r>
      <w:r>
        <w:rPr/>
        <w:t>l'article</w:t>
      </w:r>
      <w:r>
        <w:rPr>
          <w:spacing w:val="-4"/>
        </w:rPr>
        <w:t> </w:t>
      </w:r>
      <w:r>
        <w:rPr/>
        <w:t>23,</w:t>
      </w:r>
      <w:r>
        <w:rPr>
          <w:spacing w:val="-6"/>
        </w:rPr>
        <w:t> </w:t>
      </w:r>
      <w:r>
        <w:rPr/>
        <w:t>alinéa</w:t>
      </w:r>
      <w:r>
        <w:rPr>
          <w:spacing w:val="-6"/>
        </w:rPr>
        <w:t> </w:t>
      </w:r>
      <w:r>
        <w:rPr/>
        <w:t>1</w:t>
      </w:r>
      <w:r>
        <w:rPr>
          <w:position w:val="6"/>
          <w:sz w:val="12"/>
        </w:rPr>
        <w:t>bis</w:t>
      </w:r>
      <w:r>
        <w:rPr>
          <w:spacing w:val="12"/>
          <w:position w:val="6"/>
          <w:sz w:val="12"/>
        </w:rPr>
        <w:t> </w:t>
      </w:r>
      <w:r>
        <w:rPr/>
        <w:t>LI,</w:t>
      </w:r>
      <w:r>
        <w:rPr>
          <w:spacing w:val="-4"/>
        </w:rPr>
        <w:t> </w:t>
      </w:r>
      <w:r>
        <w:rPr/>
        <w:t>et</w:t>
      </w:r>
      <w:r>
        <w:rPr>
          <w:spacing w:val="-4"/>
        </w:rPr>
        <w:t> </w:t>
      </w:r>
      <w:r>
        <w:rPr/>
        <w:t>les</w:t>
      </w:r>
      <w:r>
        <w:rPr>
          <w:spacing w:val="-3"/>
        </w:rPr>
        <w:t> </w:t>
      </w:r>
      <w:r>
        <w:rPr/>
        <w:t>revenus</w:t>
      </w:r>
      <w:r>
        <w:rPr>
          <w:spacing w:val="-3"/>
        </w:rPr>
        <w:t> </w:t>
      </w:r>
      <w:r>
        <w:rPr/>
        <w:t>prove-nant de la fortune immobilière, au sens de l'article 24 LI dont sont déduits les frais mentionnés aux articles 36 et 37, alinéa 1, lettre a LI.</w:t>
      </w:r>
    </w:p>
    <w:p>
      <w:pPr>
        <w:pStyle w:val="BodyText"/>
        <w:spacing w:before="37"/>
        <w:ind w:right="703"/>
        <w:jc w:val="both"/>
      </w:pPr>
      <w:r>
        <w:rPr/>
        <w:t>3</w:t>
      </w:r>
      <w:r>
        <w:rPr>
          <w:position w:val="6"/>
          <w:sz w:val="12"/>
        </w:rPr>
        <w:t>ter</w:t>
      </w:r>
      <w:r>
        <w:rPr>
          <w:spacing w:val="27"/>
          <w:position w:val="6"/>
          <w:sz w:val="12"/>
        </w:rPr>
        <w:t> </w:t>
      </w:r>
      <w:r>
        <w:rPr/>
        <w:t>L'impôt cantonal et communal sur la fortune ne doit pas être inférieur à 3‰ après l'application de l'alinéa 3.</w:t>
      </w:r>
    </w:p>
    <w:p>
      <w:pPr>
        <w:pStyle w:val="BodyText"/>
        <w:jc w:val="both"/>
      </w:pPr>
      <w:r>
        <w:rPr/>
        <w:t>*</w:t>
      </w:r>
      <w:r>
        <w:rPr>
          <w:spacing w:val="-3"/>
        </w:rPr>
        <w:t> </w:t>
      </w:r>
      <w:r>
        <w:rPr/>
        <w:t>La</w:t>
      </w:r>
      <w:r>
        <w:rPr>
          <w:spacing w:val="-1"/>
        </w:rPr>
        <w:t> </w:t>
      </w:r>
      <w:r>
        <w:rPr/>
        <w:t>brochure</w:t>
      </w:r>
      <w:r>
        <w:rPr>
          <w:spacing w:val="-1"/>
        </w:rPr>
        <w:t> </w:t>
      </w:r>
      <w:r>
        <w:rPr/>
        <w:t>fiscale</w:t>
      </w:r>
      <w:r>
        <w:rPr>
          <w:spacing w:val="-4"/>
        </w:rPr>
        <w:t> </w:t>
      </w:r>
      <w:r>
        <w:rPr/>
        <w:t>se</w:t>
      </w:r>
      <w:r>
        <w:rPr>
          <w:spacing w:val="-1"/>
        </w:rPr>
        <w:t> </w:t>
      </w:r>
      <w:r>
        <w:rPr/>
        <w:t>réfère</w:t>
      </w:r>
      <w:r>
        <w:rPr>
          <w:spacing w:val="-6"/>
        </w:rPr>
        <w:t> </w:t>
      </w:r>
      <w:r>
        <w:rPr/>
        <w:t>aux</w:t>
      </w:r>
      <w:r>
        <w:rPr>
          <w:spacing w:val="-3"/>
        </w:rPr>
        <w:t> </w:t>
      </w:r>
      <w:r>
        <w:rPr/>
        <w:t>personnes </w:t>
      </w:r>
      <w:r>
        <w:rPr>
          <w:spacing w:val="-2"/>
        </w:rPr>
        <w:t>physiques.</w:t>
      </w:r>
    </w:p>
    <w:p>
      <w:pPr>
        <w:pStyle w:val="Heading8"/>
      </w:pPr>
      <w:r>
        <w:rPr/>
        <w:t>Art.</w:t>
      </w:r>
      <w:r>
        <w:rPr>
          <w:spacing w:val="-3"/>
        </w:rPr>
        <w:t> </w:t>
      </w:r>
      <w:r>
        <w:rPr/>
        <w:t>7 LA </w:t>
      </w:r>
      <w:r>
        <w:rPr>
          <w:spacing w:val="-4"/>
        </w:rPr>
        <w:t>2026</w:t>
      </w:r>
    </w:p>
    <w:p>
      <w:pPr>
        <w:pStyle w:val="BodyText"/>
        <w:spacing w:before="58"/>
        <w:ind w:right="702"/>
        <w:jc w:val="both"/>
      </w:pPr>
      <w:r>
        <w:rPr>
          <w:position w:val="6"/>
          <w:sz w:val="12"/>
        </w:rPr>
        <w:t>1 </w:t>
      </w:r>
      <w:r>
        <w:rPr/>
        <w:t>Pour le calcul des impôts cantonaux et communaux sur le revenu et sur la fortune, le taux prévu à l'article 8, alinéa 3, dernière phrase de la loi du 5 décembre 1956 sur les impôts communaux (LICom) est de 1%.</w:t>
      </w:r>
    </w:p>
    <w:p>
      <w:pPr>
        <w:pStyle w:val="BodyText"/>
        <w:spacing w:before="39"/>
        <w:jc w:val="both"/>
      </w:pPr>
      <w:hyperlink r:id="rId105">
        <w:r>
          <w:rPr>
            <w:color w:val="0462C0"/>
            <w:u w:val="single" w:color="0462C0"/>
          </w:rPr>
          <w:t>Tableau</w:t>
        </w:r>
        <w:r>
          <w:rPr>
            <w:color w:val="0462C0"/>
            <w:spacing w:val="-1"/>
            <w:u w:val="single" w:color="0462C0"/>
          </w:rPr>
          <w:t> </w:t>
        </w:r>
        <w:r>
          <w:rPr>
            <w:color w:val="0462C0"/>
            <w:u w:val="single" w:color="0462C0"/>
          </w:rPr>
          <w:t>des</w:t>
        </w:r>
        <w:r>
          <w:rPr>
            <w:color w:val="0462C0"/>
            <w:spacing w:val="-3"/>
            <w:u w:val="single" w:color="0462C0"/>
          </w:rPr>
          <w:t> </w:t>
        </w:r>
        <w:r>
          <w:rPr>
            <w:color w:val="0462C0"/>
            <w:u w:val="single" w:color="0462C0"/>
          </w:rPr>
          <w:t>impôts</w:t>
        </w:r>
        <w:r>
          <w:rPr>
            <w:color w:val="0462C0"/>
            <w:spacing w:val="-2"/>
            <w:u w:val="single" w:color="0462C0"/>
          </w:rPr>
          <w:t> communaux</w:t>
        </w:r>
      </w:hyperlink>
    </w:p>
    <w:p>
      <w:pPr>
        <w:pStyle w:val="BodyText"/>
        <w:spacing w:after="0"/>
        <w:jc w:val="both"/>
        <w:sectPr>
          <w:headerReference w:type="default" r:id="rId102"/>
          <w:footerReference w:type="default" r:id="rId103"/>
          <w:pgSz w:w="11910" w:h="16840"/>
          <w:pgMar w:header="724" w:footer="687" w:top="960" w:bottom="880" w:left="850" w:right="992"/>
        </w:sectPr>
      </w:pPr>
    </w:p>
    <w:p>
      <w:pPr>
        <w:pStyle w:val="BodyText"/>
        <w:spacing w:before="73"/>
        <w:ind w:left="0"/>
        <w:rPr>
          <w:sz w:val="32"/>
        </w:rPr>
      </w:pPr>
    </w:p>
    <w:p>
      <w:pPr>
        <w:pStyle w:val="Heading2"/>
      </w:pPr>
      <w:bookmarkStart w:name="Impôts sur le revenu et sur la fortune a" w:id="79"/>
      <w:bookmarkEnd w:id="79"/>
      <w:r>
        <w:rPr>
          <w:b w:val="0"/>
        </w:rPr>
      </w:r>
      <w:bookmarkStart w:name="_bookmark34" w:id="80"/>
      <w:bookmarkEnd w:id="80"/>
      <w:r>
        <w:rPr>
          <w:b w:val="0"/>
        </w:rPr>
      </w:r>
      <w:r>
        <w:rPr>
          <w:color w:val="2D73B4"/>
        </w:rPr>
        <w:t>Impôts sur le revenu et sur la fortune ainsi qu’impôts sur le bénéfice et sur le capital dans les paroisses</w:t>
      </w:r>
    </w:p>
    <w:p>
      <w:pPr>
        <w:pStyle w:val="BodyText"/>
        <w:spacing w:before="58"/>
        <w:ind w:left="851"/>
      </w:pPr>
      <w:r>
        <w:rPr/>
        <w:t>(Art. 13</w:t>
      </w:r>
      <w:r>
        <w:rPr>
          <w:spacing w:val="-2"/>
        </w:rPr>
        <w:t> LREEDP)</w:t>
      </w:r>
    </w:p>
    <w:p>
      <w:pPr>
        <w:pStyle w:val="Heading7"/>
        <w:spacing w:before="122"/>
        <w:ind w:left="851"/>
      </w:pPr>
      <w:r>
        <w:rPr/>
        <w:t>Les</w:t>
      </w:r>
      <w:r>
        <w:rPr>
          <w:spacing w:val="-7"/>
        </w:rPr>
        <w:t> </w:t>
      </w:r>
      <w:r>
        <w:rPr/>
        <w:t>Églises</w:t>
      </w:r>
      <w:r>
        <w:rPr>
          <w:spacing w:val="-5"/>
        </w:rPr>
        <w:t> </w:t>
      </w:r>
      <w:r>
        <w:rPr/>
        <w:t>ne</w:t>
      </w:r>
      <w:r>
        <w:rPr>
          <w:spacing w:val="-9"/>
        </w:rPr>
        <w:t> </w:t>
      </w:r>
      <w:r>
        <w:rPr/>
        <w:t>possèdent</w:t>
      </w:r>
      <w:r>
        <w:rPr>
          <w:spacing w:val="-9"/>
        </w:rPr>
        <w:t> </w:t>
      </w:r>
      <w:r>
        <w:rPr/>
        <w:t>aucune</w:t>
      </w:r>
      <w:r>
        <w:rPr>
          <w:spacing w:val="-9"/>
        </w:rPr>
        <w:t> </w:t>
      </w:r>
      <w:r>
        <w:rPr/>
        <w:t>souveraineté</w:t>
      </w:r>
      <w:r>
        <w:rPr>
          <w:spacing w:val="-7"/>
        </w:rPr>
        <w:t> </w:t>
      </w:r>
      <w:r>
        <w:rPr/>
        <w:t>ni</w:t>
      </w:r>
      <w:r>
        <w:rPr>
          <w:spacing w:val="-7"/>
        </w:rPr>
        <w:t> </w:t>
      </w:r>
      <w:r>
        <w:rPr/>
        <w:t>compétence</w:t>
      </w:r>
      <w:r>
        <w:rPr>
          <w:spacing w:val="-9"/>
        </w:rPr>
        <w:t> </w:t>
      </w:r>
      <w:r>
        <w:rPr/>
        <w:t>en</w:t>
      </w:r>
      <w:r>
        <w:rPr>
          <w:spacing w:val="-7"/>
        </w:rPr>
        <w:t> </w:t>
      </w:r>
      <w:r>
        <w:rPr/>
        <w:t>matière</w:t>
      </w:r>
      <w:r>
        <w:rPr>
          <w:spacing w:val="-7"/>
        </w:rPr>
        <w:t> </w:t>
      </w:r>
      <w:r>
        <w:rPr/>
        <w:t>d’imposition,</w:t>
      </w:r>
      <w:r>
        <w:rPr>
          <w:spacing w:val="-6"/>
        </w:rPr>
        <w:t> </w:t>
      </w:r>
      <w:r>
        <w:rPr/>
        <w:t>du</w:t>
      </w:r>
      <w:r>
        <w:rPr>
          <w:spacing w:val="-9"/>
        </w:rPr>
        <w:t> </w:t>
      </w:r>
      <w:r>
        <w:rPr/>
        <w:t>fait</w:t>
      </w:r>
      <w:r>
        <w:rPr>
          <w:spacing w:val="-6"/>
        </w:rPr>
        <w:t> </w:t>
      </w:r>
      <w:r>
        <w:rPr/>
        <w:t>que</w:t>
      </w:r>
      <w:r>
        <w:rPr>
          <w:spacing w:val="-7"/>
        </w:rPr>
        <w:t> </w:t>
      </w:r>
      <w:r>
        <w:rPr/>
        <w:t>tous les frais de culte sont supportés par l’État et les communes.</w:t>
      </w:r>
    </w:p>
    <w:p>
      <w:pPr>
        <w:pStyle w:val="Heading8"/>
        <w:spacing w:before="92"/>
      </w:pPr>
      <w:r>
        <w:rPr/>
        <w:t>Art.</w:t>
      </w:r>
      <w:r>
        <w:rPr>
          <w:spacing w:val="-1"/>
        </w:rPr>
        <w:t> </w:t>
      </w:r>
      <w:r>
        <w:rPr/>
        <w:t>13 </w:t>
      </w:r>
      <w:r>
        <w:rPr>
          <w:spacing w:val="-2"/>
        </w:rPr>
        <w:t>LREEDP</w:t>
      </w:r>
    </w:p>
    <w:p>
      <w:pPr>
        <w:pStyle w:val="BodyText"/>
        <w:spacing w:before="55"/>
        <w:ind w:right="702"/>
      </w:pPr>
      <w:r>
        <w:rPr>
          <w:position w:val="6"/>
          <w:sz w:val="12"/>
        </w:rPr>
        <w:t>1</w:t>
      </w:r>
      <w:r>
        <w:rPr>
          <w:spacing w:val="19"/>
          <w:position w:val="6"/>
          <w:sz w:val="12"/>
        </w:rPr>
        <w:t> </w:t>
      </w:r>
      <w:r>
        <w:rPr/>
        <w:t>L'Etat assure aux Eglises les moyens nécessaires à l'accomplissement de leur mission au service de tous dans le canton (art. 170, al. 2 Cst-VD).</w:t>
      </w:r>
    </w:p>
    <w:p>
      <w:pPr>
        <w:pStyle w:val="BodyText"/>
        <w:spacing w:before="39"/>
        <w:ind w:right="702"/>
      </w:pPr>
      <w:r>
        <w:rPr>
          <w:position w:val="6"/>
          <w:sz w:val="12"/>
        </w:rPr>
        <w:t>2</w:t>
      </w:r>
      <w:r>
        <w:rPr>
          <w:spacing w:val="32"/>
          <w:position w:val="6"/>
          <w:sz w:val="12"/>
        </w:rPr>
        <w:t> </w:t>
      </w:r>
      <w:r>
        <w:rPr/>
        <w:t>Ces moyens sont accordés sous la forme d'une subvention versée dans le cadre d'une convention</w:t>
      </w:r>
      <w:r>
        <w:rPr>
          <w:spacing w:val="40"/>
        </w:rPr>
        <w:t> </w:t>
      </w:r>
      <w:r>
        <w:rPr/>
        <w:t>signée entre l'Etat et chacune des Eglises.</w:t>
      </w:r>
    </w:p>
    <w:p>
      <w:pPr>
        <w:pStyle w:val="BodyText"/>
        <w:spacing w:after="0"/>
        <w:sectPr>
          <w:pgSz w:w="11910" w:h="16840"/>
          <w:pgMar w:header="724" w:footer="687" w:top="960" w:bottom="880" w:left="850" w:right="992"/>
        </w:sectPr>
      </w:pPr>
    </w:p>
    <w:p>
      <w:pPr>
        <w:pStyle w:val="BodyText"/>
        <w:spacing w:before="422"/>
        <w:ind w:left="0"/>
        <w:rPr>
          <w:sz w:val="40"/>
        </w:rPr>
      </w:pPr>
    </w:p>
    <w:p>
      <w:pPr>
        <w:pStyle w:val="Heading1"/>
      </w:pPr>
      <w:bookmarkStart w:name="Administration fiscale cantonale" w:id="81"/>
      <w:bookmarkEnd w:id="81"/>
      <w:r>
        <w:rPr>
          <w:b w:val="0"/>
        </w:rPr>
      </w:r>
      <w:bookmarkStart w:name="_bookmark35" w:id="82"/>
      <w:bookmarkEnd w:id="82"/>
      <w:r>
        <w:rPr>
          <w:b w:val="0"/>
        </w:rPr>
      </w:r>
      <w:r>
        <w:rPr>
          <w:color w:val="2D73B4"/>
        </w:rPr>
        <w:t>Administration</w:t>
      </w:r>
      <w:r>
        <w:rPr>
          <w:color w:val="2D73B4"/>
          <w:spacing w:val="-11"/>
        </w:rPr>
        <w:t> </w:t>
      </w:r>
      <w:r>
        <w:rPr>
          <w:color w:val="2D73B4"/>
        </w:rPr>
        <w:t>fiscale</w:t>
      </w:r>
      <w:r>
        <w:rPr>
          <w:color w:val="2D73B4"/>
          <w:spacing w:val="-8"/>
        </w:rPr>
        <w:t> </w:t>
      </w:r>
      <w:r>
        <w:rPr>
          <w:color w:val="2D73B4"/>
          <w:spacing w:val="-2"/>
        </w:rPr>
        <w:t>cantonale</w:t>
      </w:r>
    </w:p>
    <w:p>
      <w:pPr>
        <w:pStyle w:val="BodyText"/>
        <w:spacing w:line="244" w:lineRule="auto" w:before="241"/>
        <w:ind w:left="851" w:right="5895"/>
      </w:pPr>
      <w:r>
        <w:rPr/>
        <w:t>Administration</w:t>
      </w:r>
      <w:r>
        <w:rPr>
          <w:spacing w:val="-10"/>
        </w:rPr>
        <w:t> </w:t>
      </w:r>
      <w:r>
        <w:rPr/>
        <w:t>cantonale</w:t>
      </w:r>
      <w:r>
        <w:rPr>
          <w:spacing w:val="-10"/>
        </w:rPr>
        <w:t> </w:t>
      </w:r>
      <w:r>
        <w:rPr/>
        <w:t>des</w:t>
      </w:r>
      <w:r>
        <w:rPr>
          <w:spacing w:val="-10"/>
        </w:rPr>
        <w:t> </w:t>
      </w:r>
      <w:r>
        <w:rPr/>
        <w:t>impôts Route de Berne 46</w:t>
      </w:r>
    </w:p>
    <w:p>
      <w:pPr>
        <w:pStyle w:val="BodyText"/>
        <w:spacing w:line="516" w:lineRule="auto" w:before="0"/>
        <w:ind w:left="851" w:right="7327"/>
      </w:pPr>
      <w:r>
        <w:rPr/>
        <w:t>CH-1014</w:t>
      </w:r>
      <w:r>
        <w:rPr>
          <w:spacing w:val="-13"/>
        </w:rPr>
        <w:t> </w:t>
      </w:r>
      <w:r>
        <w:rPr/>
        <w:t>Lausanne </w:t>
      </w:r>
      <w:hyperlink r:id="rId108">
        <w:r>
          <w:rPr>
            <w:color w:val="0462C0"/>
            <w:spacing w:val="-2"/>
            <w:u w:val="single" w:color="0462C0"/>
          </w:rPr>
          <w:t>Contact</w:t>
        </w:r>
      </w:hyperlink>
    </w:p>
    <w:p>
      <w:pPr>
        <w:pStyle w:val="BodyText"/>
        <w:spacing w:line="207" w:lineRule="exact" w:before="3"/>
        <w:ind w:left="851"/>
      </w:pPr>
      <w:r>
        <w:rPr/>
        <w:t>Tel.</w:t>
      </w:r>
      <w:r>
        <w:rPr>
          <w:spacing w:val="-2"/>
        </w:rPr>
        <w:t> </w:t>
      </w:r>
      <w:r>
        <w:rPr/>
        <w:t>+41 21 316 00</w:t>
      </w:r>
      <w:r>
        <w:rPr>
          <w:spacing w:val="-3"/>
        </w:rPr>
        <w:t> </w:t>
      </w:r>
      <w:r>
        <w:rPr>
          <w:spacing w:val="-5"/>
        </w:rPr>
        <w:t>00</w:t>
      </w:r>
    </w:p>
    <w:p>
      <w:pPr>
        <w:pStyle w:val="BodyText"/>
        <w:spacing w:line="207" w:lineRule="exact" w:before="0"/>
        <w:ind w:left="851"/>
      </w:pPr>
      <w:hyperlink r:id="rId109">
        <w:r>
          <w:rPr>
            <w:color w:val="0462C0"/>
            <w:spacing w:val="-2"/>
            <w:u w:val="single" w:color="0462C0"/>
          </w:rPr>
          <w:t>http://www.vd.ch/impots</w:t>
        </w:r>
      </w:hyperlink>
    </w:p>
    <w:sectPr>
      <w:headerReference w:type="default" r:id="rId106"/>
      <w:footerReference w:type="default" r:id="rId107"/>
      <w:pgSz w:w="11910" w:h="16840"/>
      <w:pgMar w:header="724" w:footer="687"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07200">
              <wp:simplePos x="0" y="0"/>
              <wp:positionH relativeFrom="page">
                <wp:posOffset>6383964</wp:posOffset>
              </wp:positionH>
              <wp:positionV relativeFrom="page">
                <wp:posOffset>10126860</wp:posOffset>
              </wp:positionV>
              <wp:extent cx="469900"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900" cy="124460"/>
                      </a:xfrm>
                      <a:prstGeom prst="rect">
                        <a:avLst/>
                      </a:prstGeom>
                    </wps:spPr>
                    <wps:txbx>
                      <w:txbxContent>
                        <w:p>
                          <w:pPr>
                            <w:spacing w:before="14"/>
                            <w:ind w:left="20" w:right="0" w:firstLine="0"/>
                            <w:jc w:val="left"/>
                            <w:rPr>
                              <w:sz w:val="14"/>
                            </w:rPr>
                          </w:pPr>
                          <w:r>
                            <w:rPr>
                              <w:spacing w:val="-2"/>
                              <w:sz w:val="14"/>
                            </w:rPr>
                            <w:t>08.06.2026</w:t>
                          </w:r>
                        </w:p>
                      </w:txbxContent>
                    </wps:txbx>
                    <wps:bodyPr wrap="square" lIns="0" tIns="0" rIns="0" bIns="0" rtlCol="0">
                      <a:noAutofit/>
                    </wps:bodyPr>
                  </wps:wsp>
                </a:graphicData>
              </a:graphic>
            </wp:anchor>
          </w:drawing>
        </mc:Choice>
        <mc:Fallback>
          <w:pict>
            <v:shape style="position:absolute;margin-left:502.674408pt;margin-top:797.390625pt;width:37pt;height:9.8pt;mso-position-horizontal-relative:page;mso-position-vertical-relative:page;z-index:-16609280" type="#_x0000_t202" id="docshape5" filled="false" stroked="false">
              <v:textbox inset="0,0,0,0">
                <w:txbxContent>
                  <w:p>
                    <w:pPr>
                      <w:spacing w:before="14"/>
                      <w:ind w:left="20" w:right="0" w:firstLine="0"/>
                      <w:jc w:val="left"/>
                      <w:rPr>
                        <w:sz w:val="14"/>
                      </w:rPr>
                    </w:pPr>
                    <w:r>
                      <w:rPr>
                        <w:spacing w:val="-2"/>
                        <w:sz w:val="14"/>
                      </w:rPr>
                      <w:t>08.06.2026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09248">
              <wp:simplePos x="0" y="0"/>
              <wp:positionH relativeFrom="page">
                <wp:posOffset>6747211</wp:posOffset>
              </wp:positionH>
              <wp:positionV relativeFrom="page">
                <wp:posOffset>10114444</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607232"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11296">
              <wp:simplePos x="0" y="0"/>
              <wp:positionH relativeFrom="page">
                <wp:posOffset>6747211</wp:posOffset>
              </wp:positionH>
              <wp:positionV relativeFrom="page">
                <wp:posOffset>10114444</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605184"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13344">
              <wp:simplePos x="0" y="0"/>
              <wp:positionH relativeFrom="page">
                <wp:posOffset>6716219</wp:posOffset>
              </wp:positionH>
              <wp:positionV relativeFrom="page">
                <wp:posOffset>10114444</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36182pt;margin-top:796.412964pt;width:13.95pt;height:11pt;mso-position-horizontal-relative:page;mso-position-vertical-relative:page;z-index:-16603136"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15392">
              <wp:simplePos x="0" y="0"/>
              <wp:positionH relativeFrom="page">
                <wp:posOffset>6690819</wp:posOffset>
              </wp:positionH>
              <wp:positionV relativeFrom="page">
                <wp:posOffset>10114444</wp:posOffset>
              </wp:positionV>
              <wp:extent cx="202565" cy="1397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601088"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20</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17440">
              <wp:simplePos x="0" y="0"/>
              <wp:positionH relativeFrom="page">
                <wp:posOffset>6690819</wp:posOffset>
              </wp:positionH>
              <wp:positionV relativeFrom="page">
                <wp:posOffset>10114444</wp:posOffset>
              </wp:positionV>
              <wp:extent cx="202565" cy="1397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599040"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19488">
              <wp:simplePos x="0" y="0"/>
              <wp:positionH relativeFrom="page">
                <wp:posOffset>6690819</wp:posOffset>
              </wp:positionH>
              <wp:positionV relativeFrom="page">
                <wp:posOffset>10114444</wp:posOffset>
              </wp:positionV>
              <wp:extent cx="202565" cy="1397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28</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596992" type="#_x0000_t202" id="docshape29"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28</w:t>
                    </w:r>
                    <w:r>
                      <w:rPr>
                        <w:color w:val="435369"/>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05664">
              <wp:simplePos x="0" y="0"/>
              <wp:positionH relativeFrom="page">
                <wp:posOffset>1062300</wp:posOffset>
              </wp:positionH>
              <wp:positionV relativeFrom="page">
                <wp:posOffset>614149</wp:posOffset>
              </wp:positionV>
              <wp:extent cx="579818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7pt;height:.479981pt;mso-position-horizontal-relative:page;mso-position-vertical-relative:page;z-index:-16610816"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6176">
              <wp:simplePos x="0" y="0"/>
              <wp:positionH relativeFrom="page">
                <wp:posOffset>1067889</wp:posOffset>
              </wp:positionH>
              <wp:positionV relativeFrom="page">
                <wp:posOffset>447321</wp:posOffset>
              </wp:positionV>
              <wp:extent cx="1316990"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1699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4"/>
                              <w:sz w:val="20"/>
                            </w:rPr>
                            <w:t>Vaud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5808pt;margin-top:35.222164pt;width:103.7pt;height:13.15pt;mso-position-horizontal-relative:page;mso-position-vertical-relative:page;z-index:-16610304" type="#_x0000_t202" id="docshape3"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4"/>
                        <w:sz w:val="20"/>
                      </w:rPr>
                      <w:t>Vaud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6688">
              <wp:simplePos x="0" y="0"/>
              <wp:positionH relativeFrom="page">
                <wp:posOffset>5480170</wp:posOffset>
              </wp:positionH>
              <wp:positionV relativeFrom="page">
                <wp:posOffset>447321</wp:posOffset>
              </wp:positionV>
              <wp:extent cx="137287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72870" cy="167005"/>
                      </a:xfrm>
                      <a:prstGeom prst="rect">
                        <a:avLst/>
                      </a:prstGeom>
                    </wps:spPr>
                    <wps:txbx>
                      <w:txbxContent>
                        <w:p>
                          <w:pPr>
                            <w:spacing w:before="12"/>
                            <w:ind w:left="20" w:right="0" w:firstLine="0"/>
                            <w:jc w:val="left"/>
                            <w:rPr>
                              <w:sz w:val="20"/>
                            </w:rPr>
                          </w:pPr>
                          <w:r>
                            <w:rPr>
                              <w:color w:val="435369"/>
                              <w:sz w:val="20"/>
                            </w:rPr>
                            <w:t>Légende</w:t>
                          </w:r>
                          <w:r>
                            <w:rPr>
                              <w:color w:val="435369"/>
                              <w:spacing w:val="-5"/>
                              <w:sz w:val="20"/>
                            </w:rPr>
                            <w:t> </w:t>
                          </w:r>
                          <w:r>
                            <w:rPr>
                              <w:color w:val="435369"/>
                              <w:sz w:val="20"/>
                            </w:rPr>
                            <w:t>/</w:t>
                          </w:r>
                          <w:r>
                            <w:rPr>
                              <w:color w:val="435369"/>
                              <w:spacing w:val="-7"/>
                              <w:sz w:val="20"/>
                            </w:rPr>
                            <w:t> </w:t>
                          </w:r>
                          <w:r>
                            <w:rPr>
                              <w:color w:val="435369"/>
                              <w:spacing w:val="-2"/>
                              <w:sz w:val="20"/>
                            </w:rPr>
                            <w:t>Observations</w:t>
                          </w:r>
                        </w:p>
                      </w:txbxContent>
                    </wps:txbx>
                    <wps:bodyPr wrap="square" lIns="0" tIns="0" rIns="0" bIns="0" rtlCol="0">
                      <a:noAutofit/>
                    </wps:bodyPr>
                  </wps:wsp>
                </a:graphicData>
              </a:graphic>
            </wp:anchor>
          </w:drawing>
        </mc:Choice>
        <mc:Fallback>
          <w:pict>
            <v:shape style="position:absolute;margin-left:431.509521pt;margin-top:35.222164pt;width:108.1pt;height:13.15pt;mso-position-horizontal-relative:page;mso-position-vertical-relative:page;z-index:-16609792" type="#_x0000_t202" id="docshape4" filled="false" stroked="false">
              <v:textbox inset="0,0,0,0">
                <w:txbxContent>
                  <w:p>
                    <w:pPr>
                      <w:spacing w:before="12"/>
                      <w:ind w:left="20" w:right="0" w:firstLine="0"/>
                      <w:jc w:val="left"/>
                      <w:rPr>
                        <w:sz w:val="20"/>
                      </w:rPr>
                    </w:pPr>
                    <w:r>
                      <w:rPr>
                        <w:color w:val="435369"/>
                        <w:sz w:val="20"/>
                      </w:rPr>
                      <w:t>Légende</w:t>
                    </w:r>
                    <w:r>
                      <w:rPr>
                        <w:color w:val="435369"/>
                        <w:spacing w:val="-5"/>
                        <w:sz w:val="20"/>
                      </w:rPr>
                      <w:t> </w:t>
                    </w:r>
                    <w:r>
                      <w:rPr>
                        <w:color w:val="435369"/>
                        <w:sz w:val="20"/>
                      </w:rPr>
                      <w:t>/</w:t>
                    </w:r>
                    <w:r>
                      <w:rPr>
                        <w:color w:val="435369"/>
                        <w:spacing w:val="-7"/>
                        <w:sz w:val="20"/>
                      </w:rPr>
                      <w:t> </w:t>
                    </w:r>
                    <w:r>
                      <w:rPr>
                        <w:color w:val="435369"/>
                        <w:spacing w:val="-2"/>
                        <w:sz w:val="20"/>
                      </w:rPr>
                      <w:t>Observations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07712">
              <wp:simplePos x="0" y="0"/>
              <wp:positionH relativeFrom="page">
                <wp:posOffset>1062300</wp:posOffset>
              </wp:positionH>
              <wp:positionV relativeFrom="page">
                <wp:posOffset>614149</wp:posOffset>
              </wp:positionV>
              <wp:extent cx="579818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7pt;height:.479981pt;mso-position-horizontal-relative:page;mso-position-vertical-relative:page;z-index:-16608768"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8224">
              <wp:simplePos x="0" y="0"/>
              <wp:positionH relativeFrom="page">
                <wp:posOffset>1067889</wp:posOffset>
              </wp:positionH>
              <wp:positionV relativeFrom="page">
                <wp:posOffset>447321</wp:posOffset>
              </wp:positionV>
              <wp:extent cx="1316990"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1699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4"/>
                              <w:sz w:val="20"/>
                            </w:rPr>
                            <w:t>Vaud</w:t>
                          </w:r>
                        </w:p>
                      </w:txbxContent>
                    </wps:txbx>
                    <wps:bodyPr wrap="square" lIns="0" tIns="0" rIns="0" bIns="0" rtlCol="0">
                      <a:noAutofit/>
                    </wps:bodyPr>
                  </wps:wsp>
                </a:graphicData>
              </a:graphic>
            </wp:anchor>
          </w:drawing>
        </mc:Choice>
        <mc:Fallback>
          <w:pict>
            <v:shape style="position:absolute;margin-left:84.085808pt;margin-top:35.222164pt;width:103.7pt;height:13.15pt;mso-position-horizontal-relative:page;mso-position-vertical-relative:page;z-index:-16608256" type="#_x0000_t202" id="docshape7"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4"/>
                        <w:sz w:val="20"/>
                      </w:rPr>
                      <w:t>Vaud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8736">
              <wp:simplePos x="0" y="0"/>
              <wp:positionH relativeFrom="page">
                <wp:posOffset>5748413</wp:posOffset>
              </wp:positionH>
              <wp:positionV relativeFrom="page">
                <wp:posOffset>447321</wp:posOffset>
              </wp:positionV>
              <wp:extent cx="1104265"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104265" cy="167005"/>
                      </a:xfrm>
                      <a:prstGeom prst="rect">
                        <a:avLst/>
                      </a:prstGeom>
                    </wps:spPr>
                    <wps:txbx>
                      <w:txbxContent>
                        <w:p>
                          <w:pPr>
                            <w:spacing w:before="12"/>
                            <w:ind w:left="20" w:right="0" w:firstLine="0"/>
                            <w:jc w:val="left"/>
                            <w:rPr>
                              <w:sz w:val="20"/>
                            </w:rPr>
                          </w:pPr>
                          <w:r>
                            <w:rPr>
                              <w:color w:val="435369"/>
                              <w:sz w:val="20"/>
                            </w:rPr>
                            <w:t>Table</w:t>
                          </w:r>
                          <w:r>
                            <w:rPr>
                              <w:color w:val="435369"/>
                              <w:spacing w:val="-6"/>
                              <w:sz w:val="20"/>
                            </w:rPr>
                            <w:t> </w:t>
                          </w:r>
                          <w:r>
                            <w:rPr>
                              <w:color w:val="435369"/>
                              <w:sz w:val="20"/>
                            </w:rPr>
                            <w:t>des</w:t>
                          </w:r>
                          <w:r>
                            <w:rPr>
                              <w:color w:val="435369"/>
                              <w:spacing w:val="-5"/>
                              <w:sz w:val="20"/>
                            </w:rPr>
                            <w:t> </w:t>
                          </w:r>
                          <w:r>
                            <w:rPr>
                              <w:color w:val="435369"/>
                              <w:spacing w:val="-2"/>
                              <w:sz w:val="20"/>
                            </w:rPr>
                            <w:t>matières</w:t>
                          </w:r>
                        </w:p>
                      </w:txbxContent>
                    </wps:txbx>
                    <wps:bodyPr wrap="square" lIns="0" tIns="0" rIns="0" bIns="0" rtlCol="0">
                      <a:noAutofit/>
                    </wps:bodyPr>
                  </wps:wsp>
                </a:graphicData>
              </a:graphic>
            </wp:anchor>
          </w:drawing>
        </mc:Choice>
        <mc:Fallback>
          <w:pict>
            <v:shape style="position:absolute;margin-left:452.630981pt;margin-top:35.222164pt;width:86.95pt;height:13.15pt;mso-position-horizontal-relative:page;mso-position-vertical-relative:page;z-index:-16607744" type="#_x0000_t202" id="docshape8" filled="false" stroked="false">
              <v:textbox inset="0,0,0,0">
                <w:txbxContent>
                  <w:p>
                    <w:pPr>
                      <w:spacing w:before="12"/>
                      <w:ind w:left="20" w:right="0" w:firstLine="0"/>
                      <w:jc w:val="left"/>
                      <w:rPr>
                        <w:sz w:val="20"/>
                      </w:rPr>
                    </w:pPr>
                    <w:r>
                      <w:rPr>
                        <w:color w:val="435369"/>
                        <w:sz w:val="20"/>
                      </w:rPr>
                      <w:t>Table</w:t>
                    </w:r>
                    <w:r>
                      <w:rPr>
                        <w:color w:val="435369"/>
                        <w:spacing w:val="-6"/>
                        <w:sz w:val="20"/>
                      </w:rPr>
                      <w:t> </w:t>
                    </w:r>
                    <w:r>
                      <w:rPr>
                        <w:color w:val="435369"/>
                        <w:sz w:val="20"/>
                      </w:rPr>
                      <w:t>des</w:t>
                    </w:r>
                    <w:r>
                      <w:rPr>
                        <w:color w:val="435369"/>
                        <w:spacing w:val="-5"/>
                        <w:sz w:val="20"/>
                      </w:rPr>
                      <w:t> </w:t>
                    </w:r>
                    <w:r>
                      <w:rPr>
                        <w:color w:val="435369"/>
                        <w:spacing w:val="-2"/>
                        <w:sz w:val="20"/>
                      </w:rPr>
                      <w:t>matières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09760">
              <wp:simplePos x="0" y="0"/>
              <wp:positionH relativeFrom="page">
                <wp:posOffset>1062300</wp:posOffset>
              </wp:positionH>
              <wp:positionV relativeFrom="page">
                <wp:posOffset>614149</wp:posOffset>
              </wp:positionV>
              <wp:extent cx="579818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606720"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10272">
              <wp:simplePos x="0" y="0"/>
              <wp:positionH relativeFrom="page">
                <wp:posOffset>1067889</wp:posOffset>
              </wp:positionH>
              <wp:positionV relativeFrom="page">
                <wp:posOffset>447321</wp:posOffset>
              </wp:positionV>
              <wp:extent cx="1316990"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1699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4"/>
                              <w:sz w:val="20"/>
                            </w:rPr>
                            <w:t>Vaud</w:t>
                          </w:r>
                        </w:p>
                      </w:txbxContent>
                    </wps:txbx>
                    <wps:bodyPr wrap="square" lIns="0" tIns="0" rIns="0" bIns="0" rtlCol="0">
                      <a:noAutofit/>
                    </wps:bodyPr>
                  </wps:wsp>
                </a:graphicData>
              </a:graphic>
            </wp:anchor>
          </w:drawing>
        </mc:Choice>
        <mc:Fallback>
          <w:pict>
            <v:shape style="position:absolute;margin-left:84.085808pt;margin-top:35.222164pt;width:103.7pt;height:13.15pt;mso-position-horizontal-relative:page;mso-position-vertical-relative:page;z-index:-16606208" type="#_x0000_t202" id="docshape11"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4"/>
                        <w:sz w:val="20"/>
                      </w:rPr>
                      <w:t>Vaud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10784">
              <wp:simplePos x="0" y="0"/>
              <wp:positionH relativeFrom="page">
                <wp:posOffset>6037993</wp:posOffset>
              </wp:positionH>
              <wp:positionV relativeFrom="page">
                <wp:posOffset>447321</wp:posOffset>
              </wp:positionV>
              <wp:extent cx="814705"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814705" cy="167005"/>
                      </a:xfrm>
                      <a:prstGeom prst="rect">
                        <a:avLst/>
                      </a:prstGeom>
                    </wps:spPr>
                    <wps:txbx>
                      <w:txbxContent>
                        <w:p>
                          <w:pPr>
                            <w:spacing w:before="12"/>
                            <w:ind w:left="20" w:right="0" w:firstLine="0"/>
                            <w:jc w:val="left"/>
                            <w:rPr>
                              <w:sz w:val="20"/>
                            </w:rPr>
                          </w:pPr>
                          <w:r>
                            <w:rPr>
                              <w:color w:val="435369"/>
                              <w:sz w:val="20"/>
                            </w:rPr>
                            <w:t>Bases</w:t>
                          </w:r>
                          <w:r>
                            <w:rPr>
                              <w:color w:val="435369"/>
                              <w:spacing w:val="-7"/>
                              <w:sz w:val="20"/>
                            </w:rPr>
                            <w:t> </w:t>
                          </w:r>
                          <w:r>
                            <w:rPr>
                              <w:color w:val="435369"/>
                              <w:spacing w:val="-2"/>
                              <w:sz w:val="20"/>
                            </w:rPr>
                            <w:t>légales</w:t>
                          </w:r>
                        </w:p>
                      </w:txbxContent>
                    </wps:txbx>
                    <wps:bodyPr wrap="square" lIns="0" tIns="0" rIns="0" bIns="0" rtlCol="0">
                      <a:noAutofit/>
                    </wps:bodyPr>
                  </wps:wsp>
                </a:graphicData>
              </a:graphic>
            </wp:anchor>
          </w:drawing>
        </mc:Choice>
        <mc:Fallback>
          <w:pict>
            <v:shape style="position:absolute;margin-left:475.432526pt;margin-top:35.222164pt;width:64.1500pt;height:13.15pt;mso-position-horizontal-relative:page;mso-position-vertical-relative:page;z-index:-16605696" type="#_x0000_t202" id="docshape12" filled="false" stroked="false">
              <v:textbox inset="0,0,0,0">
                <w:txbxContent>
                  <w:p>
                    <w:pPr>
                      <w:spacing w:before="12"/>
                      <w:ind w:left="20" w:right="0" w:firstLine="0"/>
                      <w:jc w:val="left"/>
                      <w:rPr>
                        <w:sz w:val="20"/>
                      </w:rPr>
                    </w:pPr>
                    <w:r>
                      <w:rPr>
                        <w:color w:val="435369"/>
                        <w:sz w:val="20"/>
                      </w:rPr>
                      <w:t>Bases</w:t>
                    </w:r>
                    <w:r>
                      <w:rPr>
                        <w:color w:val="435369"/>
                        <w:spacing w:val="-7"/>
                        <w:sz w:val="20"/>
                      </w:rPr>
                      <w:t> </w:t>
                    </w:r>
                    <w:r>
                      <w:rPr>
                        <w:color w:val="435369"/>
                        <w:spacing w:val="-2"/>
                        <w:sz w:val="20"/>
                      </w:rPr>
                      <w:t>légales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11808">
              <wp:simplePos x="0" y="0"/>
              <wp:positionH relativeFrom="page">
                <wp:posOffset>1062300</wp:posOffset>
              </wp:positionH>
              <wp:positionV relativeFrom="page">
                <wp:posOffset>614149</wp:posOffset>
              </wp:positionV>
              <wp:extent cx="5798185"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604672"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12320">
              <wp:simplePos x="0" y="0"/>
              <wp:positionH relativeFrom="page">
                <wp:posOffset>1067889</wp:posOffset>
              </wp:positionH>
              <wp:positionV relativeFrom="page">
                <wp:posOffset>447321</wp:posOffset>
              </wp:positionV>
              <wp:extent cx="1316990"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1699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4"/>
                              <w:sz w:val="20"/>
                            </w:rPr>
                            <w:t>Vaud</w:t>
                          </w:r>
                        </w:p>
                      </w:txbxContent>
                    </wps:txbx>
                    <wps:bodyPr wrap="square" lIns="0" tIns="0" rIns="0" bIns="0" rtlCol="0">
                      <a:noAutofit/>
                    </wps:bodyPr>
                  </wps:wsp>
                </a:graphicData>
              </a:graphic>
            </wp:anchor>
          </w:drawing>
        </mc:Choice>
        <mc:Fallback>
          <w:pict>
            <v:shape style="position:absolute;margin-left:84.085808pt;margin-top:35.222164pt;width:103.7pt;height:13.15pt;mso-position-horizontal-relative:page;mso-position-vertical-relative:page;z-index:-16604160" type="#_x0000_t202" id="docshape15"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4"/>
                        <w:sz w:val="20"/>
                      </w:rPr>
                      <w:t>Vaud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12832">
              <wp:simplePos x="0" y="0"/>
              <wp:positionH relativeFrom="page">
                <wp:posOffset>5614292</wp:posOffset>
              </wp:positionH>
              <wp:positionV relativeFrom="page">
                <wp:posOffset>447321</wp:posOffset>
              </wp:positionV>
              <wp:extent cx="1238250"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238250" cy="167005"/>
                      </a:xfrm>
                      <a:prstGeom prst="rect">
                        <a:avLst/>
                      </a:prstGeom>
                    </wps:spPr>
                    <wps:txbx>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physiques</w:t>
                          </w:r>
                        </w:p>
                      </w:txbxContent>
                    </wps:txbx>
                    <wps:bodyPr wrap="square" lIns="0" tIns="0" rIns="0" bIns="0" rtlCol="0">
                      <a:noAutofit/>
                    </wps:bodyPr>
                  </wps:wsp>
                </a:graphicData>
              </a:graphic>
            </wp:anchor>
          </w:drawing>
        </mc:Choice>
        <mc:Fallback>
          <w:pict>
            <v:shape style="position:absolute;margin-left:442.070251pt;margin-top:35.222164pt;width:97.5pt;height:13.15pt;mso-position-horizontal-relative:page;mso-position-vertical-relative:page;z-index:-16603648" type="#_x0000_t202" id="docshape16" filled="false" stroked="false">
              <v:textbox inset="0,0,0,0">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physiques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13856">
              <wp:simplePos x="0" y="0"/>
              <wp:positionH relativeFrom="page">
                <wp:posOffset>1062300</wp:posOffset>
              </wp:positionH>
              <wp:positionV relativeFrom="page">
                <wp:posOffset>614149</wp:posOffset>
              </wp:positionV>
              <wp:extent cx="5798185" cy="63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602624"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14368">
              <wp:simplePos x="0" y="0"/>
              <wp:positionH relativeFrom="page">
                <wp:posOffset>1067889</wp:posOffset>
              </wp:positionH>
              <wp:positionV relativeFrom="page">
                <wp:posOffset>447321</wp:posOffset>
              </wp:positionV>
              <wp:extent cx="1316990" cy="16700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31699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4"/>
                              <w:sz w:val="20"/>
                            </w:rPr>
                            <w:t>Vaud</w:t>
                          </w:r>
                        </w:p>
                      </w:txbxContent>
                    </wps:txbx>
                    <wps:bodyPr wrap="square" lIns="0" tIns="0" rIns="0" bIns="0" rtlCol="0">
                      <a:noAutofit/>
                    </wps:bodyPr>
                  </wps:wsp>
                </a:graphicData>
              </a:graphic>
            </wp:anchor>
          </w:drawing>
        </mc:Choice>
        <mc:Fallback>
          <w:pict>
            <v:shape style="position:absolute;margin-left:84.085808pt;margin-top:35.222164pt;width:103.7pt;height:13.15pt;mso-position-horizontal-relative:page;mso-position-vertical-relative:page;z-index:-16602112" type="#_x0000_t202" id="docshape19"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4"/>
                        <w:sz w:val="20"/>
                      </w:rPr>
                      <w:t>Vaud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14880">
              <wp:simplePos x="0" y="0"/>
              <wp:positionH relativeFrom="page">
                <wp:posOffset>5734696</wp:posOffset>
              </wp:positionH>
              <wp:positionV relativeFrom="page">
                <wp:posOffset>447321</wp:posOffset>
              </wp:positionV>
              <wp:extent cx="1117600" cy="16700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117600" cy="167005"/>
                      </a:xfrm>
                      <a:prstGeom prst="rect">
                        <a:avLst/>
                      </a:prstGeom>
                    </wps:spPr>
                    <wps:txbx>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wps:txbx>
                    <wps:bodyPr wrap="square" lIns="0" tIns="0" rIns="0" bIns="0" rtlCol="0">
                      <a:noAutofit/>
                    </wps:bodyPr>
                  </wps:wsp>
                </a:graphicData>
              </a:graphic>
            </wp:anchor>
          </w:drawing>
        </mc:Choice>
        <mc:Fallback>
          <w:pict>
            <v:shape style="position:absolute;margin-left:451.550903pt;margin-top:35.222164pt;width:88pt;height:13.15pt;mso-position-horizontal-relative:page;mso-position-vertical-relative:page;z-index:-16601600" type="#_x0000_t202" id="docshape20" filled="false" stroked="false">
              <v:textbox inset="0,0,0,0">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15904">
              <wp:simplePos x="0" y="0"/>
              <wp:positionH relativeFrom="page">
                <wp:posOffset>1062300</wp:posOffset>
              </wp:positionH>
              <wp:positionV relativeFrom="page">
                <wp:posOffset>614149</wp:posOffset>
              </wp:positionV>
              <wp:extent cx="5798185" cy="635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600576"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16416">
              <wp:simplePos x="0" y="0"/>
              <wp:positionH relativeFrom="page">
                <wp:posOffset>1067889</wp:posOffset>
              </wp:positionH>
              <wp:positionV relativeFrom="page">
                <wp:posOffset>447321</wp:posOffset>
              </wp:positionV>
              <wp:extent cx="1316990" cy="1670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31699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4"/>
                              <w:sz w:val="20"/>
                            </w:rPr>
                            <w:t>Vaud</w:t>
                          </w:r>
                        </w:p>
                      </w:txbxContent>
                    </wps:txbx>
                    <wps:bodyPr wrap="square" lIns="0" tIns="0" rIns="0" bIns="0" rtlCol="0">
                      <a:noAutofit/>
                    </wps:bodyPr>
                  </wps:wsp>
                </a:graphicData>
              </a:graphic>
            </wp:anchor>
          </w:drawing>
        </mc:Choice>
        <mc:Fallback>
          <w:pict>
            <v:shape style="position:absolute;margin-left:84.085808pt;margin-top:35.222164pt;width:103.7pt;height:13.15pt;mso-position-horizontal-relative:page;mso-position-vertical-relative:page;z-index:-16600064" type="#_x0000_t202" id="docshape23"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4"/>
                        <w:sz w:val="20"/>
                      </w:rPr>
                      <w:t>Vaud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16928">
              <wp:simplePos x="0" y="0"/>
              <wp:positionH relativeFrom="page">
                <wp:posOffset>5458833</wp:posOffset>
              </wp:positionH>
              <wp:positionV relativeFrom="page">
                <wp:posOffset>447321</wp:posOffset>
              </wp:positionV>
              <wp:extent cx="1393825" cy="16700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393825" cy="167005"/>
                      </a:xfrm>
                      <a:prstGeom prst="rect">
                        <a:avLst/>
                      </a:prstGeom>
                    </wps:spPr>
                    <wps:txbx>
                      <w:txbxContent>
                        <w:p>
                          <w:pPr>
                            <w:spacing w:before="12"/>
                            <w:ind w:left="20" w:right="0" w:firstLine="0"/>
                            <w:jc w:val="left"/>
                            <w:rPr>
                              <w:sz w:val="20"/>
                            </w:rPr>
                          </w:pPr>
                          <w:r>
                            <w:rPr>
                              <w:color w:val="435369"/>
                              <w:sz w:val="20"/>
                            </w:rPr>
                            <w:t>Communes</w:t>
                          </w:r>
                          <w:r>
                            <w:rPr>
                              <w:color w:val="435369"/>
                              <w:spacing w:val="-6"/>
                              <w:sz w:val="20"/>
                            </w:rPr>
                            <w:t> </w:t>
                          </w:r>
                          <w:r>
                            <w:rPr>
                              <w:color w:val="435369"/>
                              <w:sz w:val="20"/>
                            </w:rPr>
                            <w:t>et</w:t>
                          </w:r>
                          <w:r>
                            <w:rPr>
                              <w:color w:val="435369"/>
                              <w:spacing w:val="-9"/>
                              <w:sz w:val="20"/>
                            </w:rPr>
                            <w:t> </w:t>
                          </w:r>
                          <w:r>
                            <w:rPr>
                              <w:color w:val="435369"/>
                              <w:spacing w:val="-2"/>
                              <w:sz w:val="20"/>
                            </w:rPr>
                            <w:t>paroisses</w:t>
                          </w:r>
                        </w:p>
                      </w:txbxContent>
                    </wps:txbx>
                    <wps:bodyPr wrap="square" lIns="0" tIns="0" rIns="0" bIns="0" rtlCol="0">
                      <a:noAutofit/>
                    </wps:bodyPr>
                  </wps:wsp>
                </a:graphicData>
              </a:graphic>
            </wp:anchor>
          </w:drawing>
        </mc:Choice>
        <mc:Fallback>
          <w:pict>
            <v:shape style="position:absolute;margin-left:429.829407pt;margin-top:35.222164pt;width:109.75pt;height:13.15pt;mso-position-horizontal-relative:page;mso-position-vertical-relative:page;z-index:-16599552" type="#_x0000_t202" id="docshape24" filled="false" stroked="false">
              <v:textbox inset="0,0,0,0">
                <w:txbxContent>
                  <w:p>
                    <w:pPr>
                      <w:spacing w:before="12"/>
                      <w:ind w:left="20" w:right="0" w:firstLine="0"/>
                      <w:jc w:val="left"/>
                      <w:rPr>
                        <w:sz w:val="20"/>
                      </w:rPr>
                    </w:pPr>
                    <w:r>
                      <w:rPr>
                        <w:color w:val="435369"/>
                        <w:sz w:val="20"/>
                      </w:rPr>
                      <w:t>Communes</w:t>
                    </w:r>
                    <w:r>
                      <w:rPr>
                        <w:color w:val="435369"/>
                        <w:spacing w:val="-6"/>
                        <w:sz w:val="20"/>
                      </w:rPr>
                      <w:t> </w:t>
                    </w:r>
                    <w:r>
                      <w:rPr>
                        <w:color w:val="435369"/>
                        <w:sz w:val="20"/>
                      </w:rPr>
                      <w:t>et</w:t>
                    </w:r>
                    <w:r>
                      <w:rPr>
                        <w:color w:val="435369"/>
                        <w:spacing w:val="-9"/>
                        <w:sz w:val="20"/>
                      </w:rPr>
                      <w:t> </w:t>
                    </w:r>
                    <w:r>
                      <w:rPr>
                        <w:color w:val="435369"/>
                        <w:spacing w:val="-2"/>
                        <w:sz w:val="20"/>
                      </w:rPr>
                      <w:t>paroisses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17952">
              <wp:simplePos x="0" y="0"/>
              <wp:positionH relativeFrom="page">
                <wp:posOffset>1062300</wp:posOffset>
              </wp:positionH>
              <wp:positionV relativeFrom="page">
                <wp:posOffset>614149</wp:posOffset>
              </wp:positionV>
              <wp:extent cx="5798185" cy="635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7pt;width:456.511169pt;height:.47998pt;mso-position-horizontal-relative:page;mso-position-vertical-relative:page;z-index:-16598528"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18464">
              <wp:simplePos x="0" y="0"/>
              <wp:positionH relativeFrom="page">
                <wp:posOffset>1067889</wp:posOffset>
              </wp:positionH>
              <wp:positionV relativeFrom="page">
                <wp:posOffset>447321</wp:posOffset>
              </wp:positionV>
              <wp:extent cx="1316990" cy="16700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31699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4"/>
                              <w:sz w:val="20"/>
                            </w:rPr>
                            <w:t>Vaud</w:t>
                          </w:r>
                        </w:p>
                      </w:txbxContent>
                    </wps:txbx>
                    <wps:bodyPr wrap="square" lIns="0" tIns="0" rIns="0" bIns="0" rtlCol="0">
                      <a:noAutofit/>
                    </wps:bodyPr>
                  </wps:wsp>
                </a:graphicData>
              </a:graphic>
            </wp:anchor>
          </w:drawing>
        </mc:Choice>
        <mc:Fallback>
          <w:pict>
            <v:shape style="position:absolute;margin-left:84.085808pt;margin-top:35.222164pt;width:103.7pt;height:13.15pt;mso-position-horizontal-relative:page;mso-position-vertical-relative:page;z-index:-16598016" type="#_x0000_t202" id="docshape27"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8"/>
                        <w:sz w:val="20"/>
                      </w:rPr>
                      <w:t> </w:t>
                    </w:r>
                    <w:r>
                      <w:rPr>
                        <w:color w:val="435369"/>
                        <w:spacing w:val="-4"/>
                        <w:sz w:val="20"/>
                      </w:rPr>
                      <w:t>Vaud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18976">
              <wp:simplePos x="0" y="0"/>
              <wp:positionH relativeFrom="page">
                <wp:posOffset>4568756</wp:posOffset>
              </wp:positionH>
              <wp:positionV relativeFrom="page">
                <wp:posOffset>447321</wp:posOffset>
              </wp:positionV>
              <wp:extent cx="2285365" cy="16700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285365" cy="167005"/>
                      </a:xfrm>
                      <a:prstGeom prst="rect">
                        <a:avLst/>
                      </a:prstGeom>
                    </wps:spPr>
                    <wps:txbx>
                      <w:txbxContent>
                        <w:p>
                          <w:pPr>
                            <w:spacing w:before="12"/>
                            <w:ind w:left="20" w:right="0" w:firstLine="0"/>
                            <w:jc w:val="left"/>
                            <w:rPr>
                              <w:sz w:val="20"/>
                            </w:rPr>
                          </w:pPr>
                          <w:r>
                            <w:rPr>
                              <w:color w:val="435369"/>
                              <w:sz w:val="20"/>
                            </w:rPr>
                            <w:t>Contact</w:t>
                          </w:r>
                          <w:r>
                            <w:rPr>
                              <w:color w:val="435369"/>
                              <w:spacing w:val="-10"/>
                              <w:sz w:val="20"/>
                            </w:rPr>
                            <w:t> </w:t>
                          </w:r>
                          <w:r>
                            <w:rPr>
                              <w:color w:val="435369"/>
                              <w:sz w:val="20"/>
                            </w:rPr>
                            <w:t>Administration</w:t>
                          </w:r>
                          <w:r>
                            <w:rPr>
                              <w:color w:val="435369"/>
                              <w:spacing w:val="-11"/>
                              <w:sz w:val="20"/>
                            </w:rPr>
                            <w:t> </w:t>
                          </w:r>
                          <w:r>
                            <w:rPr>
                              <w:color w:val="435369"/>
                              <w:sz w:val="20"/>
                            </w:rPr>
                            <w:t>fiscale</w:t>
                          </w:r>
                          <w:r>
                            <w:rPr>
                              <w:color w:val="435369"/>
                              <w:spacing w:val="-12"/>
                              <w:sz w:val="20"/>
                            </w:rPr>
                            <w:t> </w:t>
                          </w:r>
                          <w:r>
                            <w:rPr>
                              <w:color w:val="435369"/>
                              <w:spacing w:val="-2"/>
                              <w:sz w:val="20"/>
                            </w:rPr>
                            <w:t>cantonale</w:t>
                          </w:r>
                        </w:p>
                      </w:txbxContent>
                    </wps:txbx>
                    <wps:bodyPr wrap="square" lIns="0" tIns="0" rIns="0" bIns="0" rtlCol="0">
                      <a:noAutofit/>
                    </wps:bodyPr>
                  </wps:wsp>
                </a:graphicData>
              </a:graphic>
            </wp:anchor>
          </w:drawing>
        </mc:Choice>
        <mc:Fallback>
          <w:pict>
            <v:shape style="position:absolute;margin-left:359.744629pt;margin-top:35.222164pt;width:179.95pt;height:13.15pt;mso-position-horizontal-relative:page;mso-position-vertical-relative:page;z-index:-16597504" type="#_x0000_t202" id="docshape28" filled="false" stroked="false">
              <v:textbox inset="0,0,0,0">
                <w:txbxContent>
                  <w:p>
                    <w:pPr>
                      <w:spacing w:before="12"/>
                      <w:ind w:left="20" w:right="0" w:firstLine="0"/>
                      <w:jc w:val="left"/>
                      <w:rPr>
                        <w:sz w:val="20"/>
                      </w:rPr>
                    </w:pPr>
                    <w:r>
                      <w:rPr>
                        <w:color w:val="435369"/>
                        <w:sz w:val="20"/>
                      </w:rPr>
                      <w:t>Contact</w:t>
                    </w:r>
                    <w:r>
                      <w:rPr>
                        <w:color w:val="435369"/>
                        <w:spacing w:val="-10"/>
                        <w:sz w:val="20"/>
                      </w:rPr>
                      <w:t> </w:t>
                    </w:r>
                    <w:r>
                      <w:rPr>
                        <w:color w:val="435369"/>
                        <w:sz w:val="20"/>
                      </w:rPr>
                      <w:t>Administration</w:t>
                    </w:r>
                    <w:r>
                      <w:rPr>
                        <w:color w:val="435369"/>
                        <w:spacing w:val="-11"/>
                        <w:sz w:val="20"/>
                      </w:rPr>
                      <w:t> </w:t>
                    </w:r>
                    <w:r>
                      <w:rPr>
                        <w:color w:val="435369"/>
                        <w:sz w:val="20"/>
                      </w:rPr>
                      <w:t>fiscale</w:t>
                    </w:r>
                    <w:r>
                      <w:rPr>
                        <w:color w:val="435369"/>
                        <w:spacing w:val="-12"/>
                        <w:sz w:val="20"/>
                      </w:rPr>
                      <w:t> </w:t>
                    </w:r>
                    <w:r>
                      <w:rPr>
                        <w:color w:val="435369"/>
                        <w:spacing w:val="-2"/>
                        <w:sz w:val="20"/>
                      </w:rPr>
                      <w:t>cantonale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0"/>
      <w:numFmt w:val="bullet"/>
      <w:lvlText w:val="-"/>
      <w:lvlJc w:val="left"/>
      <w:pPr>
        <w:ind w:left="2059" w:hanging="356"/>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860" w:hanging="356"/>
      </w:pPr>
      <w:rPr>
        <w:rFonts w:hint="default"/>
        <w:lang w:val="fr-FR" w:eastAsia="en-US" w:bidi="ar-SA"/>
      </w:rPr>
    </w:lvl>
    <w:lvl w:ilvl="2">
      <w:start w:val="0"/>
      <w:numFmt w:val="bullet"/>
      <w:lvlText w:val="•"/>
      <w:lvlJc w:val="left"/>
      <w:pPr>
        <w:ind w:left="3660" w:hanging="356"/>
      </w:pPr>
      <w:rPr>
        <w:rFonts w:hint="default"/>
        <w:lang w:val="fr-FR" w:eastAsia="en-US" w:bidi="ar-SA"/>
      </w:rPr>
    </w:lvl>
    <w:lvl w:ilvl="3">
      <w:start w:val="0"/>
      <w:numFmt w:val="bullet"/>
      <w:lvlText w:val="•"/>
      <w:lvlJc w:val="left"/>
      <w:pPr>
        <w:ind w:left="4460" w:hanging="356"/>
      </w:pPr>
      <w:rPr>
        <w:rFonts w:hint="default"/>
        <w:lang w:val="fr-FR" w:eastAsia="en-US" w:bidi="ar-SA"/>
      </w:rPr>
    </w:lvl>
    <w:lvl w:ilvl="4">
      <w:start w:val="0"/>
      <w:numFmt w:val="bullet"/>
      <w:lvlText w:val="•"/>
      <w:lvlJc w:val="left"/>
      <w:pPr>
        <w:ind w:left="5261" w:hanging="356"/>
      </w:pPr>
      <w:rPr>
        <w:rFonts w:hint="default"/>
        <w:lang w:val="fr-FR" w:eastAsia="en-US" w:bidi="ar-SA"/>
      </w:rPr>
    </w:lvl>
    <w:lvl w:ilvl="5">
      <w:start w:val="0"/>
      <w:numFmt w:val="bullet"/>
      <w:lvlText w:val="•"/>
      <w:lvlJc w:val="left"/>
      <w:pPr>
        <w:ind w:left="6061" w:hanging="356"/>
      </w:pPr>
      <w:rPr>
        <w:rFonts w:hint="default"/>
        <w:lang w:val="fr-FR" w:eastAsia="en-US" w:bidi="ar-SA"/>
      </w:rPr>
    </w:lvl>
    <w:lvl w:ilvl="6">
      <w:start w:val="0"/>
      <w:numFmt w:val="bullet"/>
      <w:lvlText w:val="•"/>
      <w:lvlJc w:val="left"/>
      <w:pPr>
        <w:ind w:left="6861" w:hanging="356"/>
      </w:pPr>
      <w:rPr>
        <w:rFonts w:hint="default"/>
        <w:lang w:val="fr-FR" w:eastAsia="en-US" w:bidi="ar-SA"/>
      </w:rPr>
    </w:lvl>
    <w:lvl w:ilvl="7">
      <w:start w:val="0"/>
      <w:numFmt w:val="bullet"/>
      <w:lvlText w:val="•"/>
      <w:lvlJc w:val="left"/>
      <w:pPr>
        <w:ind w:left="7661" w:hanging="356"/>
      </w:pPr>
      <w:rPr>
        <w:rFonts w:hint="default"/>
        <w:lang w:val="fr-FR" w:eastAsia="en-US" w:bidi="ar-SA"/>
      </w:rPr>
    </w:lvl>
    <w:lvl w:ilvl="8">
      <w:start w:val="0"/>
      <w:numFmt w:val="bullet"/>
      <w:lvlText w:val="•"/>
      <w:lvlJc w:val="left"/>
      <w:pPr>
        <w:ind w:left="8462" w:hanging="356"/>
      </w:pPr>
      <w:rPr>
        <w:rFonts w:hint="default"/>
        <w:lang w:val="fr-FR" w:eastAsia="en-US" w:bidi="ar-SA"/>
      </w:rPr>
    </w:lvl>
  </w:abstractNum>
  <w:abstractNum w:abstractNumId="24">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23">
    <w:multiLevelType w:val="hybridMultilevel"/>
    <w:lvl w:ilvl="0">
      <w:start w:val="0"/>
      <w:numFmt w:val="bullet"/>
      <w:lvlText w:val="-"/>
      <w:lvlJc w:val="left"/>
      <w:pPr>
        <w:ind w:left="2059" w:hanging="356"/>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860" w:hanging="356"/>
      </w:pPr>
      <w:rPr>
        <w:rFonts w:hint="default"/>
        <w:lang w:val="fr-FR" w:eastAsia="en-US" w:bidi="ar-SA"/>
      </w:rPr>
    </w:lvl>
    <w:lvl w:ilvl="2">
      <w:start w:val="0"/>
      <w:numFmt w:val="bullet"/>
      <w:lvlText w:val="•"/>
      <w:lvlJc w:val="left"/>
      <w:pPr>
        <w:ind w:left="3660" w:hanging="356"/>
      </w:pPr>
      <w:rPr>
        <w:rFonts w:hint="default"/>
        <w:lang w:val="fr-FR" w:eastAsia="en-US" w:bidi="ar-SA"/>
      </w:rPr>
    </w:lvl>
    <w:lvl w:ilvl="3">
      <w:start w:val="0"/>
      <w:numFmt w:val="bullet"/>
      <w:lvlText w:val="•"/>
      <w:lvlJc w:val="left"/>
      <w:pPr>
        <w:ind w:left="4460" w:hanging="356"/>
      </w:pPr>
      <w:rPr>
        <w:rFonts w:hint="default"/>
        <w:lang w:val="fr-FR" w:eastAsia="en-US" w:bidi="ar-SA"/>
      </w:rPr>
    </w:lvl>
    <w:lvl w:ilvl="4">
      <w:start w:val="0"/>
      <w:numFmt w:val="bullet"/>
      <w:lvlText w:val="•"/>
      <w:lvlJc w:val="left"/>
      <w:pPr>
        <w:ind w:left="5261" w:hanging="356"/>
      </w:pPr>
      <w:rPr>
        <w:rFonts w:hint="default"/>
        <w:lang w:val="fr-FR" w:eastAsia="en-US" w:bidi="ar-SA"/>
      </w:rPr>
    </w:lvl>
    <w:lvl w:ilvl="5">
      <w:start w:val="0"/>
      <w:numFmt w:val="bullet"/>
      <w:lvlText w:val="•"/>
      <w:lvlJc w:val="left"/>
      <w:pPr>
        <w:ind w:left="6061" w:hanging="356"/>
      </w:pPr>
      <w:rPr>
        <w:rFonts w:hint="default"/>
        <w:lang w:val="fr-FR" w:eastAsia="en-US" w:bidi="ar-SA"/>
      </w:rPr>
    </w:lvl>
    <w:lvl w:ilvl="6">
      <w:start w:val="0"/>
      <w:numFmt w:val="bullet"/>
      <w:lvlText w:val="•"/>
      <w:lvlJc w:val="left"/>
      <w:pPr>
        <w:ind w:left="6861" w:hanging="356"/>
      </w:pPr>
      <w:rPr>
        <w:rFonts w:hint="default"/>
        <w:lang w:val="fr-FR" w:eastAsia="en-US" w:bidi="ar-SA"/>
      </w:rPr>
    </w:lvl>
    <w:lvl w:ilvl="7">
      <w:start w:val="0"/>
      <w:numFmt w:val="bullet"/>
      <w:lvlText w:val="•"/>
      <w:lvlJc w:val="left"/>
      <w:pPr>
        <w:ind w:left="7661" w:hanging="356"/>
      </w:pPr>
      <w:rPr>
        <w:rFonts w:hint="default"/>
        <w:lang w:val="fr-FR" w:eastAsia="en-US" w:bidi="ar-SA"/>
      </w:rPr>
    </w:lvl>
    <w:lvl w:ilvl="8">
      <w:start w:val="0"/>
      <w:numFmt w:val="bullet"/>
      <w:lvlText w:val="•"/>
      <w:lvlJc w:val="left"/>
      <w:pPr>
        <w:ind w:left="8462" w:hanging="356"/>
      </w:pPr>
      <w:rPr>
        <w:rFonts w:hint="default"/>
        <w:lang w:val="fr-FR" w:eastAsia="en-US" w:bidi="ar-SA"/>
      </w:rPr>
    </w:lvl>
  </w:abstractNum>
  <w:abstractNum w:abstractNumId="22">
    <w:multiLevelType w:val="hybridMultilevel"/>
    <w:lvl w:ilvl="0">
      <w:start w:val="3"/>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21">
    <w:multiLevelType w:val="hybridMultilevel"/>
    <w:lvl w:ilvl="0">
      <w:start w:val="0"/>
      <w:numFmt w:val="bullet"/>
      <w:lvlText w:val="-"/>
      <w:lvlJc w:val="left"/>
      <w:pPr>
        <w:ind w:left="2059" w:hanging="356"/>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860" w:hanging="356"/>
      </w:pPr>
      <w:rPr>
        <w:rFonts w:hint="default"/>
        <w:lang w:val="fr-FR" w:eastAsia="en-US" w:bidi="ar-SA"/>
      </w:rPr>
    </w:lvl>
    <w:lvl w:ilvl="2">
      <w:start w:val="0"/>
      <w:numFmt w:val="bullet"/>
      <w:lvlText w:val="•"/>
      <w:lvlJc w:val="left"/>
      <w:pPr>
        <w:ind w:left="3660" w:hanging="356"/>
      </w:pPr>
      <w:rPr>
        <w:rFonts w:hint="default"/>
        <w:lang w:val="fr-FR" w:eastAsia="en-US" w:bidi="ar-SA"/>
      </w:rPr>
    </w:lvl>
    <w:lvl w:ilvl="3">
      <w:start w:val="0"/>
      <w:numFmt w:val="bullet"/>
      <w:lvlText w:val="•"/>
      <w:lvlJc w:val="left"/>
      <w:pPr>
        <w:ind w:left="4460" w:hanging="356"/>
      </w:pPr>
      <w:rPr>
        <w:rFonts w:hint="default"/>
        <w:lang w:val="fr-FR" w:eastAsia="en-US" w:bidi="ar-SA"/>
      </w:rPr>
    </w:lvl>
    <w:lvl w:ilvl="4">
      <w:start w:val="0"/>
      <w:numFmt w:val="bullet"/>
      <w:lvlText w:val="•"/>
      <w:lvlJc w:val="left"/>
      <w:pPr>
        <w:ind w:left="5261" w:hanging="356"/>
      </w:pPr>
      <w:rPr>
        <w:rFonts w:hint="default"/>
        <w:lang w:val="fr-FR" w:eastAsia="en-US" w:bidi="ar-SA"/>
      </w:rPr>
    </w:lvl>
    <w:lvl w:ilvl="5">
      <w:start w:val="0"/>
      <w:numFmt w:val="bullet"/>
      <w:lvlText w:val="•"/>
      <w:lvlJc w:val="left"/>
      <w:pPr>
        <w:ind w:left="6061" w:hanging="356"/>
      </w:pPr>
      <w:rPr>
        <w:rFonts w:hint="default"/>
        <w:lang w:val="fr-FR" w:eastAsia="en-US" w:bidi="ar-SA"/>
      </w:rPr>
    </w:lvl>
    <w:lvl w:ilvl="6">
      <w:start w:val="0"/>
      <w:numFmt w:val="bullet"/>
      <w:lvlText w:val="•"/>
      <w:lvlJc w:val="left"/>
      <w:pPr>
        <w:ind w:left="6861" w:hanging="356"/>
      </w:pPr>
      <w:rPr>
        <w:rFonts w:hint="default"/>
        <w:lang w:val="fr-FR" w:eastAsia="en-US" w:bidi="ar-SA"/>
      </w:rPr>
    </w:lvl>
    <w:lvl w:ilvl="7">
      <w:start w:val="0"/>
      <w:numFmt w:val="bullet"/>
      <w:lvlText w:val="•"/>
      <w:lvlJc w:val="left"/>
      <w:pPr>
        <w:ind w:left="7661" w:hanging="356"/>
      </w:pPr>
      <w:rPr>
        <w:rFonts w:hint="default"/>
        <w:lang w:val="fr-FR" w:eastAsia="en-US" w:bidi="ar-SA"/>
      </w:rPr>
    </w:lvl>
    <w:lvl w:ilvl="8">
      <w:start w:val="0"/>
      <w:numFmt w:val="bullet"/>
      <w:lvlText w:val="•"/>
      <w:lvlJc w:val="left"/>
      <w:pPr>
        <w:ind w:left="8462" w:hanging="356"/>
      </w:pPr>
      <w:rPr>
        <w:rFonts w:hint="default"/>
        <w:lang w:val="fr-FR" w:eastAsia="en-US" w:bidi="ar-SA"/>
      </w:rPr>
    </w:lvl>
  </w:abstractNum>
  <w:abstractNum w:abstractNumId="20">
    <w:multiLevelType w:val="hybridMultilevel"/>
    <w:lvl w:ilvl="0">
      <w:start w:val="3"/>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19">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18">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17">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16">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15">
    <w:multiLevelType w:val="hybridMultilevel"/>
    <w:lvl w:ilvl="0">
      <w:start w:val="0"/>
      <w:numFmt w:val="bullet"/>
      <w:lvlText w:val="-"/>
      <w:lvlJc w:val="left"/>
      <w:pPr>
        <w:ind w:left="2059" w:hanging="356"/>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860" w:hanging="356"/>
      </w:pPr>
      <w:rPr>
        <w:rFonts w:hint="default"/>
        <w:lang w:val="fr-FR" w:eastAsia="en-US" w:bidi="ar-SA"/>
      </w:rPr>
    </w:lvl>
    <w:lvl w:ilvl="2">
      <w:start w:val="0"/>
      <w:numFmt w:val="bullet"/>
      <w:lvlText w:val="•"/>
      <w:lvlJc w:val="left"/>
      <w:pPr>
        <w:ind w:left="3660" w:hanging="356"/>
      </w:pPr>
      <w:rPr>
        <w:rFonts w:hint="default"/>
        <w:lang w:val="fr-FR" w:eastAsia="en-US" w:bidi="ar-SA"/>
      </w:rPr>
    </w:lvl>
    <w:lvl w:ilvl="3">
      <w:start w:val="0"/>
      <w:numFmt w:val="bullet"/>
      <w:lvlText w:val="•"/>
      <w:lvlJc w:val="left"/>
      <w:pPr>
        <w:ind w:left="4460" w:hanging="356"/>
      </w:pPr>
      <w:rPr>
        <w:rFonts w:hint="default"/>
        <w:lang w:val="fr-FR" w:eastAsia="en-US" w:bidi="ar-SA"/>
      </w:rPr>
    </w:lvl>
    <w:lvl w:ilvl="4">
      <w:start w:val="0"/>
      <w:numFmt w:val="bullet"/>
      <w:lvlText w:val="•"/>
      <w:lvlJc w:val="left"/>
      <w:pPr>
        <w:ind w:left="5261" w:hanging="356"/>
      </w:pPr>
      <w:rPr>
        <w:rFonts w:hint="default"/>
        <w:lang w:val="fr-FR" w:eastAsia="en-US" w:bidi="ar-SA"/>
      </w:rPr>
    </w:lvl>
    <w:lvl w:ilvl="5">
      <w:start w:val="0"/>
      <w:numFmt w:val="bullet"/>
      <w:lvlText w:val="•"/>
      <w:lvlJc w:val="left"/>
      <w:pPr>
        <w:ind w:left="6061" w:hanging="356"/>
      </w:pPr>
      <w:rPr>
        <w:rFonts w:hint="default"/>
        <w:lang w:val="fr-FR" w:eastAsia="en-US" w:bidi="ar-SA"/>
      </w:rPr>
    </w:lvl>
    <w:lvl w:ilvl="6">
      <w:start w:val="0"/>
      <w:numFmt w:val="bullet"/>
      <w:lvlText w:val="•"/>
      <w:lvlJc w:val="left"/>
      <w:pPr>
        <w:ind w:left="6861" w:hanging="356"/>
      </w:pPr>
      <w:rPr>
        <w:rFonts w:hint="default"/>
        <w:lang w:val="fr-FR" w:eastAsia="en-US" w:bidi="ar-SA"/>
      </w:rPr>
    </w:lvl>
    <w:lvl w:ilvl="7">
      <w:start w:val="0"/>
      <w:numFmt w:val="bullet"/>
      <w:lvlText w:val="•"/>
      <w:lvlJc w:val="left"/>
      <w:pPr>
        <w:ind w:left="7661" w:hanging="356"/>
      </w:pPr>
      <w:rPr>
        <w:rFonts w:hint="default"/>
        <w:lang w:val="fr-FR" w:eastAsia="en-US" w:bidi="ar-SA"/>
      </w:rPr>
    </w:lvl>
    <w:lvl w:ilvl="8">
      <w:start w:val="0"/>
      <w:numFmt w:val="bullet"/>
      <w:lvlText w:val="•"/>
      <w:lvlJc w:val="left"/>
      <w:pPr>
        <w:ind w:left="8462" w:hanging="356"/>
      </w:pPr>
      <w:rPr>
        <w:rFonts w:hint="default"/>
        <w:lang w:val="fr-FR" w:eastAsia="en-US" w:bidi="ar-SA"/>
      </w:rPr>
    </w:lvl>
  </w:abstractNum>
  <w:abstractNum w:abstractNumId="14">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13">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12">
    <w:multiLevelType w:val="hybridMultilevel"/>
    <w:lvl w:ilvl="0">
      <w:start w:val="0"/>
      <w:numFmt w:val="bullet"/>
      <w:lvlText w:val="-"/>
      <w:lvlJc w:val="left"/>
      <w:pPr>
        <w:ind w:left="1559" w:hanging="356"/>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356"/>
      </w:pPr>
      <w:rPr>
        <w:rFonts w:hint="default"/>
        <w:lang w:val="fr-FR" w:eastAsia="en-US" w:bidi="ar-SA"/>
      </w:rPr>
    </w:lvl>
    <w:lvl w:ilvl="2">
      <w:start w:val="0"/>
      <w:numFmt w:val="bullet"/>
      <w:lvlText w:val="•"/>
      <w:lvlJc w:val="left"/>
      <w:pPr>
        <w:ind w:left="3260" w:hanging="356"/>
      </w:pPr>
      <w:rPr>
        <w:rFonts w:hint="default"/>
        <w:lang w:val="fr-FR" w:eastAsia="en-US" w:bidi="ar-SA"/>
      </w:rPr>
    </w:lvl>
    <w:lvl w:ilvl="3">
      <w:start w:val="0"/>
      <w:numFmt w:val="bullet"/>
      <w:lvlText w:val="•"/>
      <w:lvlJc w:val="left"/>
      <w:pPr>
        <w:ind w:left="4110" w:hanging="356"/>
      </w:pPr>
      <w:rPr>
        <w:rFonts w:hint="default"/>
        <w:lang w:val="fr-FR" w:eastAsia="en-US" w:bidi="ar-SA"/>
      </w:rPr>
    </w:lvl>
    <w:lvl w:ilvl="4">
      <w:start w:val="0"/>
      <w:numFmt w:val="bullet"/>
      <w:lvlText w:val="•"/>
      <w:lvlJc w:val="left"/>
      <w:pPr>
        <w:ind w:left="4961" w:hanging="356"/>
      </w:pPr>
      <w:rPr>
        <w:rFonts w:hint="default"/>
        <w:lang w:val="fr-FR" w:eastAsia="en-US" w:bidi="ar-SA"/>
      </w:rPr>
    </w:lvl>
    <w:lvl w:ilvl="5">
      <w:start w:val="0"/>
      <w:numFmt w:val="bullet"/>
      <w:lvlText w:val="•"/>
      <w:lvlJc w:val="left"/>
      <w:pPr>
        <w:ind w:left="5811" w:hanging="356"/>
      </w:pPr>
      <w:rPr>
        <w:rFonts w:hint="default"/>
        <w:lang w:val="fr-FR" w:eastAsia="en-US" w:bidi="ar-SA"/>
      </w:rPr>
    </w:lvl>
    <w:lvl w:ilvl="6">
      <w:start w:val="0"/>
      <w:numFmt w:val="bullet"/>
      <w:lvlText w:val="•"/>
      <w:lvlJc w:val="left"/>
      <w:pPr>
        <w:ind w:left="6661" w:hanging="356"/>
      </w:pPr>
      <w:rPr>
        <w:rFonts w:hint="default"/>
        <w:lang w:val="fr-FR" w:eastAsia="en-US" w:bidi="ar-SA"/>
      </w:rPr>
    </w:lvl>
    <w:lvl w:ilvl="7">
      <w:start w:val="0"/>
      <w:numFmt w:val="bullet"/>
      <w:lvlText w:val="•"/>
      <w:lvlJc w:val="left"/>
      <w:pPr>
        <w:ind w:left="7511" w:hanging="356"/>
      </w:pPr>
      <w:rPr>
        <w:rFonts w:hint="default"/>
        <w:lang w:val="fr-FR" w:eastAsia="en-US" w:bidi="ar-SA"/>
      </w:rPr>
    </w:lvl>
    <w:lvl w:ilvl="8">
      <w:start w:val="0"/>
      <w:numFmt w:val="bullet"/>
      <w:lvlText w:val="•"/>
      <w:lvlJc w:val="left"/>
      <w:pPr>
        <w:ind w:left="8362" w:hanging="356"/>
      </w:pPr>
      <w:rPr>
        <w:rFonts w:hint="default"/>
        <w:lang w:val="fr-FR" w:eastAsia="en-US" w:bidi="ar-SA"/>
      </w:rPr>
    </w:lvl>
  </w:abstractNum>
  <w:abstractNum w:abstractNumId="11">
    <w:multiLevelType w:val="hybridMultilevel"/>
    <w:lvl w:ilvl="0">
      <w:start w:val="0"/>
      <w:numFmt w:val="bullet"/>
      <w:lvlText w:val="-"/>
      <w:lvlJc w:val="left"/>
      <w:pPr>
        <w:ind w:left="1559" w:hanging="356"/>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356"/>
      </w:pPr>
      <w:rPr>
        <w:rFonts w:hint="default"/>
        <w:lang w:val="fr-FR" w:eastAsia="en-US" w:bidi="ar-SA"/>
      </w:rPr>
    </w:lvl>
    <w:lvl w:ilvl="2">
      <w:start w:val="0"/>
      <w:numFmt w:val="bullet"/>
      <w:lvlText w:val="•"/>
      <w:lvlJc w:val="left"/>
      <w:pPr>
        <w:ind w:left="3260" w:hanging="356"/>
      </w:pPr>
      <w:rPr>
        <w:rFonts w:hint="default"/>
        <w:lang w:val="fr-FR" w:eastAsia="en-US" w:bidi="ar-SA"/>
      </w:rPr>
    </w:lvl>
    <w:lvl w:ilvl="3">
      <w:start w:val="0"/>
      <w:numFmt w:val="bullet"/>
      <w:lvlText w:val="•"/>
      <w:lvlJc w:val="left"/>
      <w:pPr>
        <w:ind w:left="4110" w:hanging="356"/>
      </w:pPr>
      <w:rPr>
        <w:rFonts w:hint="default"/>
        <w:lang w:val="fr-FR" w:eastAsia="en-US" w:bidi="ar-SA"/>
      </w:rPr>
    </w:lvl>
    <w:lvl w:ilvl="4">
      <w:start w:val="0"/>
      <w:numFmt w:val="bullet"/>
      <w:lvlText w:val="•"/>
      <w:lvlJc w:val="left"/>
      <w:pPr>
        <w:ind w:left="4961" w:hanging="356"/>
      </w:pPr>
      <w:rPr>
        <w:rFonts w:hint="default"/>
        <w:lang w:val="fr-FR" w:eastAsia="en-US" w:bidi="ar-SA"/>
      </w:rPr>
    </w:lvl>
    <w:lvl w:ilvl="5">
      <w:start w:val="0"/>
      <w:numFmt w:val="bullet"/>
      <w:lvlText w:val="•"/>
      <w:lvlJc w:val="left"/>
      <w:pPr>
        <w:ind w:left="5811" w:hanging="356"/>
      </w:pPr>
      <w:rPr>
        <w:rFonts w:hint="default"/>
        <w:lang w:val="fr-FR" w:eastAsia="en-US" w:bidi="ar-SA"/>
      </w:rPr>
    </w:lvl>
    <w:lvl w:ilvl="6">
      <w:start w:val="0"/>
      <w:numFmt w:val="bullet"/>
      <w:lvlText w:val="•"/>
      <w:lvlJc w:val="left"/>
      <w:pPr>
        <w:ind w:left="6661" w:hanging="356"/>
      </w:pPr>
      <w:rPr>
        <w:rFonts w:hint="default"/>
        <w:lang w:val="fr-FR" w:eastAsia="en-US" w:bidi="ar-SA"/>
      </w:rPr>
    </w:lvl>
    <w:lvl w:ilvl="7">
      <w:start w:val="0"/>
      <w:numFmt w:val="bullet"/>
      <w:lvlText w:val="•"/>
      <w:lvlJc w:val="left"/>
      <w:pPr>
        <w:ind w:left="7511" w:hanging="356"/>
      </w:pPr>
      <w:rPr>
        <w:rFonts w:hint="default"/>
        <w:lang w:val="fr-FR" w:eastAsia="en-US" w:bidi="ar-SA"/>
      </w:rPr>
    </w:lvl>
    <w:lvl w:ilvl="8">
      <w:start w:val="0"/>
      <w:numFmt w:val="bullet"/>
      <w:lvlText w:val="•"/>
      <w:lvlJc w:val="left"/>
      <w:pPr>
        <w:ind w:left="8362" w:hanging="356"/>
      </w:pPr>
      <w:rPr>
        <w:rFonts w:hint="default"/>
        <w:lang w:val="fr-FR" w:eastAsia="en-US" w:bidi="ar-SA"/>
      </w:rPr>
    </w:lvl>
  </w:abstractNum>
  <w:abstractNum w:abstractNumId="10">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9">
    <w:multiLevelType w:val="hybridMultilevel"/>
    <w:lvl w:ilvl="0">
      <w:start w:val="0"/>
      <w:numFmt w:val="bullet"/>
      <w:lvlText w:val="-"/>
      <w:lvlJc w:val="left"/>
      <w:pPr>
        <w:ind w:left="2059" w:hanging="356"/>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860" w:hanging="356"/>
      </w:pPr>
      <w:rPr>
        <w:rFonts w:hint="default"/>
        <w:lang w:val="fr-FR" w:eastAsia="en-US" w:bidi="ar-SA"/>
      </w:rPr>
    </w:lvl>
    <w:lvl w:ilvl="2">
      <w:start w:val="0"/>
      <w:numFmt w:val="bullet"/>
      <w:lvlText w:val="•"/>
      <w:lvlJc w:val="left"/>
      <w:pPr>
        <w:ind w:left="3660" w:hanging="356"/>
      </w:pPr>
      <w:rPr>
        <w:rFonts w:hint="default"/>
        <w:lang w:val="fr-FR" w:eastAsia="en-US" w:bidi="ar-SA"/>
      </w:rPr>
    </w:lvl>
    <w:lvl w:ilvl="3">
      <w:start w:val="0"/>
      <w:numFmt w:val="bullet"/>
      <w:lvlText w:val="•"/>
      <w:lvlJc w:val="left"/>
      <w:pPr>
        <w:ind w:left="4460" w:hanging="356"/>
      </w:pPr>
      <w:rPr>
        <w:rFonts w:hint="default"/>
        <w:lang w:val="fr-FR" w:eastAsia="en-US" w:bidi="ar-SA"/>
      </w:rPr>
    </w:lvl>
    <w:lvl w:ilvl="4">
      <w:start w:val="0"/>
      <w:numFmt w:val="bullet"/>
      <w:lvlText w:val="•"/>
      <w:lvlJc w:val="left"/>
      <w:pPr>
        <w:ind w:left="5261" w:hanging="356"/>
      </w:pPr>
      <w:rPr>
        <w:rFonts w:hint="default"/>
        <w:lang w:val="fr-FR" w:eastAsia="en-US" w:bidi="ar-SA"/>
      </w:rPr>
    </w:lvl>
    <w:lvl w:ilvl="5">
      <w:start w:val="0"/>
      <w:numFmt w:val="bullet"/>
      <w:lvlText w:val="•"/>
      <w:lvlJc w:val="left"/>
      <w:pPr>
        <w:ind w:left="6061" w:hanging="356"/>
      </w:pPr>
      <w:rPr>
        <w:rFonts w:hint="default"/>
        <w:lang w:val="fr-FR" w:eastAsia="en-US" w:bidi="ar-SA"/>
      </w:rPr>
    </w:lvl>
    <w:lvl w:ilvl="6">
      <w:start w:val="0"/>
      <w:numFmt w:val="bullet"/>
      <w:lvlText w:val="•"/>
      <w:lvlJc w:val="left"/>
      <w:pPr>
        <w:ind w:left="6861" w:hanging="356"/>
      </w:pPr>
      <w:rPr>
        <w:rFonts w:hint="default"/>
        <w:lang w:val="fr-FR" w:eastAsia="en-US" w:bidi="ar-SA"/>
      </w:rPr>
    </w:lvl>
    <w:lvl w:ilvl="7">
      <w:start w:val="0"/>
      <w:numFmt w:val="bullet"/>
      <w:lvlText w:val="•"/>
      <w:lvlJc w:val="left"/>
      <w:pPr>
        <w:ind w:left="7661" w:hanging="356"/>
      </w:pPr>
      <w:rPr>
        <w:rFonts w:hint="default"/>
        <w:lang w:val="fr-FR" w:eastAsia="en-US" w:bidi="ar-SA"/>
      </w:rPr>
    </w:lvl>
    <w:lvl w:ilvl="8">
      <w:start w:val="0"/>
      <w:numFmt w:val="bullet"/>
      <w:lvlText w:val="•"/>
      <w:lvlJc w:val="left"/>
      <w:pPr>
        <w:ind w:left="8462" w:hanging="356"/>
      </w:pPr>
      <w:rPr>
        <w:rFonts w:hint="default"/>
        <w:lang w:val="fr-FR" w:eastAsia="en-US" w:bidi="ar-SA"/>
      </w:rPr>
    </w:lvl>
  </w:abstractNum>
  <w:abstractNum w:abstractNumId="8">
    <w:multiLevelType w:val="hybridMultilevel"/>
    <w:lvl w:ilvl="0">
      <w:start w:val="9"/>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1"/>
      <w:numFmt w:val="decimal"/>
      <w:lvlText w:val="%2."/>
      <w:lvlJc w:val="left"/>
      <w:pPr>
        <w:ind w:left="2042" w:hanging="339"/>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2931" w:hanging="339"/>
      </w:pPr>
      <w:rPr>
        <w:rFonts w:hint="default"/>
        <w:lang w:val="fr-FR" w:eastAsia="en-US" w:bidi="ar-SA"/>
      </w:rPr>
    </w:lvl>
    <w:lvl w:ilvl="3">
      <w:start w:val="0"/>
      <w:numFmt w:val="bullet"/>
      <w:lvlText w:val="•"/>
      <w:lvlJc w:val="left"/>
      <w:pPr>
        <w:ind w:left="3822" w:hanging="339"/>
      </w:pPr>
      <w:rPr>
        <w:rFonts w:hint="default"/>
        <w:lang w:val="fr-FR" w:eastAsia="en-US" w:bidi="ar-SA"/>
      </w:rPr>
    </w:lvl>
    <w:lvl w:ilvl="4">
      <w:start w:val="0"/>
      <w:numFmt w:val="bullet"/>
      <w:lvlText w:val="•"/>
      <w:lvlJc w:val="left"/>
      <w:pPr>
        <w:ind w:left="4714" w:hanging="339"/>
      </w:pPr>
      <w:rPr>
        <w:rFonts w:hint="default"/>
        <w:lang w:val="fr-FR" w:eastAsia="en-US" w:bidi="ar-SA"/>
      </w:rPr>
    </w:lvl>
    <w:lvl w:ilvl="5">
      <w:start w:val="0"/>
      <w:numFmt w:val="bullet"/>
      <w:lvlText w:val="•"/>
      <w:lvlJc w:val="left"/>
      <w:pPr>
        <w:ind w:left="5605" w:hanging="339"/>
      </w:pPr>
      <w:rPr>
        <w:rFonts w:hint="default"/>
        <w:lang w:val="fr-FR" w:eastAsia="en-US" w:bidi="ar-SA"/>
      </w:rPr>
    </w:lvl>
    <w:lvl w:ilvl="6">
      <w:start w:val="0"/>
      <w:numFmt w:val="bullet"/>
      <w:lvlText w:val="•"/>
      <w:lvlJc w:val="left"/>
      <w:pPr>
        <w:ind w:left="6496" w:hanging="339"/>
      </w:pPr>
      <w:rPr>
        <w:rFonts w:hint="default"/>
        <w:lang w:val="fr-FR" w:eastAsia="en-US" w:bidi="ar-SA"/>
      </w:rPr>
    </w:lvl>
    <w:lvl w:ilvl="7">
      <w:start w:val="0"/>
      <w:numFmt w:val="bullet"/>
      <w:lvlText w:val="•"/>
      <w:lvlJc w:val="left"/>
      <w:pPr>
        <w:ind w:left="7388" w:hanging="339"/>
      </w:pPr>
      <w:rPr>
        <w:rFonts w:hint="default"/>
        <w:lang w:val="fr-FR" w:eastAsia="en-US" w:bidi="ar-SA"/>
      </w:rPr>
    </w:lvl>
    <w:lvl w:ilvl="8">
      <w:start w:val="0"/>
      <w:numFmt w:val="bullet"/>
      <w:lvlText w:val="•"/>
      <w:lvlJc w:val="left"/>
      <w:pPr>
        <w:ind w:left="8279" w:hanging="339"/>
      </w:pPr>
      <w:rPr>
        <w:rFonts w:hint="default"/>
        <w:lang w:val="fr-FR" w:eastAsia="en-US" w:bidi="ar-SA"/>
      </w:rPr>
    </w:lvl>
  </w:abstractNum>
  <w:abstractNum w:abstractNumId="7">
    <w:multiLevelType w:val="hybridMultilevel"/>
    <w:lvl w:ilvl="0">
      <w:start w:val="7"/>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059" w:hanging="356"/>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2949" w:hanging="356"/>
      </w:pPr>
      <w:rPr>
        <w:rFonts w:hint="default"/>
        <w:lang w:val="fr-FR" w:eastAsia="en-US" w:bidi="ar-SA"/>
      </w:rPr>
    </w:lvl>
    <w:lvl w:ilvl="3">
      <w:start w:val="0"/>
      <w:numFmt w:val="bullet"/>
      <w:lvlText w:val="•"/>
      <w:lvlJc w:val="left"/>
      <w:pPr>
        <w:ind w:left="3838" w:hanging="356"/>
      </w:pPr>
      <w:rPr>
        <w:rFonts w:hint="default"/>
        <w:lang w:val="fr-FR" w:eastAsia="en-US" w:bidi="ar-SA"/>
      </w:rPr>
    </w:lvl>
    <w:lvl w:ilvl="4">
      <w:start w:val="0"/>
      <w:numFmt w:val="bullet"/>
      <w:lvlText w:val="•"/>
      <w:lvlJc w:val="left"/>
      <w:pPr>
        <w:ind w:left="4727" w:hanging="356"/>
      </w:pPr>
      <w:rPr>
        <w:rFonts w:hint="default"/>
        <w:lang w:val="fr-FR" w:eastAsia="en-US" w:bidi="ar-SA"/>
      </w:rPr>
    </w:lvl>
    <w:lvl w:ilvl="5">
      <w:start w:val="0"/>
      <w:numFmt w:val="bullet"/>
      <w:lvlText w:val="•"/>
      <w:lvlJc w:val="left"/>
      <w:pPr>
        <w:ind w:left="5616" w:hanging="356"/>
      </w:pPr>
      <w:rPr>
        <w:rFonts w:hint="default"/>
        <w:lang w:val="fr-FR" w:eastAsia="en-US" w:bidi="ar-SA"/>
      </w:rPr>
    </w:lvl>
    <w:lvl w:ilvl="6">
      <w:start w:val="0"/>
      <w:numFmt w:val="bullet"/>
      <w:lvlText w:val="•"/>
      <w:lvlJc w:val="left"/>
      <w:pPr>
        <w:ind w:left="6505" w:hanging="356"/>
      </w:pPr>
      <w:rPr>
        <w:rFonts w:hint="default"/>
        <w:lang w:val="fr-FR" w:eastAsia="en-US" w:bidi="ar-SA"/>
      </w:rPr>
    </w:lvl>
    <w:lvl w:ilvl="7">
      <w:start w:val="0"/>
      <w:numFmt w:val="bullet"/>
      <w:lvlText w:val="•"/>
      <w:lvlJc w:val="left"/>
      <w:pPr>
        <w:ind w:left="7395" w:hanging="356"/>
      </w:pPr>
      <w:rPr>
        <w:rFonts w:hint="default"/>
        <w:lang w:val="fr-FR" w:eastAsia="en-US" w:bidi="ar-SA"/>
      </w:rPr>
    </w:lvl>
    <w:lvl w:ilvl="8">
      <w:start w:val="0"/>
      <w:numFmt w:val="bullet"/>
      <w:lvlText w:val="•"/>
      <w:lvlJc w:val="left"/>
      <w:pPr>
        <w:ind w:left="8284" w:hanging="356"/>
      </w:pPr>
      <w:rPr>
        <w:rFonts w:hint="default"/>
        <w:lang w:val="fr-FR" w:eastAsia="en-US" w:bidi="ar-SA"/>
      </w:rPr>
    </w:lvl>
  </w:abstractNum>
  <w:abstractNum w:abstractNumId="6">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5">
    <w:multiLevelType w:val="hybridMultilevel"/>
    <w:lvl w:ilvl="0">
      <w:start w:val="3"/>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4">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059" w:hanging="356"/>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2949" w:hanging="356"/>
      </w:pPr>
      <w:rPr>
        <w:rFonts w:hint="default"/>
        <w:lang w:val="fr-FR" w:eastAsia="en-US" w:bidi="ar-SA"/>
      </w:rPr>
    </w:lvl>
    <w:lvl w:ilvl="3">
      <w:start w:val="0"/>
      <w:numFmt w:val="bullet"/>
      <w:lvlText w:val="•"/>
      <w:lvlJc w:val="left"/>
      <w:pPr>
        <w:ind w:left="3838" w:hanging="356"/>
      </w:pPr>
      <w:rPr>
        <w:rFonts w:hint="default"/>
        <w:lang w:val="fr-FR" w:eastAsia="en-US" w:bidi="ar-SA"/>
      </w:rPr>
    </w:lvl>
    <w:lvl w:ilvl="4">
      <w:start w:val="0"/>
      <w:numFmt w:val="bullet"/>
      <w:lvlText w:val="•"/>
      <w:lvlJc w:val="left"/>
      <w:pPr>
        <w:ind w:left="4727" w:hanging="356"/>
      </w:pPr>
      <w:rPr>
        <w:rFonts w:hint="default"/>
        <w:lang w:val="fr-FR" w:eastAsia="en-US" w:bidi="ar-SA"/>
      </w:rPr>
    </w:lvl>
    <w:lvl w:ilvl="5">
      <w:start w:val="0"/>
      <w:numFmt w:val="bullet"/>
      <w:lvlText w:val="•"/>
      <w:lvlJc w:val="left"/>
      <w:pPr>
        <w:ind w:left="5616" w:hanging="356"/>
      </w:pPr>
      <w:rPr>
        <w:rFonts w:hint="default"/>
        <w:lang w:val="fr-FR" w:eastAsia="en-US" w:bidi="ar-SA"/>
      </w:rPr>
    </w:lvl>
    <w:lvl w:ilvl="6">
      <w:start w:val="0"/>
      <w:numFmt w:val="bullet"/>
      <w:lvlText w:val="•"/>
      <w:lvlJc w:val="left"/>
      <w:pPr>
        <w:ind w:left="6505" w:hanging="356"/>
      </w:pPr>
      <w:rPr>
        <w:rFonts w:hint="default"/>
        <w:lang w:val="fr-FR" w:eastAsia="en-US" w:bidi="ar-SA"/>
      </w:rPr>
    </w:lvl>
    <w:lvl w:ilvl="7">
      <w:start w:val="0"/>
      <w:numFmt w:val="bullet"/>
      <w:lvlText w:val="•"/>
      <w:lvlJc w:val="left"/>
      <w:pPr>
        <w:ind w:left="7395" w:hanging="356"/>
      </w:pPr>
      <w:rPr>
        <w:rFonts w:hint="default"/>
        <w:lang w:val="fr-FR" w:eastAsia="en-US" w:bidi="ar-SA"/>
      </w:rPr>
    </w:lvl>
    <w:lvl w:ilvl="8">
      <w:start w:val="0"/>
      <w:numFmt w:val="bullet"/>
      <w:lvlText w:val="•"/>
      <w:lvlJc w:val="left"/>
      <w:pPr>
        <w:ind w:left="8284" w:hanging="356"/>
      </w:pPr>
      <w:rPr>
        <w:rFonts w:hint="default"/>
        <w:lang w:val="fr-FR" w:eastAsia="en-US" w:bidi="ar-SA"/>
      </w:rPr>
    </w:lvl>
  </w:abstractNum>
  <w:abstractNum w:abstractNumId="3">
    <w:multiLevelType w:val="hybridMultilevel"/>
    <w:lvl w:ilvl="0">
      <w:start w:val="10"/>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36" w:hanging="569"/>
      </w:pPr>
      <w:rPr>
        <w:rFonts w:hint="default"/>
        <w:lang w:val="fr-FR" w:eastAsia="en-US" w:bidi="ar-SA"/>
      </w:rPr>
    </w:lvl>
    <w:lvl w:ilvl="2">
      <w:start w:val="0"/>
      <w:numFmt w:val="bullet"/>
      <w:lvlText w:val="•"/>
      <w:lvlJc w:val="left"/>
      <w:pPr>
        <w:ind w:left="3372" w:hanging="569"/>
      </w:pPr>
      <w:rPr>
        <w:rFonts w:hint="default"/>
        <w:lang w:val="fr-FR" w:eastAsia="en-US" w:bidi="ar-SA"/>
      </w:rPr>
    </w:lvl>
    <w:lvl w:ilvl="3">
      <w:start w:val="0"/>
      <w:numFmt w:val="bullet"/>
      <w:lvlText w:val="•"/>
      <w:lvlJc w:val="left"/>
      <w:pPr>
        <w:ind w:left="4208" w:hanging="569"/>
      </w:pPr>
      <w:rPr>
        <w:rFonts w:hint="default"/>
        <w:lang w:val="fr-FR" w:eastAsia="en-US" w:bidi="ar-SA"/>
      </w:rPr>
    </w:lvl>
    <w:lvl w:ilvl="4">
      <w:start w:val="0"/>
      <w:numFmt w:val="bullet"/>
      <w:lvlText w:val="•"/>
      <w:lvlJc w:val="left"/>
      <w:pPr>
        <w:ind w:left="5045" w:hanging="569"/>
      </w:pPr>
      <w:rPr>
        <w:rFonts w:hint="default"/>
        <w:lang w:val="fr-FR" w:eastAsia="en-US" w:bidi="ar-SA"/>
      </w:rPr>
    </w:lvl>
    <w:lvl w:ilvl="5">
      <w:start w:val="0"/>
      <w:numFmt w:val="bullet"/>
      <w:lvlText w:val="•"/>
      <w:lvlJc w:val="left"/>
      <w:pPr>
        <w:ind w:left="5881" w:hanging="569"/>
      </w:pPr>
      <w:rPr>
        <w:rFonts w:hint="default"/>
        <w:lang w:val="fr-FR" w:eastAsia="en-US" w:bidi="ar-SA"/>
      </w:rPr>
    </w:lvl>
    <w:lvl w:ilvl="6">
      <w:start w:val="0"/>
      <w:numFmt w:val="bullet"/>
      <w:lvlText w:val="•"/>
      <w:lvlJc w:val="left"/>
      <w:pPr>
        <w:ind w:left="6717" w:hanging="569"/>
      </w:pPr>
      <w:rPr>
        <w:rFonts w:hint="default"/>
        <w:lang w:val="fr-FR" w:eastAsia="en-US" w:bidi="ar-SA"/>
      </w:rPr>
    </w:lvl>
    <w:lvl w:ilvl="7">
      <w:start w:val="0"/>
      <w:numFmt w:val="bullet"/>
      <w:lvlText w:val="•"/>
      <w:lvlJc w:val="left"/>
      <w:pPr>
        <w:ind w:left="7553" w:hanging="569"/>
      </w:pPr>
      <w:rPr>
        <w:rFonts w:hint="default"/>
        <w:lang w:val="fr-FR" w:eastAsia="en-US" w:bidi="ar-SA"/>
      </w:rPr>
    </w:lvl>
    <w:lvl w:ilvl="8">
      <w:start w:val="0"/>
      <w:numFmt w:val="bullet"/>
      <w:lvlText w:val="•"/>
      <w:lvlJc w:val="left"/>
      <w:pPr>
        <w:ind w:left="8390" w:hanging="569"/>
      </w:pPr>
      <w:rPr>
        <w:rFonts w:hint="default"/>
        <w:lang w:val="fr-FR" w:eastAsia="en-US" w:bidi="ar-SA"/>
      </w:rPr>
    </w:lvl>
  </w:abstractNum>
  <w:abstractNum w:abstractNumId="0">
    <w:multiLevelType w:val="hybridMultilevel"/>
    <w:lvl w:ilvl="0">
      <w:start w:val="0"/>
      <w:numFmt w:val="bullet"/>
      <w:lvlText w:val=""/>
      <w:lvlJc w:val="left"/>
      <w:pPr>
        <w:ind w:left="1559" w:hanging="356"/>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410" w:hanging="356"/>
      </w:pPr>
      <w:rPr>
        <w:rFonts w:hint="default"/>
        <w:lang w:val="fr-FR" w:eastAsia="en-US" w:bidi="ar-SA"/>
      </w:rPr>
    </w:lvl>
    <w:lvl w:ilvl="2">
      <w:start w:val="0"/>
      <w:numFmt w:val="bullet"/>
      <w:lvlText w:val="•"/>
      <w:lvlJc w:val="left"/>
      <w:pPr>
        <w:ind w:left="3260" w:hanging="356"/>
      </w:pPr>
      <w:rPr>
        <w:rFonts w:hint="default"/>
        <w:lang w:val="fr-FR" w:eastAsia="en-US" w:bidi="ar-SA"/>
      </w:rPr>
    </w:lvl>
    <w:lvl w:ilvl="3">
      <w:start w:val="0"/>
      <w:numFmt w:val="bullet"/>
      <w:lvlText w:val="•"/>
      <w:lvlJc w:val="left"/>
      <w:pPr>
        <w:ind w:left="4110" w:hanging="356"/>
      </w:pPr>
      <w:rPr>
        <w:rFonts w:hint="default"/>
        <w:lang w:val="fr-FR" w:eastAsia="en-US" w:bidi="ar-SA"/>
      </w:rPr>
    </w:lvl>
    <w:lvl w:ilvl="4">
      <w:start w:val="0"/>
      <w:numFmt w:val="bullet"/>
      <w:lvlText w:val="•"/>
      <w:lvlJc w:val="left"/>
      <w:pPr>
        <w:ind w:left="4961" w:hanging="356"/>
      </w:pPr>
      <w:rPr>
        <w:rFonts w:hint="default"/>
        <w:lang w:val="fr-FR" w:eastAsia="en-US" w:bidi="ar-SA"/>
      </w:rPr>
    </w:lvl>
    <w:lvl w:ilvl="5">
      <w:start w:val="0"/>
      <w:numFmt w:val="bullet"/>
      <w:lvlText w:val="•"/>
      <w:lvlJc w:val="left"/>
      <w:pPr>
        <w:ind w:left="5811" w:hanging="356"/>
      </w:pPr>
      <w:rPr>
        <w:rFonts w:hint="default"/>
        <w:lang w:val="fr-FR" w:eastAsia="en-US" w:bidi="ar-SA"/>
      </w:rPr>
    </w:lvl>
    <w:lvl w:ilvl="6">
      <w:start w:val="0"/>
      <w:numFmt w:val="bullet"/>
      <w:lvlText w:val="•"/>
      <w:lvlJc w:val="left"/>
      <w:pPr>
        <w:ind w:left="6661" w:hanging="356"/>
      </w:pPr>
      <w:rPr>
        <w:rFonts w:hint="default"/>
        <w:lang w:val="fr-FR" w:eastAsia="en-US" w:bidi="ar-SA"/>
      </w:rPr>
    </w:lvl>
    <w:lvl w:ilvl="7">
      <w:start w:val="0"/>
      <w:numFmt w:val="bullet"/>
      <w:lvlText w:val="•"/>
      <w:lvlJc w:val="left"/>
      <w:pPr>
        <w:ind w:left="7511" w:hanging="356"/>
      </w:pPr>
      <w:rPr>
        <w:rFonts w:hint="default"/>
        <w:lang w:val="fr-FR" w:eastAsia="en-US" w:bidi="ar-SA"/>
      </w:rPr>
    </w:lvl>
    <w:lvl w:ilvl="8">
      <w:start w:val="0"/>
      <w:numFmt w:val="bullet"/>
      <w:lvlText w:val="•"/>
      <w:lvlJc w:val="left"/>
      <w:pPr>
        <w:ind w:left="8362" w:hanging="356"/>
      </w:pPr>
      <w:rPr>
        <w:rFonts w:hint="default"/>
        <w:lang w:val="fr-FR"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TOC1" w:type="paragraph">
    <w:name w:val="TOC 1"/>
    <w:basedOn w:val="Normal"/>
    <w:uiPriority w:val="1"/>
    <w:qFormat/>
    <w:pPr>
      <w:spacing w:before="171"/>
      <w:ind w:left="851"/>
    </w:pPr>
    <w:rPr>
      <w:rFonts w:ascii="Arial" w:hAnsi="Arial" w:eastAsia="Arial" w:cs="Arial"/>
      <w:b/>
      <w:bCs/>
      <w:sz w:val="20"/>
      <w:szCs w:val="20"/>
      <w:lang w:val="fr-FR" w:eastAsia="en-US" w:bidi="ar-SA"/>
    </w:rPr>
  </w:style>
  <w:style w:styleId="TOC2" w:type="paragraph">
    <w:name w:val="TOC 2"/>
    <w:basedOn w:val="Normal"/>
    <w:uiPriority w:val="1"/>
    <w:qFormat/>
    <w:pPr>
      <w:spacing w:before="111"/>
      <w:ind w:left="1072"/>
    </w:pPr>
    <w:rPr>
      <w:rFonts w:ascii="Arial" w:hAnsi="Arial" w:eastAsia="Arial" w:cs="Arial"/>
      <w:b/>
      <w:bCs/>
      <w:sz w:val="20"/>
      <w:szCs w:val="20"/>
      <w:lang w:val="fr-FR" w:eastAsia="en-US" w:bidi="ar-SA"/>
    </w:rPr>
  </w:style>
  <w:style w:styleId="TOC3" w:type="paragraph">
    <w:name w:val="TOC 3"/>
    <w:basedOn w:val="Normal"/>
    <w:uiPriority w:val="1"/>
    <w:qFormat/>
    <w:pPr>
      <w:spacing w:before="70"/>
      <w:ind w:left="1293"/>
    </w:pPr>
    <w:rPr>
      <w:rFonts w:ascii="Arial MT" w:hAnsi="Arial MT" w:eastAsia="Arial MT" w:cs="Arial MT"/>
      <w:sz w:val="20"/>
      <w:szCs w:val="20"/>
      <w:lang w:val="fr-FR" w:eastAsia="en-US" w:bidi="ar-SA"/>
    </w:rPr>
  </w:style>
  <w:style w:styleId="BodyText" w:type="paragraph">
    <w:name w:val="Body Text"/>
    <w:basedOn w:val="Normal"/>
    <w:uiPriority w:val="1"/>
    <w:qFormat/>
    <w:pPr>
      <w:spacing w:before="40"/>
      <w:ind w:left="1134"/>
    </w:pPr>
    <w:rPr>
      <w:rFonts w:ascii="Arial MT" w:hAnsi="Arial MT" w:eastAsia="Arial MT" w:cs="Arial MT"/>
      <w:sz w:val="18"/>
      <w:szCs w:val="18"/>
      <w:lang w:val="fr-FR"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fr-FR"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fr-FR"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fr-FR"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fr-FR"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fr-FR" w:eastAsia="en-US" w:bidi="ar-SA"/>
    </w:rPr>
  </w:style>
  <w:style w:styleId="Heading6" w:type="paragraph">
    <w:name w:val="Heading 6"/>
    <w:basedOn w:val="Normal"/>
    <w:uiPriority w:val="1"/>
    <w:qFormat/>
    <w:pPr>
      <w:ind w:left="851"/>
      <w:outlineLvl w:val="6"/>
    </w:pPr>
    <w:rPr>
      <w:rFonts w:ascii="Arial" w:hAnsi="Arial" w:eastAsia="Arial" w:cs="Arial"/>
      <w:b/>
      <w:bCs/>
      <w:sz w:val="20"/>
      <w:szCs w:val="20"/>
      <w:lang w:val="fr-FR" w:eastAsia="en-US" w:bidi="ar-SA"/>
    </w:rPr>
  </w:style>
  <w:style w:styleId="Heading7" w:type="paragraph">
    <w:name w:val="Heading 7"/>
    <w:basedOn w:val="Normal"/>
    <w:uiPriority w:val="1"/>
    <w:qFormat/>
    <w:pPr>
      <w:ind w:left="1134"/>
      <w:outlineLvl w:val="7"/>
    </w:pPr>
    <w:rPr>
      <w:rFonts w:ascii="Arial MT" w:hAnsi="Arial MT" w:eastAsia="Arial MT" w:cs="Arial MT"/>
      <w:sz w:val="20"/>
      <w:szCs w:val="20"/>
      <w:lang w:val="fr-FR" w:eastAsia="en-US" w:bidi="ar-SA"/>
    </w:rPr>
  </w:style>
  <w:style w:styleId="Heading8" w:type="paragraph">
    <w:name w:val="Heading 8"/>
    <w:basedOn w:val="Normal"/>
    <w:uiPriority w:val="1"/>
    <w:qFormat/>
    <w:pPr>
      <w:spacing w:before="93"/>
      <w:ind w:left="1134"/>
      <w:outlineLvl w:val="8"/>
    </w:pPr>
    <w:rPr>
      <w:rFonts w:ascii="Arial" w:hAnsi="Arial" w:eastAsia="Arial" w:cs="Arial"/>
      <w:b/>
      <w:bCs/>
      <w:sz w:val="18"/>
      <w:szCs w:val="18"/>
      <w:lang w:val="fr-FR" w:eastAsia="en-US" w:bidi="ar-SA"/>
    </w:rPr>
  </w:style>
  <w:style w:styleId="Title" w:type="paragraph">
    <w:name w:val="Title"/>
    <w:basedOn w:val="Normal"/>
    <w:uiPriority w:val="1"/>
    <w:qFormat/>
    <w:pPr>
      <w:spacing w:before="81"/>
      <w:ind w:left="24"/>
    </w:pPr>
    <w:rPr>
      <w:rFonts w:ascii="Arial" w:hAnsi="Arial" w:eastAsia="Arial" w:cs="Arial"/>
      <w:b/>
      <w:bCs/>
      <w:sz w:val="60"/>
      <w:szCs w:val="60"/>
      <w:lang w:val="fr-FR" w:eastAsia="en-US" w:bidi="ar-SA"/>
    </w:rPr>
  </w:style>
  <w:style w:styleId="ListParagraph" w:type="paragraph">
    <w:name w:val="List Paragraph"/>
    <w:basedOn w:val="Normal"/>
    <w:uiPriority w:val="1"/>
    <w:qFormat/>
    <w:pPr>
      <w:spacing w:before="40"/>
      <w:ind w:left="1703" w:hanging="569"/>
    </w:pPr>
    <w:rPr>
      <w:rFonts w:ascii="Arial MT" w:hAnsi="Arial MT" w:eastAsia="Arial MT" w:cs="Arial MT"/>
      <w:lang w:val="fr-FR" w:eastAsia="en-US" w:bidi="ar-SA"/>
    </w:rPr>
  </w:style>
  <w:style w:styleId="TableParagraph" w:type="paragraph">
    <w:name w:val="Table Paragraph"/>
    <w:basedOn w:val="Normal"/>
    <w:uiPriority w:val="1"/>
    <w:qFormat/>
    <w:pPr>
      <w:spacing w:before="17"/>
      <w:ind w:left="50"/>
    </w:pPr>
    <w:rPr>
      <w:rFonts w:ascii="Arial MT" w:hAnsi="Arial MT" w:eastAsia="Arial MT" w:cs="Arial MT"/>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fr.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prestations.vd.ch/pub/blv-publication/actes/consolide/642.11?key=1549539015626&amp;id=8df99d51-8df8-49ed-9ef5-2fa4817d0004" TargetMode="External"/><Relationship Id="rId19" Type="http://schemas.openxmlformats.org/officeDocument/2006/relationships/hyperlink" Target="https://prestations.vd.ch/pub/blv-publication/actes/consolide/642.11.1?key=1743680744893&amp;id=5390e38d-2c99-4168-8778-9828e56c0009" TargetMode="External"/><Relationship Id="rId20" Type="http://schemas.openxmlformats.org/officeDocument/2006/relationships/hyperlink" Target="https://prestations.vd.ch/pub/blv-publication/actes/consolide/642.11.2?key=1578914295708&amp;id=2b6dad22-dd98-4f32-a03f-552acd08bfd6" TargetMode="External"/><Relationship Id="rId21" Type="http://schemas.openxmlformats.org/officeDocument/2006/relationships/hyperlink" Target="https://prestations.vd.ch/pub/blv-publication/actes/consolide/642.11.3?key=1549539239354&amp;id=de049621-7ec5-4371-992d-3992263230a7" TargetMode="External"/><Relationship Id="rId22" Type="http://schemas.openxmlformats.org/officeDocument/2006/relationships/hyperlink" Target="https://prestations.vd.ch/pub/blv-publication/actes/consolide/642.11.9.1?key=1549539283946&amp;id=f2eaf9fe-0dbc-421a-bbe6-124b9b291643" TargetMode="External"/><Relationship Id="rId23" Type="http://schemas.openxmlformats.org/officeDocument/2006/relationships/hyperlink" Target="https://prestations.vd.ch/pub/blv-publication/actes/consolide/642.11.9.5?key=1587365795083&amp;id=b0b3a7dd-2488-4cdd-afeb-4c75cedd5e48" TargetMode="External"/><Relationship Id="rId24" Type="http://schemas.openxmlformats.org/officeDocument/2006/relationships/hyperlink" Target="https://prestations.vd.ch/pub/blv-publication/actes/consolide/642.12?key=1706628057217&amp;id=2601e61d-0961-41db-ba5a-1c06f0197fd0" TargetMode="External"/><Relationship Id="rId25" Type="http://schemas.openxmlformats.org/officeDocument/2006/relationships/hyperlink" Target="https://prestations.vd.ch/pub/blv-publication/actes/consolide/642.21?key=1549539356078&amp;id=56c4fbf5-6c89-4adf-b81e-5d43190a58d9" TargetMode="External"/><Relationship Id="rId26" Type="http://schemas.openxmlformats.org/officeDocument/2006/relationships/hyperlink" Target="https://prestations.vd.ch/pub/blv-publication/actes/consolide/650.11?key=1599119894548&amp;id=66dcd6f6-b573-4422-a30f-b0d0845151cf" TargetMode="External"/><Relationship Id="rId27" Type="http://schemas.openxmlformats.org/officeDocument/2006/relationships/hyperlink" Target="https://prestations.vd.ch/pub/blv-publication/actes/consolide/642.00.011024.2?key=1769681053883&amp;id=661f87a2-bfb7-4249-86ef-de25613890c5" TargetMode="External"/><Relationship Id="rId28" Type="http://schemas.openxmlformats.org/officeDocument/2006/relationships/hyperlink" Target="https://prestations.vd.ch/pub/blv-publication/actes/consolide/180.05?key=1549539810619&amp;id=4bc24f26-9c31-4741-8575-b62f269c01e2" TargetMode="External"/><Relationship Id="rId29" Type="http://schemas.openxmlformats.org/officeDocument/2006/relationships/hyperlink" Target="https://prestations.vd.ch/pub/blv-publication/accueil" TargetMode="External"/><Relationship Id="rId30" Type="http://schemas.openxmlformats.org/officeDocument/2006/relationships/header" Target="header4.xml"/><Relationship Id="rId31" Type="http://schemas.openxmlformats.org/officeDocument/2006/relationships/footer" Target="footer4.xml"/><Relationship Id="rId32" Type="http://schemas.openxmlformats.org/officeDocument/2006/relationships/hyperlink" Target="https://www.estv2.admin.ch/stp/ds/d-einkommenssteuer-natuerlicher-personen-gesamter-text-fr.pdf" TargetMode="External"/><Relationship Id="rId33" Type="http://schemas.openxmlformats.org/officeDocument/2006/relationships/hyperlink" Target="https://www.estv2.admin.ch/stp/ds/d-selbstaendige-erwerbstaetigkeit-fr.pdf" TargetMode="External"/><Relationship Id="rId34" Type="http://schemas.openxmlformats.org/officeDocument/2006/relationships/hyperlink" Target="https://www.estv2.admin.ch/stp/ds/f-besteuerung-eigenmietwerte-fr.pdf" TargetMode="External"/><Relationship Id="rId35" Type="http://schemas.openxmlformats.org/officeDocument/2006/relationships/hyperlink" Target="https://www.estv2.admin.ch/stp/sm/teilbesteuerung-ev-de-fr.pdf" TargetMode="External"/><Relationship Id="rId36" Type="http://schemas.openxmlformats.org/officeDocument/2006/relationships/hyperlink" Target="https://www.estv2.admin.ch/stp/sm/patentbox-np-de-fr.pdf" TargetMode="External"/><Relationship Id="rId37" Type="http://schemas.openxmlformats.org/officeDocument/2006/relationships/hyperlink" Target="https://www.estv2.admin.ch/stp/sm/eigenmietwert-de-fr.pdf" TargetMode="External"/><Relationship Id="rId38" Type="http://schemas.openxmlformats.org/officeDocument/2006/relationships/hyperlink" Target="https://www.vd.ch/fileadmin/user_upload/organisation/dfin/aci/fichiers_pdf/21004_2025.pdf" TargetMode="External"/><Relationship Id="rId39" Type="http://schemas.openxmlformats.org/officeDocument/2006/relationships/hyperlink" Target="https://www.estv2.admin.ch/stp/sm/renten-de-fr.pdf" TargetMode="External"/><Relationship Id="rId40" Type="http://schemas.openxmlformats.org/officeDocument/2006/relationships/hyperlink" Target="https://www.estv2.admin.ch/stp/sm/milizfeuerwehr-de-fr.pdf" TargetMode="External"/><Relationship Id="rId41" Type="http://schemas.openxmlformats.org/officeDocument/2006/relationships/hyperlink" Target="https://www.estv2.admin.ch/stp/sm/geldspielgewinne-de-fr.pdf" TargetMode="External"/><Relationship Id="rId42" Type="http://schemas.openxmlformats.org/officeDocument/2006/relationships/hyperlink" Target="https://www.admin.ch/opc/fr/classified-compilation/20172704/index.html" TargetMode="External"/><Relationship Id="rId43" Type="http://schemas.openxmlformats.org/officeDocument/2006/relationships/hyperlink" Target="https://www.admin.ch/opc/fr/classified-compilation/20172704/index.html#a1" TargetMode="External"/><Relationship Id="rId44" Type="http://schemas.openxmlformats.org/officeDocument/2006/relationships/hyperlink" Target="https://www.vd.ch/etat-droit-finances/impots/impots-pour-les-individus/les-deductions" TargetMode="External"/><Relationship Id="rId45" Type="http://schemas.openxmlformats.org/officeDocument/2006/relationships/hyperlink" Target="https://www.vd.ch/fileadmin/user_upload/organisation/dfin/aci/fichiers_pdf/21001_2025.pdf" TargetMode="External"/><Relationship Id="rId46" Type="http://schemas.openxmlformats.org/officeDocument/2006/relationships/hyperlink" Target="https://www.estv2.admin.ch/stp/sm/mehrkosten-verpflegung-de-fr.pdf" TargetMode="External"/><Relationship Id="rId47" Type="http://schemas.openxmlformats.org/officeDocument/2006/relationships/hyperlink" Target="https://www.estv2.admin.ch/stp/sm/auswaertiger-aufenthalt-de-fr.pdf" TargetMode="External"/><Relationship Id="rId48" Type="http://schemas.openxmlformats.org/officeDocument/2006/relationships/hyperlink" Target="https://www.estv2.admin.ch/stp/sm/fahrkosten-de-fr.pdf" TargetMode="External"/><Relationship Id="rId49" Type="http://schemas.openxmlformats.org/officeDocument/2006/relationships/hyperlink" Target="https://www.estv2.admin.ch/stp/sm/berufskosten-de-fr.pdf" TargetMode="External"/><Relationship Id="rId50" Type="http://schemas.openxmlformats.org/officeDocument/2006/relationships/hyperlink" Target="https://www.vd.ch/fileadmin/user_upload/organisation/dfin/aci/fichiers_pdf/Tableau_des_d%C3%A9ductions_2026.pdf" TargetMode="External"/><Relationship Id="rId51" Type="http://schemas.openxmlformats.org/officeDocument/2006/relationships/hyperlink" Target="https://www.estv2.admin.ch/stp/sm/berufskosten-nebenerwerb-de-fr.pdf" TargetMode="External"/><Relationship Id="rId52" Type="http://schemas.openxmlformats.org/officeDocument/2006/relationships/hyperlink" Target="https://www.estv2.admin.ch/stp/sm/zus-abzug-fe-aufwand-np-de-fr.pdf" TargetMode="External"/><Relationship Id="rId53" Type="http://schemas.openxmlformats.org/officeDocument/2006/relationships/hyperlink" Target="https://www.estv2.admin.ch/stp/sm/liegenschaftskosten-de-fr.pdf" TargetMode="External"/><Relationship Id="rId54" Type="http://schemas.openxmlformats.org/officeDocument/2006/relationships/hyperlink" Target="https://www.estv2.admin.ch/stp/sm/krankheitskosten-de-fr.pdf" TargetMode="External"/><Relationship Id="rId55" Type="http://schemas.openxmlformats.org/officeDocument/2006/relationships/hyperlink" Target="https://www.estv2.admin.ch/stp/sm/versicherungspraemien-zinsen-de-fr.pdf" TargetMode="External"/><Relationship Id="rId56" Type="http://schemas.openxmlformats.org/officeDocument/2006/relationships/hyperlink" Target="https://www.estv2.admin.ch/stp/sm/freiwillige-leistungen-de-fr.pdf" TargetMode="External"/><Relationship Id="rId57" Type="http://schemas.openxmlformats.org/officeDocument/2006/relationships/hyperlink" Target="https://www.estv2.admin.ch/stp/sm/parteien-de-fr.pdf" TargetMode="External"/><Relationship Id="rId58" Type="http://schemas.openxmlformats.org/officeDocument/2006/relationships/hyperlink" Target="https://www.estv2.admin.ch/stp/sm/drittbetreuungskosten-de-fr.pdf" TargetMode="External"/><Relationship Id="rId59" Type="http://schemas.openxmlformats.org/officeDocument/2006/relationships/hyperlink" Target="https://www.estv2.admin.ch/stp/sm/aus-weiterbildungskosten-de-fr.pdf" TargetMode="External"/><Relationship Id="rId60" Type="http://schemas.openxmlformats.org/officeDocument/2006/relationships/hyperlink" Target="https://www.estv2.admin.ch/stp/sm/zweitverdiener-de-fr.pdf" TargetMode="External"/><Relationship Id="rId61" Type="http://schemas.openxmlformats.org/officeDocument/2006/relationships/hyperlink" Target="https://www.estv2.admin.ch/stp/sm/unterstuetzungsabzug-e-de-fr.pdf" TargetMode="External"/><Relationship Id="rId62" Type="http://schemas.openxmlformats.org/officeDocument/2006/relationships/hyperlink" Target="https://www.estv2.admin.ch/stp/sm/bescheidenes-einkommen-e-de-fr.pdf" TargetMode="External"/><Relationship Id="rId63" Type="http://schemas.openxmlformats.org/officeDocument/2006/relationships/image" Target="media/image5.png"/><Relationship Id="rId64" Type="http://schemas.openxmlformats.org/officeDocument/2006/relationships/hyperlink" Target="https://www.estv2.admin.ch/stp/sm/persoenlicher-abzug-e-de-fr.pdf" TargetMode="External"/><Relationship Id="rId65" Type="http://schemas.openxmlformats.org/officeDocument/2006/relationships/hyperlink" Target="https://www.estv2.admin.ch/stp/sm/kinderabzug-e-de-fr.pdf" TargetMode="External"/><Relationship Id="rId66" Type="http://schemas.openxmlformats.org/officeDocument/2006/relationships/hyperlink" Target="https://www.vd.ch/themes/etat-droit-finances/impots/impots-pour-les-individus/calculer-mes-impots" TargetMode="External"/><Relationship Id="rId67" Type="http://schemas.openxmlformats.org/officeDocument/2006/relationships/hyperlink" Target="https://www.vd.ch/themes/etat-droit-finances/impots/formulaires-directives-et-baremes/baremes/" TargetMode="External"/><Relationship Id="rId68" Type="http://schemas.openxmlformats.org/officeDocument/2006/relationships/hyperlink" Target="https://www.estv2.admin.ch/stp/sm/liquidationsgewinne-np-de-fr.pdf" TargetMode="External"/><Relationship Id="rId69" Type="http://schemas.openxmlformats.org/officeDocument/2006/relationships/hyperlink" Target="https://www.estv2.admin.ch/stp/sm/kapitalleistungen-saeulen-de-fr.pdf" TargetMode="External"/><Relationship Id="rId70" Type="http://schemas.openxmlformats.org/officeDocument/2006/relationships/hyperlink" Target="https://www.estv2.admin.ch/stp/ds/d-vermoegenssteuer-np-fr.pdf" TargetMode="External"/><Relationship Id="rId71" Type="http://schemas.openxmlformats.org/officeDocument/2006/relationships/hyperlink" Target="https://www.estv2.admin.ch/stp/sm/ermaessigung-geschaeftsvermoegen-np-de-fr.pdf" TargetMode="External"/><Relationship Id="rId72" Type="http://schemas.openxmlformats.org/officeDocument/2006/relationships/hyperlink" Target="https://www.estv2.admin.ch/stp/sm/steuerfreies-minimum-v-de-fr.pdf" TargetMode="External"/><Relationship Id="rId73" Type="http://schemas.openxmlformats.org/officeDocument/2006/relationships/hyperlink" Target="https://www.estv2.admin.ch/stp/sm/aufwand-de-fr.pdf" TargetMode="External"/><Relationship Id="rId74" Type="http://schemas.openxmlformats.org/officeDocument/2006/relationships/image" Target="media/image6.png"/><Relationship Id="rId75" Type="http://schemas.openxmlformats.org/officeDocument/2006/relationships/hyperlink" Target="https://www.estv2.admin.ch/stp/sm/belastungsobergrenze-ev-de-fr.pdf" TargetMode="External"/><Relationship Id="rId76" Type="http://schemas.openxmlformats.org/officeDocument/2006/relationships/hyperlink" Target="https://www.estv2.admin.ch/stp/ds/e-kalte-progression-fr.pdf" TargetMode="External"/><Relationship Id="rId77" Type="http://schemas.openxmlformats.org/officeDocument/2006/relationships/hyperlink" Target="https://www.estv2.admin.ch/stp/sm/progression-de-fr.pdf" TargetMode="External"/><Relationship Id="rId78" Type="http://schemas.openxmlformats.org/officeDocument/2006/relationships/hyperlink" Target="https://www.estv2.admin.ch/stp/ds/e-steuersatz-steuerfuss-fr.pdf" TargetMode="External"/><Relationship Id="rId79" Type="http://schemas.openxmlformats.org/officeDocument/2006/relationships/hyperlink" Target="https://www.vd.ch/themes/etat-droit-finances/impots/formulaires-directives-et-baremes/coefficient-cantonal/" TargetMode="External"/><Relationship Id="rId80" Type="http://schemas.openxmlformats.org/officeDocument/2006/relationships/hyperlink" Target="https://www.estv2.admin.ch/stp/ds/d-besteuerung-grundstueckgewinne-fr.pdf" TargetMode="External"/><Relationship Id="rId81" Type="http://schemas.openxmlformats.org/officeDocument/2006/relationships/hyperlink" Target="https://www.estv2.admin.ch/stp/sm/grundstueckgewinnsteuer-de-fr.pdf" TargetMode="External"/><Relationship Id="rId82" Type="http://schemas.openxmlformats.org/officeDocument/2006/relationships/hyperlink" Target="https://www.vd.ch/themes/etat-droit-finances/impots/impots-pour-les-individus/les-impots-les-differents-types-dimpots/autres-impots/gains-immobiliers/" TargetMode="External"/><Relationship Id="rId83" Type="http://schemas.openxmlformats.org/officeDocument/2006/relationships/header" Target="header5.xml"/><Relationship Id="rId84" Type="http://schemas.openxmlformats.org/officeDocument/2006/relationships/footer" Target="footer5.xml"/><Relationship Id="rId85" Type="http://schemas.openxmlformats.org/officeDocument/2006/relationships/hyperlink" Target="https://www.estv2.admin.ch/stp/ds/d-besteuerung-juristischen-personen-gesamter-text-fr.pdf" TargetMode="External"/><Relationship Id="rId86" Type="http://schemas.openxmlformats.org/officeDocument/2006/relationships/hyperlink" Target="https://www.estv2.admin.ch/stp/sm/patentbox-jp-de-fr.pdf" TargetMode="External"/><Relationship Id="rId87" Type="http://schemas.openxmlformats.org/officeDocument/2006/relationships/hyperlink" Target="https://www.estv2.admin.ch/stp/sm/zus-abzug-fe-aufwand-jp-de-fr.pdf" TargetMode="External"/><Relationship Id="rId88" Type="http://schemas.openxmlformats.org/officeDocument/2006/relationships/hyperlink" Target="https://www.estv2.admin.ch/stp/sm/entlastungsbegrenzung-de-fr.pdf" TargetMode="External"/><Relationship Id="rId89" Type="http://schemas.openxmlformats.org/officeDocument/2006/relationships/hyperlink" Target="https://www.estv2.admin.ch/stp/sm/gk-idzwecke-de-fr.pdf" TargetMode="External"/><Relationship Id="rId90" Type="http://schemas.openxmlformats.org/officeDocument/2006/relationships/hyperlink" Target="https://swisstaxcalculator.estv.admin.ch/" TargetMode="External"/><Relationship Id="rId91" Type="http://schemas.openxmlformats.org/officeDocument/2006/relationships/hyperlink" Target="https://www.estv2.admin.ch/stp/sm/gewinnsteuer-de-fr.pdf" TargetMode="External"/><Relationship Id="rId92" Type="http://schemas.openxmlformats.org/officeDocument/2006/relationships/hyperlink" Target="https://www.estv2.admin.ch/stp/sm/g-saetze-freigrbetr-ver-stift-uejp-de-fr.pdf" TargetMode="External"/><Relationship Id="rId93" Type="http://schemas.openxmlformats.org/officeDocument/2006/relationships/hyperlink" Target="https://www.estv2.admin.ch/stp/sm/gk-kk-saetze-freigrbetrag-de-fr.pdf" TargetMode="External"/><Relationship Id="rId94" Type="http://schemas.openxmlformats.org/officeDocument/2006/relationships/hyperlink" Target="https://www.estv2.admin.ch/stp/sm/kapitalsteuer-de-fr.pdf" TargetMode="External"/><Relationship Id="rId95" Type="http://schemas.openxmlformats.org/officeDocument/2006/relationships/hyperlink" Target="https://www.estv2.admin.ch/stp/sm/k-saetze-freigrbetr-ver-stift-uejp-de-fr.pdf" TargetMode="External"/><Relationship Id="rId96" Type="http://schemas.openxmlformats.org/officeDocument/2006/relationships/hyperlink" Target="https://www.estv2.admin.ch/stp/sm/k-eigenkapitalermaessigung-beteiligungensrecht-de-fr.pdf" TargetMode="External"/><Relationship Id="rId97" Type="http://schemas.openxmlformats.org/officeDocument/2006/relationships/hyperlink" Target="https://www.estv2.admin.ch/stp/sm/uebergangsbest-statusgesell-de-fr.pdf" TargetMode="External"/><Relationship Id="rId98" Type="http://schemas.openxmlformats.org/officeDocument/2006/relationships/hyperlink" Target="https://www.estv2.admin.ch/stp/sm/minimalsteuer-de-fr.pdf" TargetMode="External"/><Relationship Id="rId99" Type="http://schemas.openxmlformats.org/officeDocument/2006/relationships/hyperlink" Target="https://www.estv2.admin.ch/stp/sm/steuererleichterungen-jp-de-fr.pdf" TargetMode="External"/><Relationship Id="rId100" Type="http://schemas.openxmlformats.org/officeDocument/2006/relationships/hyperlink" Target="https://www.vd.ch/fileadmin/user_upload/organisation/dfin/aci/fichiers_pdf/Directive_relative_aux_all%C3%A9gements_fiscaux_temporaires_2022.05.25.pdf" TargetMode="External"/><Relationship Id="rId101" Type="http://schemas.openxmlformats.org/officeDocument/2006/relationships/hyperlink" Target="https://www.estv2.admin.ch/stp/sm/liegenschaftssteuern-de-fr.pdf" TargetMode="External"/><Relationship Id="rId102" Type="http://schemas.openxmlformats.org/officeDocument/2006/relationships/header" Target="header6.xml"/><Relationship Id="rId103" Type="http://schemas.openxmlformats.org/officeDocument/2006/relationships/footer" Target="footer6.xml"/><Relationship Id="rId104" Type="http://schemas.openxmlformats.org/officeDocument/2006/relationships/hyperlink" Target="https://www.estv2.admin.ch/stp/ds/d-kirchensteuern-fr.pdf" TargetMode="External"/><Relationship Id="rId105" Type="http://schemas.openxmlformats.org/officeDocument/2006/relationships/hyperlink" Target="https://www.vd.ch/themes/etat-droit-finances/communes/finances-communales/arretes-dimposition-et-tableaux-des-impots-communaux" TargetMode="External"/><Relationship Id="rId106" Type="http://schemas.openxmlformats.org/officeDocument/2006/relationships/header" Target="header7.xml"/><Relationship Id="rId107" Type="http://schemas.openxmlformats.org/officeDocument/2006/relationships/footer" Target="footer7.xml"/><Relationship Id="rId108" Type="http://schemas.openxmlformats.org/officeDocument/2006/relationships/hyperlink" Target="mailto:info.aci@vd.ch" TargetMode="External"/><Relationship Id="rId109" Type="http://schemas.openxmlformats.org/officeDocument/2006/relationships/hyperlink" Target="http://www.vd.ch/impots" TargetMode="External"/><Relationship Id="rId1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Personnes physiques, impôt sur le revenu, impôt sur la fortune, personnes morales, impôt sur le bénéfice, impôt sur le revenu, frais d’acquisition du revenu, frais, déductions, déductions sociales, calcul de l’impôt, Vaud, VD</cp:keywords>
  <dc:subject>Kantonale Besonderheiten aus den Steuerinformationen</dc:subject>
  <dc:title>Feuille cantonale Vaud</dc:title>
  <dcterms:created xsi:type="dcterms:W3CDTF">2026-06-28T18:16:08Z</dcterms:created>
  <dcterms:modified xsi:type="dcterms:W3CDTF">2026-06-28T18:16:08Z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Creator">
    <vt:lpwstr>Microsoft® Word 2016-2024 (16.0.19929)</vt:lpwstr>
  </property>
  <property fmtid="{D5CDD505-2E9C-101B-9397-08002B2CF9AE}" pid="5" name="LastSaved">
    <vt:filetime>2026-06-28T00:00:00Z</vt:filetime>
  </property>
  <property fmtid="{D5CDD505-2E9C-101B-9397-08002B2CF9AE}" pid="6" name="Producer">
    <vt:lpwstr>axesWord</vt:lpwstr>
  </property>
</Properties>
</file>