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4962"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4962"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4962" w:right="0" w:firstLine="0"/>
        <w:jc w:val="left"/>
        <w:rPr>
          <w:sz w:val="15"/>
        </w:rPr>
      </w:pPr>
      <w:r>
        <w:rPr>
          <w:spacing w:val="-2"/>
          <w:sz w:val="15"/>
        </w:rPr>
        <w:t>Hauptabteilung</w:t>
      </w:r>
      <w:r>
        <w:rPr>
          <w:spacing w:val="15"/>
          <w:sz w:val="15"/>
        </w:rPr>
        <w:t> </w:t>
      </w:r>
      <w:r>
        <w:rPr>
          <w:spacing w:val="-2"/>
          <w:sz w:val="15"/>
        </w:rPr>
        <w:t>Steuerpolitik</w:t>
      </w:r>
    </w:p>
    <w:p>
      <w:pPr>
        <w:spacing w:before="27"/>
        <w:ind w:left="4962"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72"/>
        <w:ind w:left="0"/>
        <w:rPr>
          <w:sz w:val="40"/>
        </w:rPr>
      </w:pPr>
    </w:p>
    <w:p>
      <w:pPr>
        <w:spacing w:before="0"/>
        <w:ind w:left="1452" w:right="1905" w:firstLine="0"/>
        <w:jc w:val="center"/>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2838454</wp:posOffset>
            </wp:positionH>
            <wp:positionV relativeFrom="paragraph">
              <wp:posOffset>-51823</wp:posOffset>
            </wp:positionV>
            <wp:extent cx="372105" cy="451387"/>
            <wp:effectExtent l="0" t="0" r="0" b="0"/>
            <wp:wrapNone/>
            <wp:docPr id="2" name="Image 2" descr="Wappen Kanton Zug"/>
            <wp:cNvGraphicFramePr>
              <a:graphicFrameLocks/>
            </wp:cNvGraphicFramePr>
            <a:graphic>
              <a:graphicData uri="http://schemas.openxmlformats.org/drawingml/2006/picture">
                <pic:pic>
                  <pic:nvPicPr>
                    <pic:cNvPr id="2" name="Image 2" descr="Wappen Kanton Zug"/>
                    <pic:cNvPicPr/>
                  </pic:nvPicPr>
                  <pic:blipFill>
                    <a:blip r:embed="rId6" cstate="print"/>
                    <a:stretch>
                      <a:fillRect/>
                    </a:stretch>
                  </pic:blipFill>
                  <pic:spPr>
                    <a:xfrm>
                      <a:off x="0" y="0"/>
                      <a:ext cx="372105" cy="451387"/>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2569850</wp:posOffset>
                </wp:positionH>
                <wp:positionV relativeFrom="paragraph">
                  <wp:posOffset>-68331</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50403pt,-5.38044pt" to="202.350482pt,293.669924pt" stroked="true" strokeweight=".5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1875221</wp:posOffset>
                </wp:positionH>
                <wp:positionV relativeFrom="paragraph">
                  <wp:posOffset>-132403</wp:posOffset>
                </wp:positionV>
                <wp:extent cx="54419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95" cy="3862070"/>
                        </a:xfrm>
                        <a:custGeom>
                          <a:avLst/>
                          <a:gdLst/>
                          <a:ahLst/>
                          <a:cxnLst/>
                          <a:rect l="l" t="t" r="r" b="b"/>
                          <a:pathLst>
                            <a:path w="544195" h="3862070">
                              <a:moveTo>
                                <a:pt x="141307" y="1244861"/>
                              </a:moveTo>
                              <a:lnTo>
                                <a:pt x="93932" y="1250735"/>
                              </a:lnTo>
                              <a:lnTo>
                                <a:pt x="55097" y="1267052"/>
                              </a:lnTo>
                              <a:lnTo>
                                <a:pt x="22191" y="1298120"/>
                              </a:lnTo>
                              <a:lnTo>
                                <a:pt x="14278" y="1316590"/>
                              </a:lnTo>
                              <a:lnTo>
                                <a:pt x="14166" y="1316917"/>
                              </a:lnTo>
                              <a:lnTo>
                                <a:pt x="11891" y="1328121"/>
                              </a:lnTo>
                              <a:lnTo>
                                <a:pt x="10439" y="1340428"/>
                              </a:lnTo>
                              <a:lnTo>
                                <a:pt x="10351" y="1341175"/>
                              </a:lnTo>
                              <a:lnTo>
                                <a:pt x="10266" y="1341892"/>
                              </a:lnTo>
                              <a:lnTo>
                                <a:pt x="9406" y="1356295"/>
                              </a:lnTo>
                              <a:lnTo>
                                <a:pt x="9291" y="1358231"/>
                              </a:lnTo>
                              <a:lnTo>
                                <a:pt x="8966" y="1377137"/>
                              </a:lnTo>
                              <a:lnTo>
                                <a:pt x="8966" y="1513126"/>
                              </a:lnTo>
                              <a:lnTo>
                                <a:pt x="534744" y="1513126"/>
                              </a:lnTo>
                              <a:lnTo>
                                <a:pt x="534744" y="1444435"/>
                              </a:lnTo>
                              <a:lnTo>
                                <a:pt x="96476" y="1444435"/>
                              </a:lnTo>
                              <a:lnTo>
                                <a:pt x="96588" y="1383127"/>
                              </a:lnTo>
                              <a:lnTo>
                                <a:pt x="96894" y="1367586"/>
                              </a:lnTo>
                              <a:lnTo>
                                <a:pt x="97019" y="1363982"/>
                              </a:lnTo>
                              <a:lnTo>
                                <a:pt x="97281" y="1358231"/>
                              </a:lnTo>
                              <a:lnTo>
                                <a:pt x="97369" y="1356295"/>
                              </a:lnTo>
                              <a:lnTo>
                                <a:pt x="97484" y="1353771"/>
                              </a:lnTo>
                              <a:lnTo>
                                <a:pt x="116739" y="1320397"/>
                              </a:lnTo>
                              <a:lnTo>
                                <a:pt x="133944" y="1313965"/>
                              </a:lnTo>
                              <a:lnTo>
                                <a:pt x="133662" y="1313965"/>
                              </a:lnTo>
                              <a:lnTo>
                                <a:pt x="144188" y="1312326"/>
                              </a:lnTo>
                              <a:lnTo>
                                <a:pt x="142887" y="1312326"/>
                              </a:lnTo>
                              <a:lnTo>
                                <a:pt x="156370" y="1311695"/>
                              </a:lnTo>
                              <a:lnTo>
                                <a:pt x="328142" y="1311695"/>
                              </a:lnTo>
                              <a:lnTo>
                                <a:pt x="329440" y="1310716"/>
                              </a:lnTo>
                              <a:lnTo>
                                <a:pt x="337129" y="1306590"/>
                              </a:lnTo>
                              <a:lnTo>
                                <a:pt x="345826" y="1303341"/>
                              </a:lnTo>
                              <a:lnTo>
                                <a:pt x="355420" y="1301020"/>
                              </a:lnTo>
                              <a:lnTo>
                                <a:pt x="365910" y="1299628"/>
                              </a:lnTo>
                              <a:lnTo>
                                <a:pt x="377297" y="1299164"/>
                              </a:lnTo>
                              <a:lnTo>
                                <a:pt x="526906" y="1299164"/>
                              </a:lnTo>
                              <a:lnTo>
                                <a:pt x="524074" y="1292666"/>
                              </a:lnTo>
                              <a:lnTo>
                                <a:pt x="255357" y="1292666"/>
                              </a:lnTo>
                              <a:lnTo>
                                <a:pt x="246682" y="1282216"/>
                              </a:lnTo>
                              <a:lnTo>
                                <a:pt x="236079" y="1272912"/>
                              </a:lnTo>
                              <a:lnTo>
                                <a:pt x="193288" y="1252106"/>
                              </a:lnTo>
                              <a:lnTo>
                                <a:pt x="159396" y="1245666"/>
                              </a:lnTo>
                              <a:lnTo>
                                <a:pt x="141307" y="1244861"/>
                              </a:lnTo>
                              <a:close/>
                            </a:path>
                            <a:path w="544195" h="3862070">
                              <a:moveTo>
                                <a:pt x="328142" y="1311695"/>
                              </a:moveTo>
                              <a:lnTo>
                                <a:pt x="156370" y="1311695"/>
                              </a:lnTo>
                              <a:lnTo>
                                <a:pt x="168486" y="1312326"/>
                              </a:lnTo>
                              <a:lnTo>
                                <a:pt x="179368" y="1314219"/>
                              </a:lnTo>
                              <a:lnTo>
                                <a:pt x="213877" y="1341175"/>
                              </a:lnTo>
                              <a:lnTo>
                                <a:pt x="217456" y="1363982"/>
                              </a:lnTo>
                              <a:lnTo>
                                <a:pt x="217566" y="1366056"/>
                              </a:lnTo>
                              <a:lnTo>
                                <a:pt x="217626" y="1367586"/>
                              </a:lnTo>
                              <a:lnTo>
                                <a:pt x="217849" y="1377137"/>
                              </a:lnTo>
                              <a:lnTo>
                                <a:pt x="217936" y="1380850"/>
                              </a:lnTo>
                              <a:lnTo>
                                <a:pt x="218057" y="1444435"/>
                              </a:lnTo>
                              <a:lnTo>
                                <a:pt x="305568" y="1444435"/>
                              </a:lnTo>
                              <a:lnTo>
                                <a:pt x="305568" y="1388972"/>
                              </a:lnTo>
                              <a:lnTo>
                                <a:pt x="306038" y="1367586"/>
                              </a:lnTo>
                              <a:lnTo>
                                <a:pt x="313075" y="1328121"/>
                              </a:lnTo>
                              <a:lnTo>
                                <a:pt x="322872" y="1315669"/>
                              </a:lnTo>
                              <a:lnTo>
                                <a:pt x="328142" y="1311695"/>
                              </a:lnTo>
                              <a:close/>
                            </a:path>
                            <a:path w="544195" h="3862070">
                              <a:moveTo>
                                <a:pt x="526906" y="1299164"/>
                              </a:moveTo>
                              <a:lnTo>
                                <a:pt x="377297" y="1299164"/>
                              </a:lnTo>
                              <a:lnTo>
                                <a:pt x="390578" y="1299766"/>
                              </a:lnTo>
                              <a:lnTo>
                                <a:pt x="402447" y="1301572"/>
                              </a:lnTo>
                              <a:lnTo>
                                <a:pt x="440004" y="1326439"/>
                              </a:lnTo>
                              <a:lnTo>
                                <a:pt x="445252" y="1349522"/>
                              </a:lnTo>
                              <a:lnTo>
                                <a:pt x="445351" y="1350508"/>
                              </a:lnTo>
                              <a:lnTo>
                                <a:pt x="445956" y="1363982"/>
                              </a:lnTo>
                              <a:lnTo>
                                <a:pt x="445990" y="1366868"/>
                              </a:lnTo>
                              <a:lnTo>
                                <a:pt x="446113" y="1377137"/>
                              </a:lnTo>
                              <a:lnTo>
                                <a:pt x="446158" y="1444435"/>
                              </a:lnTo>
                              <a:lnTo>
                                <a:pt x="534744" y="1444435"/>
                              </a:lnTo>
                              <a:lnTo>
                                <a:pt x="534744" y="1397326"/>
                              </a:lnTo>
                              <a:lnTo>
                                <a:pt x="534251" y="1367586"/>
                              </a:lnTo>
                              <a:lnTo>
                                <a:pt x="533952" y="1358231"/>
                              </a:lnTo>
                              <a:lnTo>
                                <a:pt x="533890" y="1356295"/>
                              </a:lnTo>
                              <a:lnTo>
                                <a:pt x="533809" y="1353771"/>
                              </a:lnTo>
                              <a:lnTo>
                                <a:pt x="533698" y="1350305"/>
                              </a:lnTo>
                              <a:lnTo>
                                <a:pt x="533673" y="1349522"/>
                              </a:lnTo>
                              <a:lnTo>
                                <a:pt x="533568" y="1346273"/>
                              </a:lnTo>
                              <a:lnTo>
                                <a:pt x="533488" y="1343778"/>
                              </a:lnTo>
                              <a:lnTo>
                                <a:pt x="532575" y="1328121"/>
                              </a:lnTo>
                              <a:lnTo>
                                <a:pt x="532457" y="1326098"/>
                              </a:lnTo>
                              <a:lnTo>
                                <a:pt x="531157" y="1314480"/>
                              </a:lnTo>
                              <a:lnTo>
                                <a:pt x="527911" y="1301572"/>
                              </a:lnTo>
                              <a:lnTo>
                                <a:pt x="527851" y="1301332"/>
                              </a:lnTo>
                              <a:lnTo>
                                <a:pt x="526906" y="1299164"/>
                              </a:lnTo>
                              <a:close/>
                            </a:path>
                            <a:path w="544195" h="3862070">
                              <a:moveTo>
                                <a:pt x="382318" y="1228153"/>
                              </a:moveTo>
                              <a:lnTo>
                                <a:pt x="339729" y="1232330"/>
                              </a:lnTo>
                              <a:lnTo>
                                <a:pt x="303057" y="1244861"/>
                              </a:lnTo>
                              <a:lnTo>
                                <a:pt x="263583" y="1278017"/>
                              </a:lnTo>
                              <a:lnTo>
                                <a:pt x="255357" y="1292666"/>
                              </a:lnTo>
                              <a:lnTo>
                                <a:pt x="524074" y="1292666"/>
                              </a:lnTo>
                              <a:lnTo>
                                <a:pt x="495247" y="1259568"/>
                              </a:lnTo>
                              <a:lnTo>
                                <a:pt x="452075" y="1238944"/>
                              </a:lnTo>
                              <a:lnTo>
                                <a:pt x="400127" y="1228827"/>
                              </a:lnTo>
                              <a:lnTo>
                                <a:pt x="382318" y="1228153"/>
                              </a:lnTo>
                              <a:close/>
                            </a:path>
                            <a:path w="544195" h="3862070">
                              <a:moveTo>
                                <a:pt x="534744" y="572885"/>
                              </a:moveTo>
                              <a:lnTo>
                                <a:pt x="8966" y="709106"/>
                              </a:lnTo>
                              <a:lnTo>
                                <a:pt x="8966" y="781741"/>
                              </a:lnTo>
                              <a:lnTo>
                                <a:pt x="534744" y="914249"/>
                              </a:lnTo>
                              <a:lnTo>
                                <a:pt x="534744" y="841381"/>
                              </a:lnTo>
                              <a:lnTo>
                                <a:pt x="415314" y="813302"/>
                              </a:lnTo>
                              <a:lnTo>
                                <a:pt x="415314" y="792184"/>
                              </a:lnTo>
                              <a:lnTo>
                                <a:pt x="326728" y="792184"/>
                              </a:lnTo>
                              <a:lnTo>
                                <a:pt x="131623" y="746236"/>
                              </a:lnTo>
                              <a:lnTo>
                                <a:pt x="326728" y="699359"/>
                              </a:lnTo>
                              <a:lnTo>
                                <a:pt x="415314" y="699359"/>
                              </a:lnTo>
                              <a:lnTo>
                                <a:pt x="415314" y="677313"/>
                              </a:lnTo>
                              <a:lnTo>
                                <a:pt x="534744" y="647609"/>
                              </a:lnTo>
                              <a:lnTo>
                                <a:pt x="534744" y="572885"/>
                              </a:lnTo>
                              <a:close/>
                            </a:path>
                            <a:path w="544195" h="3862070">
                              <a:moveTo>
                                <a:pt x="415314" y="699359"/>
                              </a:moveTo>
                              <a:lnTo>
                                <a:pt x="326728" y="699359"/>
                              </a:lnTo>
                              <a:lnTo>
                                <a:pt x="326728" y="792184"/>
                              </a:lnTo>
                              <a:lnTo>
                                <a:pt x="415314" y="792184"/>
                              </a:lnTo>
                              <a:lnTo>
                                <a:pt x="415314" y="699359"/>
                              </a:lnTo>
                              <a:close/>
                            </a:path>
                            <a:path w="544195" h="3862070">
                              <a:moveTo>
                                <a:pt x="534744" y="3212187"/>
                              </a:moveTo>
                              <a:lnTo>
                                <a:pt x="8966" y="3348408"/>
                              </a:lnTo>
                              <a:lnTo>
                                <a:pt x="8966" y="3421043"/>
                              </a:lnTo>
                              <a:lnTo>
                                <a:pt x="534744" y="3553551"/>
                              </a:lnTo>
                              <a:lnTo>
                                <a:pt x="534744" y="3480683"/>
                              </a:lnTo>
                              <a:lnTo>
                                <a:pt x="415314" y="3452604"/>
                              </a:lnTo>
                              <a:lnTo>
                                <a:pt x="415314" y="3431486"/>
                              </a:lnTo>
                              <a:lnTo>
                                <a:pt x="326728" y="3431486"/>
                              </a:lnTo>
                              <a:lnTo>
                                <a:pt x="131623" y="3385538"/>
                              </a:lnTo>
                              <a:lnTo>
                                <a:pt x="326728" y="3338661"/>
                              </a:lnTo>
                              <a:lnTo>
                                <a:pt x="415314" y="3338661"/>
                              </a:lnTo>
                              <a:lnTo>
                                <a:pt x="415314" y="3316615"/>
                              </a:lnTo>
                              <a:lnTo>
                                <a:pt x="534744" y="3286911"/>
                              </a:lnTo>
                              <a:lnTo>
                                <a:pt x="534744" y="3212187"/>
                              </a:lnTo>
                              <a:close/>
                            </a:path>
                            <a:path w="544195" h="3862070">
                              <a:moveTo>
                                <a:pt x="415314" y="3338661"/>
                              </a:moveTo>
                              <a:lnTo>
                                <a:pt x="326728" y="3338661"/>
                              </a:lnTo>
                              <a:lnTo>
                                <a:pt x="326728" y="3431486"/>
                              </a:lnTo>
                              <a:lnTo>
                                <a:pt x="415314" y="3431486"/>
                              </a:lnTo>
                              <a:lnTo>
                                <a:pt x="415314" y="3338661"/>
                              </a:lnTo>
                              <a:close/>
                            </a:path>
                            <a:path w="544195" h="3862070">
                              <a:moveTo>
                                <a:pt x="272572" y="2227028"/>
                              </a:moveTo>
                              <a:lnTo>
                                <a:pt x="211893" y="2229849"/>
                              </a:lnTo>
                              <a:lnTo>
                                <a:pt x="158253" y="2238312"/>
                              </a:lnTo>
                              <a:lnTo>
                                <a:pt x="111651" y="2252417"/>
                              </a:lnTo>
                              <a:lnTo>
                                <a:pt x="72088" y="2272164"/>
                              </a:lnTo>
                              <a:lnTo>
                                <a:pt x="40549" y="2296610"/>
                              </a:lnTo>
                              <a:lnTo>
                                <a:pt x="4505" y="2356773"/>
                              </a:lnTo>
                              <a:lnTo>
                                <a:pt x="117" y="2391560"/>
                              </a:lnTo>
                              <a:lnTo>
                                <a:pt x="0" y="2392489"/>
                              </a:lnTo>
                              <a:lnTo>
                                <a:pt x="5200" y="2431591"/>
                              </a:lnTo>
                              <a:lnTo>
                                <a:pt x="29543" y="2477532"/>
                              </a:lnTo>
                              <a:lnTo>
                                <a:pt x="68143" y="2509796"/>
                              </a:lnTo>
                              <a:lnTo>
                                <a:pt x="102125" y="2527752"/>
                              </a:lnTo>
                              <a:lnTo>
                                <a:pt x="140231" y="2541473"/>
                              </a:lnTo>
                              <a:lnTo>
                                <a:pt x="201201" y="2553134"/>
                              </a:lnTo>
                              <a:lnTo>
                                <a:pt x="275082" y="2557021"/>
                              </a:lnTo>
                              <a:lnTo>
                                <a:pt x="334472" y="2554222"/>
                              </a:lnTo>
                              <a:lnTo>
                                <a:pt x="387115" y="2545824"/>
                              </a:lnTo>
                              <a:lnTo>
                                <a:pt x="433011" y="2531828"/>
                              </a:lnTo>
                              <a:lnTo>
                                <a:pt x="472159" y="2512233"/>
                              </a:lnTo>
                              <a:lnTo>
                                <a:pt x="503463" y="2487895"/>
                              </a:lnTo>
                              <a:lnTo>
                                <a:pt x="504773" y="2486242"/>
                              </a:lnTo>
                              <a:lnTo>
                                <a:pt x="271496" y="2486242"/>
                              </a:lnTo>
                              <a:lnTo>
                                <a:pt x="228985" y="2484617"/>
                              </a:lnTo>
                              <a:lnTo>
                                <a:pt x="161111" y="2471622"/>
                              </a:lnTo>
                              <a:lnTo>
                                <a:pt x="116056" y="2446226"/>
                              </a:lnTo>
                              <a:lnTo>
                                <a:pt x="93551" y="2411996"/>
                              </a:lnTo>
                              <a:lnTo>
                                <a:pt x="90769" y="2391560"/>
                              </a:lnTo>
                              <a:lnTo>
                                <a:pt x="93439" y="2372176"/>
                              </a:lnTo>
                              <a:lnTo>
                                <a:pt x="93517" y="2371610"/>
                              </a:lnTo>
                              <a:lnTo>
                                <a:pt x="115753" y="2337555"/>
                              </a:lnTo>
                              <a:lnTo>
                                <a:pt x="160315" y="2312463"/>
                              </a:lnTo>
                              <a:lnTo>
                                <a:pt x="227410" y="2299685"/>
                              </a:lnTo>
                              <a:lnTo>
                                <a:pt x="226592" y="2299685"/>
                              </a:lnTo>
                              <a:lnTo>
                                <a:pt x="270061" y="2298039"/>
                              </a:lnTo>
                              <a:lnTo>
                                <a:pt x="504818" y="2298039"/>
                              </a:lnTo>
                              <a:lnTo>
                                <a:pt x="503261" y="2296096"/>
                              </a:lnTo>
                              <a:lnTo>
                                <a:pt x="471801" y="2271816"/>
                              </a:lnTo>
                              <a:lnTo>
                                <a:pt x="432383" y="2252221"/>
                              </a:lnTo>
                              <a:lnTo>
                                <a:pt x="386327" y="2238312"/>
                              </a:lnTo>
                              <a:lnTo>
                                <a:pt x="386591" y="2238312"/>
                              </a:lnTo>
                              <a:lnTo>
                                <a:pt x="332907" y="2229849"/>
                              </a:lnTo>
                              <a:lnTo>
                                <a:pt x="333237" y="2229849"/>
                              </a:lnTo>
                              <a:lnTo>
                                <a:pt x="272572" y="2227028"/>
                              </a:lnTo>
                              <a:close/>
                            </a:path>
                            <a:path w="544195" h="3862070">
                              <a:moveTo>
                                <a:pt x="504818" y="2298039"/>
                              </a:moveTo>
                              <a:lnTo>
                                <a:pt x="270061" y="2298039"/>
                              </a:lnTo>
                              <a:lnTo>
                                <a:pt x="312931" y="2299685"/>
                              </a:lnTo>
                              <a:lnTo>
                                <a:pt x="350085" y="2304624"/>
                              </a:lnTo>
                              <a:lnTo>
                                <a:pt x="407244" y="2324378"/>
                              </a:lnTo>
                              <a:lnTo>
                                <a:pt x="441540" y="2354401"/>
                              </a:lnTo>
                              <a:lnTo>
                                <a:pt x="452938" y="2391560"/>
                              </a:lnTo>
                              <a:lnTo>
                                <a:pt x="452870" y="2392489"/>
                              </a:lnTo>
                              <a:lnTo>
                                <a:pt x="441450" y="2429271"/>
                              </a:lnTo>
                              <a:lnTo>
                                <a:pt x="406630" y="2459671"/>
                              </a:lnTo>
                              <a:lnTo>
                                <a:pt x="349995" y="2479570"/>
                              </a:lnTo>
                              <a:lnTo>
                                <a:pt x="313129" y="2484617"/>
                              </a:lnTo>
                              <a:lnTo>
                                <a:pt x="312352" y="2484617"/>
                              </a:lnTo>
                              <a:lnTo>
                                <a:pt x="271496" y="2486242"/>
                              </a:lnTo>
                              <a:lnTo>
                                <a:pt x="504773" y="2486242"/>
                              </a:lnTo>
                              <a:lnTo>
                                <a:pt x="525822" y="2459671"/>
                              </a:lnTo>
                              <a:lnTo>
                                <a:pt x="539238" y="2427559"/>
                              </a:lnTo>
                              <a:lnTo>
                                <a:pt x="543594" y="2392489"/>
                              </a:lnTo>
                              <a:lnTo>
                                <a:pt x="543710" y="2391560"/>
                              </a:lnTo>
                              <a:lnTo>
                                <a:pt x="539317" y="2356773"/>
                              </a:lnTo>
                              <a:lnTo>
                                <a:pt x="539215" y="2355968"/>
                              </a:lnTo>
                              <a:lnTo>
                                <a:pt x="525831" y="2324378"/>
                              </a:lnTo>
                              <a:lnTo>
                                <a:pt x="525733" y="2324146"/>
                              </a:lnTo>
                              <a:lnTo>
                                <a:pt x="504818" y="2298039"/>
                              </a:lnTo>
                              <a:close/>
                            </a:path>
                            <a:path w="544195" h="3862070">
                              <a:moveTo>
                                <a:pt x="534744" y="928238"/>
                              </a:moveTo>
                              <a:lnTo>
                                <a:pt x="446158" y="928238"/>
                              </a:lnTo>
                              <a:lnTo>
                                <a:pt x="446158" y="1099036"/>
                              </a:lnTo>
                              <a:lnTo>
                                <a:pt x="13269" y="1099036"/>
                              </a:lnTo>
                              <a:lnTo>
                                <a:pt x="13269" y="1167727"/>
                              </a:lnTo>
                              <a:lnTo>
                                <a:pt x="534744" y="1167727"/>
                              </a:lnTo>
                              <a:lnTo>
                                <a:pt x="534744" y="928238"/>
                              </a:lnTo>
                              <a:close/>
                            </a:path>
                            <a:path w="544195" h="3862070">
                              <a:moveTo>
                                <a:pt x="97910" y="0"/>
                              </a:moveTo>
                              <a:lnTo>
                                <a:pt x="8966" y="0"/>
                              </a:lnTo>
                              <a:lnTo>
                                <a:pt x="8966" y="270352"/>
                              </a:lnTo>
                              <a:lnTo>
                                <a:pt x="97910" y="270352"/>
                              </a:lnTo>
                              <a:lnTo>
                                <a:pt x="97910" y="169405"/>
                              </a:lnTo>
                              <a:lnTo>
                                <a:pt x="534744" y="169405"/>
                              </a:lnTo>
                              <a:lnTo>
                                <a:pt x="534744" y="100715"/>
                              </a:lnTo>
                              <a:lnTo>
                                <a:pt x="97910" y="100715"/>
                              </a:lnTo>
                              <a:lnTo>
                                <a:pt x="97910" y="0"/>
                              </a:lnTo>
                              <a:close/>
                            </a:path>
                            <a:path w="544195" h="3862070">
                              <a:moveTo>
                                <a:pt x="97910" y="289911"/>
                              </a:moveTo>
                              <a:lnTo>
                                <a:pt x="8966" y="289911"/>
                              </a:lnTo>
                              <a:lnTo>
                                <a:pt x="8966" y="560264"/>
                              </a:lnTo>
                              <a:lnTo>
                                <a:pt x="97910" y="560264"/>
                              </a:lnTo>
                              <a:lnTo>
                                <a:pt x="97910" y="459317"/>
                              </a:lnTo>
                              <a:lnTo>
                                <a:pt x="534744" y="459317"/>
                              </a:lnTo>
                              <a:lnTo>
                                <a:pt x="534744" y="390626"/>
                              </a:lnTo>
                              <a:lnTo>
                                <a:pt x="97910" y="390626"/>
                              </a:lnTo>
                              <a:lnTo>
                                <a:pt x="97910" y="289911"/>
                              </a:lnTo>
                              <a:close/>
                            </a:path>
                            <a:path w="544195" h="3862070">
                              <a:moveTo>
                                <a:pt x="534744" y="1903390"/>
                              </a:moveTo>
                              <a:lnTo>
                                <a:pt x="8966" y="1903390"/>
                              </a:lnTo>
                              <a:lnTo>
                                <a:pt x="8966" y="1967207"/>
                              </a:lnTo>
                              <a:lnTo>
                                <a:pt x="360082" y="1967207"/>
                              </a:lnTo>
                              <a:lnTo>
                                <a:pt x="8966" y="2106445"/>
                              </a:lnTo>
                              <a:lnTo>
                                <a:pt x="8966" y="2173279"/>
                              </a:lnTo>
                              <a:lnTo>
                                <a:pt x="534744" y="2173279"/>
                              </a:lnTo>
                              <a:lnTo>
                                <a:pt x="534744" y="2109462"/>
                              </a:lnTo>
                              <a:lnTo>
                                <a:pt x="191876" y="2109462"/>
                              </a:lnTo>
                              <a:lnTo>
                                <a:pt x="534744" y="1972313"/>
                              </a:lnTo>
                              <a:lnTo>
                                <a:pt x="534744" y="1903390"/>
                              </a:lnTo>
                              <a:close/>
                            </a:path>
                            <a:path w="544195" h="3862070">
                              <a:moveTo>
                                <a:pt x="97910" y="2587022"/>
                              </a:moveTo>
                              <a:lnTo>
                                <a:pt x="8966" y="2587022"/>
                              </a:lnTo>
                              <a:lnTo>
                                <a:pt x="8966" y="2857375"/>
                              </a:lnTo>
                              <a:lnTo>
                                <a:pt x="97910" y="2857375"/>
                              </a:lnTo>
                              <a:lnTo>
                                <a:pt x="97910" y="2756428"/>
                              </a:lnTo>
                              <a:lnTo>
                                <a:pt x="534744" y="2756428"/>
                              </a:lnTo>
                              <a:lnTo>
                                <a:pt x="534744" y="2687737"/>
                              </a:lnTo>
                              <a:lnTo>
                                <a:pt x="97910" y="2687737"/>
                              </a:lnTo>
                              <a:lnTo>
                                <a:pt x="97910" y="2587022"/>
                              </a:lnTo>
                              <a:close/>
                            </a:path>
                            <a:path w="544195" h="3862070">
                              <a:moveTo>
                                <a:pt x="534744" y="2904614"/>
                              </a:moveTo>
                              <a:lnTo>
                                <a:pt x="8966" y="2904614"/>
                              </a:lnTo>
                              <a:lnTo>
                                <a:pt x="8966" y="2968431"/>
                              </a:lnTo>
                              <a:lnTo>
                                <a:pt x="360082" y="2968431"/>
                              </a:lnTo>
                              <a:lnTo>
                                <a:pt x="8966" y="3107669"/>
                              </a:lnTo>
                              <a:lnTo>
                                <a:pt x="8966" y="3174503"/>
                              </a:lnTo>
                              <a:lnTo>
                                <a:pt x="534744" y="3174503"/>
                              </a:lnTo>
                              <a:lnTo>
                                <a:pt x="534744" y="3110686"/>
                              </a:lnTo>
                              <a:lnTo>
                                <a:pt x="191876" y="3110686"/>
                              </a:lnTo>
                              <a:lnTo>
                                <a:pt x="534744" y="2973536"/>
                              </a:lnTo>
                              <a:lnTo>
                                <a:pt x="534744" y="2904614"/>
                              </a:lnTo>
                              <a:close/>
                            </a:path>
                            <a:path w="544195" h="3862070">
                              <a:moveTo>
                                <a:pt x="534744" y="3793129"/>
                              </a:moveTo>
                              <a:lnTo>
                                <a:pt x="8966" y="3793129"/>
                              </a:lnTo>
                              <a:lnTo>
                                <a:pt x="8966" y="3861820"/>
                              </a:lnTo>
                              <a:lnTo>
                                <a:pt x="534744" y="3861820"/>
                              </a:lnTo>
                              <a:lnTo>
                                <a:pt x="534744" y="3793129"/>
                              </a:lnTo>
                              <a:close/>
                            </a:path>
                            <a:path w="544195" h="3862070">
                              <a:moveTo>
                                <a:pt x="8966" y="3561995"/>
                              </a:moveTo>
                              <a:lnTo>
                                <a:pt x="8966" y="3654356"/>
                              </a:lnTo>
                              <a:lnTo>
                                <a:pt x="242445" y="3793129"/>
                              </a:lnTo>
                              <a:lnTo>
                                <a:pt x="375863" y="3793129"/>
                              </a:lnTo>
                              <a:lnTo>
                                <a:pt x="287994" y="3737434"/>
                              </a:lnTo>
                              <a:lnTo>
                                <a:pt x="412899" y="3690094"/>
                              </a:lnTo>
                              <a:lnTo>
                                <a:pt x="213754" y="3690094"/>
                              </a:lnTo>
                              <a:lnTo>
                                <a:pt x="8966" y="3561995"/>
                              </a:lnTo>
                              <a:close/>
                            </a:path>
                            <a:path w="544195" h="3862070">
                              <a:moveTo>
                                <a:pt x="534744" y="3555033"/>
                              </a:moveTo>
                              <a:lnTo>
                                <a:pt x="213754" y="3690094"/>
                              </a:lnTo>
                              <a:lnTo>
                                <a:pt x="412899" y="3690094"/>
                              </a:lnTo>
                              <a:lnTo>
                                <a:pt x="534744" y="3643913"/>
                              </a:lnTo>
                              <a:lnTo>
                                <a:pt x="534744" y="3555033"/>
                              </a:lnTo>
                              <a:close/>
                            </a:path>
                            <a:path w="544195" h="3862070">
                              <a:moveTo>
                                <a:pt x="528340" y="1639677"/>
                              </a:moveTo>
                              <a:lnTo>
                                <a:pt x="381960" y="1639677"/>
                              </a:lnTo>
                              <a:lnTo>
                                <a:pt x="396025" y="1640729"/>
                              </a:lnTo>
                              <a:lnTo>
                                <a:pt x="409172" y="1643883"/>
                              </a:lnTo>
                              <a:lnTo>
                                <a:pt x="442201" y="1665937"/>
                              </a:lnTo>
                              <a:lnTo>
                                <a:pt x="454406" y="1706511"/>
                              </a:lnTo>
                              <a:lnTo>
                                <a:pt x="452882" y="1721371"/>
                              </a:lnTo>
                              <a:lnTo>
                                <a:pt x="430018" y="1756289"/>
                              </a:lnTo>
                              <a:lnTo>
                                <a:pt x="377902" y="1776979"/>
                              </a:lnTo>
                              <a:lnTo>
                                <a:pt x="353626" y="1780771"/>
                              </a:lnTo>
                              <a:lnTo>
                                <a:pt x="363669" y="1847605"/>
                              </a:lnTo>
                              <a:lnTo>
                                <a:pt x="405148" y="1842500"/>
                              </a:lnTo>
                              <a:lnTo>
                                <a:pt x="472305" y="1821846"/>
                              </a:lnTo>
                              <a:lnTo>
                                <a:pt x="518145" y="1787139"/>
                              </a:lnTo>
                              <a:lnTo>
                                <a:pt x="541188" y="1737593"/>
                              </a:lnTo>
                              <a:lnTo>
                                <a:pt x="544068" y="1707207"/>
                              </a:lnTo>
                              <a:lnTo>
                                <a:pt x="542898" y="1686467"/>
                              </a:lnTo>
                              <a:lnTo>
                                <a:pt x="542869" y="1685959"/>
                              </a:lnTo>
                              <a:lnTo>
                                <a:pt x="539271" y="1666538"/>
                              </a:lnTo>
                              <a:lnTo>
                                <a:pt x="533438" y="1649424"/>
                              </a:lnTo>
                              <a:lnTo>
                                <a:pt x="533342" y="1649141"/>
                              </a:lnTo>
                              <a:lnTo>
                                <a:pt x="533275" y="1648945"/>
                              </a:lnTo>
                              <a:lnTo>
                                <a:pt x="528340" y="1639677"/>
                              </a:lnTo>
                              <a:close/>
                            </a:path>
                            <a:path w="544195" h="3862070">
                              <a:moveTo>
                                <a:pt x="159239" y="1580733"/>
                              </a:moveTo>
                              <a:lnTo>
                                <a:pt x="94055" y="1590045"/>
                              </a:lnTo>
                              <a:lnTo>
                                <a:pt x="43396" y="1614731"/>
                              </a:lnTo>
                              <a:lnTo>
                                <a:pt x="10849" y="1655022"/>
                              </a:lnTo>
                              <a:lnTo>
                                <a:pt x="0" y="1711152"/>
                              </a:lnTo>
                              <a:lnTo>
                                <a:pt x="1143" y="1730044"/>
                              </a:lnTo>
                              <a:lnTo>
                                <a:pt x="18291" y="1778103"/>
                              </a:lnTo>
                              <a:lnTo>
                                <a:pt x="55108" y="1812390"/>
                              </a:lnTo>
                              <a:lnTo>
                                <a:pt x="107818" y="1831622"/>
                              </a:lnTo>
                              <a:lnTo>
                                <a:pt x="146686" y="1835306"/>
                              </a:lnTo>
                              <a:lnTo>
                                <a:pt x="176701" y="1833348"/>
                              </a:lnTo>
                              <a:lnTo>
                                <a:pt x="229601" y="1817684"/>
                              </a:lnTo>
                              <a:lnTo>
                                <a:pt x="267304" y="1790779"/>
                              </a:lnTo>
                              <a:lnTo>
                                <a:pt x="283125" y="1769632"/>
                              </a:lnTo>
                              <a:lnTo>
                                <a:pt x="139514" y="1769632"/>
                              </a:lnTo>
                              <a:lnTo>
                                <a:pt x="130427" y="1768994"/>
                              </a:lnTo>
                              <a:lnTo>
                                <a:pt x="129992" y="1768994"/>
                              </a:lnTo>
                              <a:lnTo>
                                <a:pt x="121133" y="1766906"/>
                              </a:lnTo>
                              <a:lnTo>
                                <a:pt x="92620" y="1738536"/>
                              </a:lnTo>
                              <a:lnTo>
                                <a:pt x="87868" y="1711849"/>
                              </a:lnTo>
                              <a:lnTo>
                                <a:pt x="88978" y="1698251"/>
                              </a:lnTo>
                              <a:lnTo>
                                <a:pt x="115921" y="1661716"/>
                              </a:lnTo>
                              <a:lnTo>
                                <a:pt x="128712" y="1656502"/>
                              </a:lnTo>
                              <a:lnTo>
                                <a:pt x="128502" y="1656502"/>
                              </a:lnTo>
                              <a:lnTo>
                                <a:pt x="145061" y="1652259"/>
                              </a:lnTo>
                              <a:lnTo>
                                <a:pt x="163902" y="1649424"/>
                              </a:lnTo>
                              <a:lnTo>
                                <a:pt x="159239" y="1580733"/>
                              </a:lnTo>
                              <a:close/>
                            </a:path>
                            <a:path w="544195" h="3862070">
                              <a:moveTo>
                                <a:pt x="381601" y="1570987"/>
                              </a:moveTo>
                              <a:lnTo>
                                <a:pt x="335739" y="1574381"/>
                              </a:lnTo>
                              <a:lnTo>
                                <a:pt x="297857" y="1584562"/>
                              </a:lnTo>
                              <a:lnTo>
                                <a:pt x="255088" y="1610800"/>
                              </a:lnTo>
                              <a:lnTo>
                                <a:pt x="225186" y="1652702"/>
                              </a:lnTo>
                              <a:lnTo>
                                <a:pt x="206581" y="1696301"/>
                              </a:lnTo>
                              <a:lnTo>
                                <a:pt x="197525" y="1719043"/>
                              </a:lnTo>
                              <a:lnTo>
                                <a:pt x="171433" y="1759422"/>
                              </a:lnTo>
                              <a:lnTo>
                                <a:pt x="139514" y="1769632"/>
                              </a:lnTo>
                              <a:lnTo>
                                <a:pt x="283125" y="1769632"/>
                              </a:lnTo>
                              <a:lnTo>
                                <a:pt x="293306" y="1752025"/>
                              </a:lnTo>
                              <a:lnTo>
                                <a:pt x="304492" y="1726469"/>
                              </a:lnTo>
                              <a:lnTo>
                                <a:pt x="312005" y="1707207"/>
                              </a:lnTo>
                              <a:lnTo>
                                <a:pt x="318479" y="1691253"/>
                              </a:lnTo>
                              <a:lnTo>
                                <a:pt x="337957" y="1656502"/>
                              </a:lnTo>
                              <a:lnTo>
                                <a:pt x="372982" y="1640120"/>
                              </a:lnTo>
                              <a:lnTo>
                                <a:pt x="381960" y="1639677"/>
                              </a:lnTo>
                              <a:lnTo>
                                <a:pt x="528340" y="1639677"/>
                              </a:lnTo>
                              <a:lnTo>
                                <a:pt x="524881" y="1633180"/>
                              </a:lnTo>
                              <a:lnTo>
                                <a:pt x="484701" y="1596194"/>
                              </a:lnTo>
                              <a:lnTo>
                                <a:pt x="446158" y="1580124"/>
                              </a:lnTo>
                              <a:lnTo>
                                <a:pt x="403837" y="1572002"/>
                              </a:lnTo>
                              <a:lnTo>
                                <a:pt x="381601"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7.655273pt;margin-top:-10.425486pt;width:42.85pt;height:304.1pt;mso-position-horizontal-relative:page;mso-position-vertical-relative:paragraph;z-index:15730176" id="docshape1" coordorigin="2953,-209" coordsize="857,6082" path="m3176,1752l3149,1753,3125,1756,3101,1761,3079,1768,3058,1777,3040,1787,3024,1798,3010,1809,2998,1822,2988,1836,2981,1850,2976,1865,2975,1865,2972,1883,2970,1902,2969,1904,2969,1905,2968,1927,2968,1930,2967,1960,2967,2174,3795,2174,3795,2066,3105,2066,3105,1970,3106,1945,3106,1939,3106,1930,3106,1927,3107,1923,3108,1912,3112,1899,3118,1888,3126,1879,3137,1871,3150,1865,3164,1861,3164,1861,3180,1858,3178,1858,3199,1857,3470,1857,3472,1856,3484,1849,3498,1844,3513,1840,3529,1838,3547,1837,3783,1837,3778,1827,3355,1827,3342,1811,3325,1796,3305,1783,3282,1772,3257,1763,3231,1757,3204,1753,3176,1752xm3470,1857l3199,1857,3218,1858,3236,1861,3251,1866,3264,1873,3275,1882,3284,1892,3290,1904,3294,1917,3295,1927,3296,1939,3296,1943,3296,1945,3296,1960,3296,1966,3297,2066,3434,2066,3434,1979,3435,1945,3437,1918,3437,1918,3441,1897,3446,1883,3447,1882,3453,1873,3462,1863,3470,1857xm3783,1837l3547,1837,3568,1838,3587,1841,3603,1846,3618,1853,3630,1861,3639,1870,3646,1880,3651,1892,3653,1902,3654,1917,3654,1918,3655,1939,3655,1944,3656,1960,3656,2066,3795,2066,3795,1992,3794,1945,3794,1930,3794,1927,3794,1923,3794,1918,3794,1917,3793,1912,3793,1908,3792,1883,3792,1880,3790,1862,3784,1841,3784,1841,3783,1837xm3555,1726l3520,1727,3488,1732,3458,1740,3430,1752,3406,1766,3385,1784,3368,1804,3355,1827,3778,1827,3776,1822,3776,1822,3765,1805,3750,1789,3733,1775,3713,1763,3690,1752,3665,1743,3638,1735,3611,1730,3583,1727,3555,1726xm3795,694l2967,908,2967,1023,3795,1231,3795,1117,3607,1072,3607,1039,3468,1039,3160,967,3468,893,3607,893,3607,858,3795,811,3795,694xm3607,893l3468,893,3468,1039,3607,1039,3607,893xm3795,4850l2967,5065,2967,5179,3795,5388,3795,5273,3607,5229,3607,5195,3468,5195,3160,5123,3468,5049,3607,5049,3607,5015,3795,4968,3795,4850xm3607,5049l3468,5049,3468,5195,3607,5195,3607,5049xm3382,3299l3287,3303,3202,3316,3129,3339,3067,3370,3017,3408,2981,3453,2960,3503,2953,3558,2953,3559,2955,3589,2955,3591,2961,3621,2972,3649,2986,3675,3000,3693,3017,3711,3037,3728,3060,3744,3086,3759,3114,3772,3143,3784,3174,3794,3219,3805,3270,3812,3326,3817,3386,3818,3480,3814,3563,3801,3635,3779,3697,3748,3746,3709,3748,3707,3381,3707,3314,3704,3256,3697,3207,3684,3167,3666,3136,3644,3114,3618,3100,3590,3096,3559,3096,3558,3100,3527,3100,3526,3114,3498,3135,3473,3166,3451,3206,3433,3254,3421,3311,3413,3310,3413,3378,3410,3748,3410,3746,3407,3696,3369,3634,3338,3561,3316,3562,3316,3477,3303,3478,3303,3382,3299xm3748,3410l3378,3410,3446,3413,3504,3421,3554,3434,3594,3452,3626,3474,3648,3499,3662,3527,3666,3558,3666,3559,3662,3589,3648,3617,3626,3642,3593,3665,3553,3683,3504,3696,3446,3704,3445,3704,3381,3707,3748,3707,3781,3665,3802,3614,3809,3559,3809,3558,3802,3503,3802,3502,3781,3452,3781,3452,3748,3410xm3795,1253l3656,1253,3656,1522,2974,1522,2974,1630,3795,1630,3795,1253xm3107,-209l2967,-209,2967,217,3107,217,3107,58,3795,58,3795,-50,3107,-50,3107,-209xm3107,248l2967,248,2967,674,3107,674,3107,515,3795,515,3795,407,3107,407,3107,248xm3795,2789l2967,2789,2967,2889,3520,2889,2967,3109,2967,3214,3795,3214,3795,3113,3255,3113,3795,2897,3795,2789xm3107,3866l2967,3866,2967,4291,3107,4291,3107,4132,3795,4132,3795,4024,3107,4024,3107,3866xm3795,4366l2967,4366,2967,4466,3520,4466,2967,4685,2967,4791,3795,4791,3795,4690,3255,4690,3795,4474,3795,4366xm3795,5765l2967,5765,2967,5873,3795,5873,3795,5765xm2967,5401l2967,5546,3335,5765,3545,5765,3407,5677,3603,5603,3290,5603,2967,5401xm3795,5390l3290,5603,3603,5603,3795,5530,3795,5390xm3785,2374l3555,2374,3577,2375,3597,2380,3617,2389,3635,2400,3649,2415,3660,2433,3667,2454,3669,2479,3666,2502,3659,2523,3647,2542,3630,2557,3608,2571,3581,2581,3548,2590,3510,2596,3526,2701,3591,2693,3648,2680,3697,2661,3737,2636,3769,2606,3792,2570,3805,2528,3810,2480,3808,2447,3808,2447,3802,2416,3793,2389,3793,2389,3793,2388,3785,2374xm3204,2281l3150,2285,3101,2295,3058,2312,3021,2334,2992,2363,2970,2398,2957,2439,2953,2486,2955,2516,2960,2543,2969,2569,2982,2592,2998,2612,3017,2630,3040,2646,3066,2659,3094,2669,3123,2676,3153,2680,3184,2682,3231,2679,3275,2669,3315,2654,3351,2632,3374,2612,3395,2584,3399,2578,3173,2578,3159,2577,3158,2577,3144,2574,3132,2569,3121,2561,3108,2547,3099,2529,3093,2510,3091,2487,3093,2466,3098,2447,3107,2432,3119,2419,3136,2408,3156,2400,3155,2400,3182,2393,3211,2389,3204,2281xm3554,2265l3516,2267,3482,2271,3450,2278,3422,2287,3397,2299,3374,2312,3355,2328,3338,2346,3323,2368,3308,2394,3293,2426,3278,2463,3264,2499,3250,2527,3236,2548,3223,2562,3212,2569,3200,2574,3187,2577,3173,2578,3399,2578,3415,2551,3433,2510,3444,2480,3455,2455,3463,2436,3469,2424,3477,2411,3485,2400,3495,2391,3505,2385,3515,2380,3527,2376,3540,2374,3555,2374,3785,2374,3780,2363,3763,2341,3741,2322,3716,2305,3687,2291,3656,2280,3623,2272,3589,2267,3554,2265xe" filled="true" fillcolor="#303c4e" stroked="false">
                <v:path arrowok="t"/>
                <v:fill type="solid"/>
                <w10:wrap type="none"/>
              </v:shape>
            </w:pict>
          </mc:Fallback>
        </mc:AlternateContent>
      </w:r>
      <w:r>
        <w:rPr>
          <w:rFonts w:ascii="Arial"/>
          <w:b/>
          <w:color w:val="313D4E"/>
          <w:spacing w:val="-5"/>
          <w:sz w:val="40"/>
        </w:rPr>
        <w:t>ZUG</w:t>
      </w:r>
    </w:p>
    <w:p>
      <w:pPr>
        <w:pStyle w:val="BodyText"/>
        <w:ind w:left="0"/>
        <w:rPr>
          <w:rFonts w:ascii="Arial"/>
          <w:b/>
          <w:sz w:val="20"/>
        </w:rPr>
      </w:pPr>
    </w:p>
    <w:p>
      <w:pPr>
        <w:pStyle w:val="BodyText"/>
        <w:spacing w:before="208"/>
        <w:ind w:left="0"/>
        <w:rPr>
          <w:rFonts w:ascii="Arial"/>
          <w:b/>
          <w:sz w:val="20"/>
        </w:rPr>
      </w:pPr>
    </w:p>
    <w:p>
      <w:pPr>
        <w:pStyle w:val="Heading6"/>
        <w:ind w:left="0" w:right="1905"/>
        <w:jc w:val="center"/>
      </w:pPr>
      <w:r>
        <w:rPr>
          <w:color w:val="313D4E"/>
          <w:spacing w:val="-2"/>
        </w:rPr>
        <w:t>VORWORT</w:t>
      </w:r>
    </w:p>
    <w:p>
      <w:pPr>
        <w:pStyle w:val="BodyText"/>
        <w:spacing w:before="11"/>
        <w:ind w:left="0"/>
        <w:rPr>
          <w:rFonts w:ascii="Arial"/>
          <w:b/>
          <w:sz w:val="20"/>
        </w:rPr>
      </w:pPr>
    </w:p>
    <w:p>
      <w:pPr>
        <w:pStyle w:val="Heading7"/>
        <w:spacing w:line="259" w:lineRule="auto" w:before="0"/>
        <w:ind w:left="3486" w:right="1830"/>
        <w:jc w:val="both"/>
      </w:pPr>
      <w:r>
        <w:rPr>
          <w:color w:val="313D4E"/>
        </w:rPr>
        <w:t>Das </w:t>
      </w:r>
      <w:r>
        <w:rPr>
          <w:rFonts w:ascii="Arial" w:hAnsi="Arial"/>
          <w:i/>
          <w:color w:val="313D4E"/>
        </w:rPr>
        <w:t>Kantonsblatt </w:t>
      </w:r>
      <w:r>
        <w:rPr>
          <w:color w:val="313D4E"/>
        </w:rPr>
        <w:t>dient als Ergänzung der im </w:t>
      </w:r>
      <w:r>
        <w:rPr>
          <w:rFonts w:ascii="Arial" w:hAnsi="Arial"/>
          <w:i/>
          <w:color w:val="313D4E"/>
        </w:rPr>
        <w:t>Dossier Steuerinformationen </w:t>
      </w:r>
      <w:r>
        <w:rPr>
          <w:color w:val="313D4E"/>
        </w:rPr>
        <w:t>behandelten Themen und ist mit den </w:t>
      </w:r>
      <w:r>
        <w:rPr>
          <w:rFonts w:ascii="Arial" w:hAnsi="Arial"/>
          <w:i/>
          <w:color w:val="313D4E"/>
        </w:rPr>
        <w:t>Steuermäppchen </w:t>
      </w:r>
      <w:r>
        <w:rPr>
          <w:color w:val="313D4E"/>
        </w:rPr>
        <w:t>verknüpft. Es be-zieht</w:t>
      </w:r>
      <w:r>
        <w:rPr>
          <w:color w:val="313D4E"/>
          <w:spacing w:val="-14"/>
        </w:rPr>
        <w:t> </w:t>
      </w:r>
      <w:r>
        <w:rPr>
          <w:color w:val="313D4E"/>
        </w:rPr>
        <w:t>sich</w:t>
      </w:r>
      <w:r>
        <w:rPr>
          <w:color w:val="313D4E"/>
          <w:spacing w:val="-14"/>
        </w:rPr>
        <w:t> </w:t>
      </w:r>
      <w:r>
        <w:rPr>
          <w:color w:val="313D4E"/>
        </w:rPr>
        <w:t>aktuell</w:t>
      </w:r>
      <w:r>
        <w:rPr>
          <w:color w:val="313D4E"/>
          <w:spacing w:val="-14"/>
        </w:rPr>
        <w:t> </w:t>
      </w:r>
      <w:r>
        <w:rPr>
          <w:color w:val="313D4E"/>
        </w:rPr>
        <w:t>auf</w:t>
      </w:r>
      <w:r>
        <w:rPr>
          <w:color w:val="313D4E"/>
          <w:spacing w:val="-14"/>
        </w:rPr>
        <w:t> </w:t>
      </w:r>
      <w:r>
        <w:rPr>
          <w:color w:val="313D4E"/>
        </w:rPr>
        <w:t>die</w:t>
      </w:r>
      <w:r>
        <w:rPr>
          <w:color w:val="313D4E"/>
          <w:spacing w:val="-14"/>
        </w:rPr>
        <w:t> </w:t>
      </w:r>
      <w:r>
        <w:rPr>
          <w:color w:val="313D4E"/>
        </w:rPr>
        <w:t>Besteuerung</w:t>
      </w:r>
      <w:r>
        <w:rPr>
          <w:color w:val="313D4E"/>
          <w:spacing w:val="-14"/>
        </w:rPr>
        <w:t> </w:t>
      </w:r>
      <w:r>
        <w:rPr>
          <w:color w:val="313D4E"/>
        </w:rPr>
        <w:t>der</w:t>
      </w:r>
      <w:r>
        <w:rPr>
          <w:color w:val="313D4E"/>
          <w:spacing w:val="-14"/>
        </w:rPr>
        <w:t> </w:t>
      </w:r>
      <w:r>
        <w:rPr>
          <w:color w:val="313D4E"/>
        </w:rPr>
        <w:t>natürlichen und der juristischen Personen. Der Akzent liegt da-bei auf den steuerlichen Besonderheiten und den dazugehörenden</w:t>
      </w:r>
      <w:r>
        <w:rPr>
          <w:color w:val="313D4E"/>
          <w:spacing w:val="-1"/>
        </w:rPr>
        <w:t> </w:t>
      </w:r>
      <w:r>
        <w:rPr>
          <w:color w:val="313D4E"/>
        </w:rPr>
        <w:t>kantonalen</w:t>
      </w:r>
      <w:r>
        <w:rPr>
          <w:color w:val="313D4E"/>
          <w:spacing w:val="-1"/>
        </w:rPr>
        <w:t> </w:t>
      </w:r>
      <w:r>
        <w:rPr>
          <w:color w:val="313D4E"/>
        </w:rPr>
        <w:t>gesetzlichen Regelun-gen,</w:t>
      </w:r>
      <w:r>
        <w:rPr>
          <w:color w:val="313D4E"/>
          <w:spacing w:val="-14"/>
        </w:rPr>
        <w:t> </w:t>
      </w:r>
      <w:r>
        <w:rPr>
          <w:color w:val="313D4E"/>
        </w:rPr>
        <w:t>die</w:t>
      </w:r>
      <w:r>
        <w:rPr>
          <w:color w:val="313D4E"/>
          <w:spacing w:val="-14"/>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14"/>
        </w:rPr>
        <w:t> </w:t>
      </w:r>
      <w:r>
        <w:rPr>
          <w:color w:val="313D4E"/>
        </w:rPr>
        <w:t>über</w:t>
      </w:r>
      <w:r>
        <w:rPr>
          <w:color w:val="313D4E"/>
          <w:spacing w:val="-14"/>
        </w:rPr>
        <w:t> </w:t>
      </w:r>
      <w:r>
        <w:rPr>
          <w:color w:val="313D4E"/>
        </w:rPr>
        <w:t>die</w:t>
      </w:r>
      <w:r>
        <w:rPr>
          <w:color w:val="313D4E"/>
          <w:spacing w:val="-14"/>
        </w:rPr>
        <w:t> </w:t>
      </w:r>
      <w:r>
        <w:rPr>
          <w:color w:val="313D4E"/>
        </w:rPr>
        <w:t>Har-monisierung der direkten Steuern der Kantone und Gemeinden (StHG) in der Kompetenz des Kantons </w:t>
      </w:r>
      <w:r>
        <w:rPr>
          <w:color w:val="313D4E"/>
          <w:spacing w:val="-2"/>
        </w:rPr>
        <w:t>liegen.</w:t>
      </w:r>
    </w:p>
    <w:p>
      <w:pPr>
        <w:pStyle w:val="BodyText"/>
        <w:ind w:left="0"/>
        <w:rPr>
          <w:sz w:val="20"/>
        </w:rPr>
      </w:pPr>
    </w:p>
    <w:p>
      <w:pPr>
        <w:pStyle w:val="BodyText"/>
        <w:ind w:left="0"/>
        <w:rPr>
          <w:sz w:val="20"/>
        </w:rPr>
      </w:pPr>
    </w:p>
    <w:p>
      <w:pPr>
        <w:pStyle w:val="BodyText"/>
        <w:ind w:left="0"/>
        <w:rPr>
          <w:sz w:val="20"/>
        </w:rPr>
      </w:pPr>
    </w:p>
    <w:p>
      <w:pPr>
        <w:pStyle w:val="BodyText"/>
        <w:spacing w:before="40"/>
        <w:ind w:left="0"/>
        <w:rPr>
          <w:sz w:val="20"/>
        </w:rPr>
      </w:pPr>
    </w:p>
    <w:p>
      <w:pPr>
        <w:spacing w:before="0"/>
        <w:ind w:left="3486"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44"/>
        <w:ind w:left="0"/>
        <w:rPr>
          <w:sz w:val="16"/>
        </w:rPr>
      </w:pPr>
    </w:p>
    <w:p>
      <w:pPr>
        <w:spacing w:line="312" w:lineRule="auto" w:before="0"/>
        <w:ind w:left="719" w:right="7213"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5"/>
        <w:ind w:left="719" w:right="7213"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992" w:right="992"/>
        </w:sectPr>
      </w:pPr>
    </w:p>
    <w:p>
      <w:pPr>
        <w:pStyle w:val="BodyText"/>
        <w:ind w:left="0"/>
        <w:rPr>
          <w:sz w:val="40"/>
        </w:rPr>
      </w:pPr>
    </w:p>
    <w:p>
      <w:pPr>
        <w:pStyle w:val="BodyText"/>
        <w:spacing w:before="3"/>
        <w:ind w:left="0"/>
        <w:rPr>
          <w:sz w:val="40"/>
        </w:rPr>
      </w:pPr>
    </w:p>
    <w:p>
      <w:pPr>
        <w:spacing w:before="0"/>
        <w:ind w:left="709"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ind w:left="0"/>
        <w:rPr>
          <w:sz w:val="20"/>
        </w:rPr>
      </w:pPr>
    </w:p>
    <w:p>
      <w:pPr>
        <w:pStyle w:val="BodyText"/>
        <w:spacing w:before="192"/>
        <w:ind w:left="0"/>
        <w:rPr>
          <w:sz w:val="20"/>
        </w:rPr>
      </w:pPr>
    </w:p>
    <w:p>
      <w:pPr>
        <w:spacing w:line="249" w:lineRule="auto" w:before="0"/>
        <w:ind w:left="1633" w:right="2656"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175717</wp:posOffset>
            </wp:positionV>
            <wp:extent cx="251143" cy="143216"/>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216"/>
                    </a:xfrm>
                    <a:prstGeom prst="rect">
                      <a:avLst/>
                    </a:prstGeom>
                  </pic:spPr>
                </pic:pic>
              </a:graphicData>
            </a:graphic>
          </wp:anchor>
        </w:drawing>
      </w:r>
      <w:r>
        <w:rPr>
          <w:sz w:val="20"/>
        </w:rPr>
        <w:t>Mit</w:t>
      </w:r>
      <w:r>
        <w:rPr>
          <w:spacing w:val="-14"/>
          <w:sz w:val="20"/>
        </w:rPr>
        <w:t> </w:t>
      </w:r>
      <w:r>
        <w:rPr>
          <w:sz w:val="20"/>
        </w:rPr>
        <w:t>einem</w:t>
      </w:r>
      <w:r>
        <w:rPr>
          <w:spacing w:val="-13"/>
          <w:sz w:val="20"/>
        </w:rPr>
        <w:t> </w:t>
      </w:r>
      <w:r>
        <w:rPr>
          <w:sz w:val="20"/>
        </w:rPr>
        <w:t>Klick</w:t>
      </w:r>
      <w:r>
        <w:rPr>
          <w:spacing w:val="-14"/>
          <w:sz w:val="20"/>
        </w:rPr>
        <w:t> </w:t>
      </w:r>
      <w:r>
        <w:rPr>
          <w:sz w:val="20"/>
        </w:rPr>
        <w:t>auf</w:t>
      </w:r>
      <w:r>
        <w:rPr>
          <w:spacing w:val="-13"/>
          <w:sz w:val="20"/>
        </w:rPr>
        <w:t> </w:t>
      </w:r>
      <w:r>
        <w:rPr>
          <w:sz w:val="20"/>
        </w:rPr>
        <w:t>das</w:t>
      </w:r>
      <w:r>
        <w:rPr>
          <w:spacing w:val="-12"/>
          <w:sz w:val="20"/>
        </w:rPr>
        <w:t> </w:t>
      </w:r>
      <w:r>
        <w:rPr>
          <w:sz w:val="20"/>
        </w:rPr>
        <w:t>Auge</w:t>
      </w:r>
      <w:r>
        <w:rPr>
          <w:spacing w:val="-14"/>
          <w:sz w:val="20"/>
        </w:rPr>
        <w:t> </w:t>
      </w:r>
      <w:r>
        <w:rPr>
          <w:sz w:val="20"/>
        </w:rPr>
        <w:t>gelangen</w:t>
      </w:r>
      <w:r>
        <w:rPr>
          <w:spacing w:val="-13"/>
          <w:sz w:val="20"/>
        </w:rPr>
        <w:t> </w:t>
      </w:r>
      <w:r>
        <w:rPr>
          <w:sz w:val="20"/>
        </w:rPr>
        <w:t>Sie</w:t>
      </w:r>
      <w:r>
        <w:rPr>
          <w:spacing w:val="-13"/>
          <w:sz w:val="20"/>
        </w:rPr>
        <w:t> </w:t>
      </w:r>
      <w:r>
        <w:rPr>
          <w:sz w:val="20"/>
        </w:rPr>
        <w:t>auf</w:t>
      </w:r>
      <w:r>
        <w:rPr>
          <w:spacing w:val="-13"/>
          <w:sz w:val="20"/>
        </w:rPr>
        <w:t> </w:t>
      </w:r>
      <w:r>
        <w:rPr>
          <w:sz w:val="20"/>
        </w:rPr>
        <w:t>das</w:t>
      </w:r>
      <w:r>
        <w:rPr>
          <w:spacing w:val="-14"/>
          <w:sz w:val="20"/>
        </w:rPr>
        <w:t>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die</w:t>
      </w:r>
      <w:r>
        <w:rPr>
          <w:spacing w:val="-14"/>
          <w:sz w:val="20"/>
        </w:rPr>
        <w:t> </w:t>
      </w:r>
      <w:r>
        <w:rPr>
          <w:sz w:val="20"/>
        </w:rPr>
        <w:t>betreffenden</w:t>
      </w:r>
      <w:r>
        <w:rPr>
          <w:spacing w:val="-14"/>
          <w:sz w:val="20"/>
        </w:rPr>
        <w:t> </w:t>
      </w:r>
      <w:r>
        <w:rPr>
          <w:sz w:val="20"/>
        </w:rPr>
        <w:t>Angaben</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w:t>
      </w:r>
      <w:r>
        <w:rPr>
          <w:rFonts w:ascii="Arial" w:hAnsi="Arial"/>
          <w:b/>
          <w:spacing w:val="-14"/>
          <w:sz w:val="20"/>
        </w:rPr>
        <w:t> </w:t>
      </w:r>
      <w:r>
        <w:rPr>
          <w:rFonts w:ascii="Arial" w:hAnsi="Arial"/>
          <w:b/>
          <w:sz w:val="20"/>
        </w:rPr>
        <w:t>2025 </w:t>
      </w:r>
      <w:r>
        <w:rPr>
          <w:sz w:val="20"/>
        </w:rPr>
        <w:t>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0"/>
        <w:ind w:left="0"/>
        <w:rPr>
          <w:sz w:val="20"/>
        </w:rPr>
      </w:pPr>
    </w:p>
    <w:p>
      <w:pPr>
        <w:pStyle w:val="Heading7"/>
        <w:spacing w:line="249" w:lineRule="auto" w:before="0"/>
        <w:ind w:left="1631" w:right="2788"/>
      </w:pPr>
      <w:r>
        <w:rPr/>
        <w:drawing>
          <wp:anchor distT="0" distB="0" distL="0" distR="0" allowOverlap="1" layoutInCell="1" locked="0" behindDoc="0" simplePos="0" relativeHeight="15731200">
            <wp:simplePos x="0" y="0"/>
            <wp:positionH relativeFrom="page">
              <wp:posOffset>1080137</wp:posOffset>
            </wp:positionH>
            <wp:positionV relativeFrom="paragraph">
              <wp:posOffset>-13157</wp:posOffset>
            </wp:positionV>
            <wp:extent cx="259077" cy="312420"/>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77" cy="312420"/>
                    </a:xfrm>
                    <a:prstGeom prst="rect">
                      <a:avLst/>
                    </a:prstGeom>
                  </pic:spPr>
                </pic:pic>
              </a:graphicData>
            </a:graphic>
          </wp:anchor>
        </w:drawing>
      </w:r>
      <w:r>
        <w:rPr/>
        <w:t>Der Steuerkalkulator berechnet</w:t>
      </w:r>
      <w:r>
        <w:rPr>
          <w:spacing w:val="-1"/>
        </w:rPr>
        <w:t> </w:t>
      </w:r>
      <w:r>
        <w:rPr/>
        <w:t>den</w:t>
      </w:r>
      <w:r>
        <w:rPr>
          <w:spacing w:val="-1"/>
        </w:rPr>
        <w:t> </w:t>
      </w:r>
      <w:r>
        <w:rPr/>
        <w:t>auf</w:t>
      </w:r>
      <w:r>
        <w:rPr>
          <w:spacing w:val="-1"/>
        </w:rPr>
        <w:t> </w:t>
      </w:r>
      <w:r>
        <w:rPr/>
        <w:t>dem</w:t>
      </w:r>
      <w:r>
        <w:rPr>
          <w:spacing w:val="-1"/>
        </w:rPr>
        <w:t> </w:t>
      </w:r>
      <w:r>
        <w:rPr/>
        <w:t>steuerbaren</w:t>
      </w:r>
      <w:r>
        <w:rPr>
          <w:spacing w:val="-1"/>
        </w:rPr>
        <w:t> </w:t>
      </w:r>
      <w:r>
        <w:rPr/>
        <w:t>Ein-kommen bzw. Vermögen basierenden Steuerbetrag</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20"/>
        </w:rPr>
      </w:pPr>
    </w:p>
    <w:p>
      <w:pPr>
        <w:pStyle w:val="Heading7"/>
        <w:spacing w:line="249" w:lineRule="auto" w:before="1"/>
        <w:ind w:right="136"/>
      </w:pPr>
      <w:hyperlink r:id="rId13">
        <w:r>
          <w:rPr/>
          <w:t>Dossier</w:t>
        </w:r>
        <w:r>
          <w:rPr>
            <w:spacing w:val="-5"/>
          </w:rPr>
          <w:t> </w:t>
        </w:r>
        <w:r>
          <w:rPr/>
          <w:t>Steuerinformationen</w:t>
        </w:r>
      </w:hyperlink>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ind w:left="0"/>
        <w:rPr>
          <w:sz w:val="20"/>
        </w:rPr>
      </w:pPr>
    </w:p>
    <w:p>
      <w:pPr>
        <w:pStyle w:val="BodyText"/>
        <w:ind w:left="0"/>
        <w:rPr>
          <w:sz w:val="20"/>
        </w:rPr>
      </w:pPr>
    </w:p>
    <w:p>
      <w:pPr>
        <w:pStyle w:val="BodyText"/>
        <w:ind w:left="0"/>
        <w:rPr>
          <w:sz w:val="20"/>
        </w:rPr>
      </w:pPr>
    </w:p>
    <w:p>
      <w:pPr>
        <w:pStyle w:val="BodyText"/>
        <w:spacing w:before="41"/>
        <w:ind w:left="0"/>
        <w:rPr>
          <w:sz w:val="20"/>
        </w:rPr>
      </w:pPr>
    </w:p>
    <w:p>
      <w:pPr>
        <w:pStyle w:val="Heading7"/>
        <w:spacing w:line="249" w:lineRule="auto" w:before="0"/>
        <w:ind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4">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992" w:right="992"/>
        </w:sectPr>
      </w:pPr>
    </w:p>
    <w:p>
      <w:pPr>
        <w:pStyle w:val="BodyText"/>
        <w:spacing w:before="223"/>
        <w:ind w:left="0"/>
        <w:rPr>
          <w:sz w:val="40"/>
        </w:rPr>
      </w:pPr>
    </w:p>
    <w:p>
      <w:pPr>
        <w:spacing w:before="0"/>
        <w:ind w:left="709"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671" w:val="left" w:leader="dot"/>
            </w:tabs>
            <w:spacing w:before="238"/>
          </w:pPr>
          <w:hyperlink w:history="true" w:anchor="_bookmark0">
            <w:r>
              <w:rPr/>
              <w:t>GESETZLICHE</w:t>
            </w:r>
            <w:r>
              <w:rPr>
                <w:spacing w:val="-3"/>
              </w:rPr>
              <w:t> </w:t>
            </w:r>
            <w:r>
              <w:rPr>
                <w:spacing w:val="-2"/>
              </w:rPr>
              <w:t>GRUNDLAGEN</w:t>
            </w:r>
            <w:r>
              <w:rPr/>
              <w:tab/>
            </w:r>
            <w:r>
              <w:rPr>
                <w:spacing w:val="-10"/>
              </w:rPr>
              <w:t>4</w:t>
            </w:r>
          </w:hyperlink>
        </w:p>
        <w:p>
          <w:pPr>
            <w:pStyle w:val="TOC1"/>
            <w:tabs>
              <w:tab w:pos="9671" w:val="left" w:leader="dot"/>
            </w:tabs>
            <w:spacing w:before="201"/>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5</w:t>
            </w:r>
          </w:hyperlink>
        </w:p>
        <w:p>
          <w:pPr>
            <w:pStyle w:val="TOC2"/>
            <w:tabs>
              <w:tab w:pos="9661" w:val="left" w:leader="dot"/>
            </w:tabs>
            <w:spacing w:before="199"/>
          </w:pPr>
          <w:hyperlink w:history="true" w:anchor="_bookmark2">
            <w:r>
              <w:rPr>
                <w:spacing w:val="-2"/>
              </w:rPr>
              <w:t>Einkommenssteuer</w:t>
            </w:r>
            <w:r>
              <w:rPr/>
              <w:tab/>
            </w:r>
            <w:r>
              <w:rPr>
                <w:spacing w:val="-10"/>
              </w:rPr>
              <w:t>5</w:t>
            </w:r>
          </w:hyperlink>
        </w:p>
        <w:p>
          <w:pPr>
            <w:pStyle w:val="TOC3"/>
            <w:tabs>
              <w:tab w:pos="9659" w:val="left" w:leader="dot"/>
            </w:tabs>
            <w:spacing w:before="128"/>
          </w:pPr>
          <w:hyperlink w:history="true" w:anchor="_bookmark3">
            <w:r>
              <w:rPr>
                <w:spacing w:val="-2"/>
              </w:rPr>
              <w:t>Einkünfte</w:t>
            </w:r>
            <w:r>
              <w:rPr>
                <w:rFonts w:ascii="Times New Roman" w:hAnsi="Times New Roman"/>
              </w:rPr>
              <w:tab/>
            </w:r>
            <w:r>
              <w:rPr>
                <w:spacing w:val="-10"/>
              </w:rPr>
              <w:t>5</w:t>
            </w:r>
          </w:hyperlink>
        </w:p>
        <w:p>
          <w:pPr>
            <w:pStyle w:val="TOC3"/>
            <w:tabs>
              <w:tab w:pos="9659" w:val="left" w:leader="dot"/>
            </w:tabs>
          </w:pPr>
          <w:hyperlink w:history="true" w:anchor="_bookmark4">
            <w:r>
              <w:rPr/>
              <w:t>Steuerfreie</w:t>
            </w:r>
            <w:r>
              <w:rPr>
                <w:spacing w:val="-13"/>
              </w:rPr>
              <w:t> </w:t>
            </w:r>
            <w:r>
              <w:rPr>
                <w:spacing w:val="-2"/>
              </w:rPr>
              <w:t>Einkünfte</w:t>
            </w:r>
            <w:r>
              <w:rPr>
                <w:rFonts w:ascii="Times New Roman" w:hAnsi="Times New Roman"/>
              </w:rPr>
              <w:tab/>
            </w:r>
            <w:r>
              <w:rPr>
                <w:spacing w:val="-10"/>
              </w:rPr>
              <w:t>7</w:t>
            </w:r>
          </w:hyperlink>
        </w:p>
        <w:p>
          <w:pPr>
            <w:pStyle w:val="TOC3"/>
            <w:tabs>
              <w:tab w:pos="9659" w:val="left" w:leader="dot"/>
            </w:tabs>
          </w:pPr>
          <w:hyperlink w:history="true" w:anchor="_bookmark5">
            <w:r>
              <w:rPr/>
              <w:t>Ermittlung</w:t>
            </w:r>
            <w:r>
              <w:rPr>
                <w:spacing w:val="-9"/>
              </w:rPr>
              <w:t> </w:t>
            </w:r>
            <w:r>
              <w:rPr/>
              <w:t>des</w:t>
            </w:r>
            <w:r>
              <w:rPr>
                <w:spacing w:val="-8"/>
              </w:rPr>
              <w:t> </w:t>
            </w:r>
            <w:r>
              <w:rPr>
                <w:spacing w:val="-2"/>
              </w:rPr>
              <w:t>Reineinkommens</w:t>
            </w:r>
            <w:r>
              <w:rPr>
                <w:rFonts w:ascii="Times New Roman"/>
              </w:rPr>
              <w:tab/>
            </w:r>
            <w:r>
              <w:rPr>
                <w:spacing w:val="-10"/>
              </w:rPr>
              <w:t>7</w:t>
            </w:r>
          </w:hyperlink>
        </w:p>
        <w:p>
          <w:pPr>
            <w:pStyle w:val="TOC3"/>
            <w:tabs>
              <w:tab w:pos="9546" w:val="left" w:leader="dot"/>
            </w:tabs>
            <w:spacing w:before="108"/>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rFonts w:ascii="Times New Roman"/>
              </w:rPr>
              <w:tab/>
            </w:r>
            <w:r>
              <w:rPr>
                <w:spacing w:val="-5"/>
              </w:rPr>
              <w:t>12</w:t>
            </w:r>
          </w:hyperlink>
        </w:p>
        <w:p>
          <w:pPr>
            <w:pStyle w:val="TOC3"/>
            <w:tabs>
              <w:tab w:pos="9546" w:val="left" w:leader="dot"/>
            </w:tabs>
          </w:pPr>
          <w:hyperlink w:history="true" w:anchor="_bookmark7">
            <w:r>
              <w:rPr>
                <w:spacing w:val="-2"/>
              </w:rPr>
              <w:t>Steuerberechnung</w:t>
            </w:r>
            <w:r>
              <w:rPr>
                <w:rFonts w:ascii="Times New Roman"/>
              </w:rPr>
              <w:tab/>
            </w:r>
            <w:r>
              <w:rPr>
                <w:spacing w:val="-5"/>
              </w:rPr>
              <w:t>13</w:t>
            </w:r>
          </w:hyperlink>
        </w:p>
        <w:p>
          <w:pPr>
            <w:pStyle w:val="TOC2"/>
            <w:tabs>
              <w:tab w:pos="9548" w:val="left" w:leader="dot"/>
            </w:tabs>
          </w:pPr>
          <w:hyperlink w:history="true" w:anchor="_bookmark8">
            <w:r>
              <w:rPr>
                <w:spacing w:val="-2"/>
              </w:rPr>
              <w:t>Vermögenssteuer</w:t>
            </w:r>
            <w:r>
              <w:rPr/>
              <w:tab/>
            </w:r>
            <w:r>
              <w:rPr>
                <w:spacing w:val="-5"/>
              </w:rPr>
              <w:t>15</w:t>
            </w:r>
          </w:hyperlink>
        </w:p>
        <w:p>
          <w:pPr>
            <w:pStyle w:val="TOC3"/>
            <w:tabs>
              <w:tab w:pos="9546" w:val="left" w:leader="dot"/>
            </w:tabs>
            <w:spacing w:before="130"/>
          </w:pPr>
          <w:hyperlink w:history="true" w:anchor="_bookmark9">
            <w:r>
              <w:rPr/>
              <w:t>Gegenstand</w:t>
            </w:r>
            <w:r>
              <w:rPr>
                <w:spacing w:val="-8"/>
              </w:rPr>
              <w:t> </w:t>
            </w:r>
            <w:r>
              <w:rPr/>
              <w:t>der</w:t>
            </w:r>
            <w:r>
              <w:rPr>
                <w:spacing w:val="-9"/>
              </w:rPr>
              <w:t> </w:t>
            </w:r>
            <w:r>
              <w:rPr>
                <w:spacing w:val="-2"/>
              </w:rPr>
              <w:t>Vermögenssteuer</w:t>
            </w:r>
            <w:r>
              <w:rPr>
                <w:rFonts w:ascii="Times New Roman" w:hAnsi="Times New Roman"/>
              </w:rPr>
              <w:tab/>
            </w:r>
            <w:r>
              <w:rPr>
                <w:spacing w:val="-7"/>
              </w:rPr>
              <w:t>15</w:t>
            </w:r>
          </w:hyperlink>
        </w:p>
        <w:p>
          <w:pPr>
            <w:pStyle w:val="TOC3"/>
            <w:tabs>
              <w:tab w:pos="9546" w:val="left" w:leader="dot"/>
            </w:tabs>
            <w:spacing w:before="109"/>
          </w:pPr>
          <w:hyperlink w:history="true" w:anchor="_bookmark10">
            <w:r>
              <w:rPr/>
              <w:t>Bewertung</w:t>
            </w:r>
            <w:r>
              <w:rPr>
                <w:spacing w:val="-9"/>
              </w:rPr>
              <w:t> </w:t>
            </w:r>
            <w:r>
              <w:rPr/>
              <w:t>des</w:t>
            </w:r>
            <w:r>
              <w:rPr>
                <w:spacing w:val="-6"/>
              </w:rPr>
              <w:t> </w:t>
            </w:r>
            <w:r>
              <w:rPr>
                <w:spacing w:val="-2"/>
              </w:rPr>
              <w:t>Vermögens</w:t>
            </w:r>
            <w:r>
              <w:rPr>
                <w:rFonts w:ascii="Times New Roman" w:hAnsi="Times New Roman"/>
              </w:rPr>
              <w:tab/>
            </w:r>
            <w:r>
              <w:rPr>
                <w:spacing w:val="-5"/>
              </w:rPr>
              <w:t>15</w:t>
            </w:r>
          </w:hyperlink>
        </w:p>
        <w:p>
          <w:pPr>
            <w:pStyle w:val="TOC3"/>
            <w:tabs>
              <w:tab w:pos="9546" w:val="left" w:leader="dot"/>
            </w:tabs>
            <w:spacing w:before="110"/>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rFonts w:ascii="Times New Roman" w:hAnsi="Times New Roman"/>
              </w:rPr>
              <w:tab/>
            </w:r>
            <w:r>
              <w:rPr>
                <w:spacing w:val="-5"/>
              </w:rPr>
              <w:t>16</w:t>
            </w:r>
          </w:hyperlink>
        </w:p>
        <w:p>
          <w:pPr>
            <w:pStyle w:val="TOC3"/>
            <w:tabs>
              <w:tab w:pos="9546" w:val="left" w:leader="dot"/>
            </w:tabs>
          </w:pPr>
          <w:hyperlink w:history="true" w:anchor="_bookmark12">
            <w:r>
              <w:rPr>
                <w:spacing w:val="-2"/>
              </w:rPr>
              <w:t>Steuerberechnung</w:t>
            </w:r>
            <w:r>
              <w:rPr>
                <w:rFonts w:ascii="Times New Roman"/>
              </w:rPr>
              <w:tab/>
            </w:r>
            <w:r>
              <w:rPr>
                <w:spacing w:val="-5"/>
              </w:rPr>
              <w:t>16</w:t>
            </w:r>
          </w:hyperlink>
        </w:p>
        <w:p>
          <w:pPr>
            <w:pStyle w:val="TOC2"/>
            <w:tabs>
              <w:tab w:pos="9548" w:val="left" w:leader="dot"/>
            </w:tabs>
            <w:spacing w:before="159"/>
          </w:pPr>
          <w:hyperlink w:history="true" w:anchor="_bookmark13">
            <w:r>
              <w:rPr/>
              <w:t>Besteuerung</w:t>
            </w:r>
            <w:r>
              <w:rPr>
                <w:spacing w:val="-10"/>
              </w:rPr>
              <w:t> </w:t>
            </w:r>
            <w:r>
              <w:rPr/>
              <w:t>nach</w:t>
            </w:r>
            <w:r>
              <w:rPr>
                <w:spacing w:val="-8"/>
              </w:rPr>
              <w:t> </w:t>
            </w:r>
            <w:r>
              <w:rPr/>
              <w:t>dem</w:t>
            </w:r>
            <w:r>
              <w:rPr>
                <w:spacing w:val="-8"/>
              </w:rPr>
              <w:t> </w:t>
            </w:r>
            <w:r>
              <w:rPr>
                <w:spacing w:val="-2"/>
              </w:rPr>
              <w:t>Aufwand</w:t>
            </w:r>
            <w:r>
              <w:rPr/>
              <w:tab/>
            </w:r>
            <w:r>
              <w:rPr>
                <w:spacing w:val="-5"/>
              </w:rPr>
              <w:t>17</w:t>
            </w:r>
          </w:hyperlink>
        </w:p>
        <w:p>
          <w:pPr>
            <w:pStyle w:val="TOC2"/>
            <w:tabs>
              <w:tab w:pos="9548" w:val="left" w:leader="dot"/>
            </w:tabs>
          </w:pPr>
          <w:hyperlink w:history="true" w:anchor="_bookmark14">
            <w:r>
              <w:rPr/>
              <w:t>Kalte</w:t>
            </w:r>
            <w:r>
              <w:rPr>
                <w:spacing w:val="-6"/>
              </w:rPr>
              <w:t> </w:t>
            </w:r>
            <w:r>
              <w:rPr>
                <w:spacing w:val="-2"/>
              </w:rPr>
              <w:t>Progression</w:t>
            </w:r>
            <w:r>
              <w:rPr/>
              <w:tab/>
            </w:r>
            <w:r>
              <w:rPr>
                <w:spacing w:val="-5"/>
              </w:rPr>
              <w:t>18</w:t>
            </w:r>
          </w:hyperlink>
        </w:p>
        <w:p>
          <w:pPr>
            <w:pStyle w:val="TOC2"/>
            <w:tabs>
              <w:tab w:pos="9548" w:val="left" w:leader="dot"/>
            </w:tabs>
          </w:pPr>
          <w:hyperlink w:history="true" w:anchor="_bookmark15">
            <w:r>
              <w:rPr/>
              <w:t>Jährliches</w:t>
            </w:r>
            <w:r>
              <w:rPr>
                <w:spacing w:val="-12"/>
              </w:rPr>
              <w:t> </w:t>
            </w:r>
            <w:r>
              <w:rPr>
                <w:spacing w:val="-2"/>
              </w:rPr>
              <w:t>Vielfaches</w:t>
            </w:r>
            <w:r>
              <w:rPr/>
              <w:tab/>
            </w:r>
            <w:r>
              <w:rPr>
                <w:spacing w:val="-5"/>
              </w:rPr>
              <w:t>18</w:t>
            </w:r>
          </w:hyperlink>
        </w:p>
        <w:p>
          <w:pPr>
            <w:pStyle w:val="TOC2"/>
            <w:tabs>
              <w:tab w:pos="9548" w:val="left" w:leader="dot"/>
            </w:tabs>
            <w:spacing w:before="159"/>
          </w:pPr>
          <w:hyperlink w:history="true" w:anchor="_bookmark16">
            <w:r>
              <w:rPr>
                <w:spacing w:val="-2"/>
              </w:rPr>
              <w:t>Steuererleichterungen</w:t>
            </w:r>
            <w:r>
              <w:rPr/>
              <w:tab/>
            </w:r>
            <w:r>
              <w:rPr>
                <w:spacing w:val="-5"/>
              </w:rPr>
              <w:t>18</w:t>
            </w:r>
          </w:hyperlink>
        </w:p>
        <w:p>
          <w:pPr>
            <w:pStyle w:val="TOC1"/>
            <w:tabs>
              <w:tab w:pos="9572" w:val="left" w:leader="dot"/>
            </w:tabs>
            <w:spacing w:before="123"/>
          </w:pPr>
          <w:hyperlink w:history="true" w:anchor="_bookmark17">
            <w:r>
              <w:rPr/>
              <w:t>BESTEUERUNG</w:t>
            </w:r>
            <w:r>
              <w:rPr>
                <w:spacing w:val="-6"/>
              </w:rPr>
              <w:t> </w:t>
            </w:r>
            <w:r>
              <w:rPr/>
              <w:t>DER</w:t>
            </w:r>
            <w:r>
              <w:rPr>
                <w:spacing w:val="-4"/>
              </w:rPr>
              <w:t> </w:t>
            </w:r>
            <w:r>
              <w:rPr/>
              <w:t>JURISTISCHEN</w:t>
            </w:r>
            <w:r>
              <w:rPr>
                <w:spacing w:val="-4"/>
              </w:rPr>
              <w:t> </w:t>
            </w:r>
            <w:r>
              <w:rPr>
                <w:spacing w:val="-2"/>
              </w:rPr>
              <w:t>PERSONEN</w:t>
            </w:r>
            <w:r>
              <w:rPr/>
              <w:tab/>
            </w:r>
            <w:r>
              <w:rPr>
                <w:spacing w:val="-5"/>
              </w:rPr>
              <w:t>19</w:t>
            </w:r>
          </w:hyperlink>
        </w:p>
        <w:p>
          <w:pPr>
            <w:pStyle w:val="TOC2"/>
            <w:tabs>
              <w:tab w:pos="9548" w:val="left" w:leader="dot"/>
            </w:tabs>
            <w:spacing w:before="196"/>
          </w:pPr>
          <w:hyperlink w:history="true" w:anchor="_bookmark18">
            <w:r>
              <w:rPr>
                <w:spacing w:val="-2"/>
              </w:rPr>
              <w:t>Gewinnsteuer</w:t>
            </w:r>
            <w:r>
              <w:rPr/>
              <w:tab/>
            </w:r>
            <w:r>
              <w:rPr>
                <w:spacing w:val="-5"/>
              </w:rPr>
              <w:t>19</w:t>
            </w:r>
          </w:hyperlink>
        </w:p>
        <w:p>
          <w:pPr>
            <w:pStyle w:val="TOC3"/>
            <w:tabs>
              <w:tab w:pos="9546" w:val="left" w:leader="dot"/>
            </w:tabs>
            <w:spacing w:before="130"/>
          </w:pPr>
          <w:hyperlink w:history="true" w:anchor="_bookmark19">
            <w:r>
              <w:rPr/>
              <w:t>Ermittlung</w:t>
            </w:r>
            <w:r>
              <w:rPr>
                <w:spacing w:val="-9"/>
              </w:rPr>
              <w:t> </w:t>
            </w:r>
            <w:r>
              <w:rPr/>
              <w:t>des</w:t>
            </w:r>
            <w:r>
              <w:rPr>
                <w:spacing w:val="-9"/>
              </w:rPr>
              <w:t> </w:t>
            </w:r>
            <w:r>
              <w:rPr/>
              <w:t>steuerbaren</w:t>
            </w:r>
            <w:r>
              <w:rPr>
                <w:spacing w:val="-8"/>
              </w:rPr>
              <w:t> </w:t>
            </w:r>
            <w:r>
              <w:rPr>
                <w:spacing w:val="-2"/>
              </w:rPr>
              <w:t>Reingewinns</w:t>
            </w:r>
            <w:r>
              <w:rPr>
                <w:rFonts w:ascii="Times New Roman"/>
              </w:rPr>
              <w:tab/>
            </w:r>
            <w:r>
              <w:rPr>
                <w:spacing w:val="-5"/>
              </w:rPr>
              <w:t>19</w:t>
            </w:r>
          </w:hyperlink>
        </w:p>
        <w:p>
          <w:pPr>
            <w:pStyle w:val="TOC3"/>
            <w:tabs>
              <w:tab w:pos="9546" w:val="left" w:leader="dot"/>
            </w:tabs>
          </w:pPr>
          <w:hyperlink w:history="true" w:anchor="_bookmark20">
            <w:r>
              <w:rPr>
                <w:spacing w:val="-2"/>
              </w:rPr>
              <w:t>Steuerberechnung</w:t>
            </w:r>
            <w:r>
              <w:rPr>
                <w:rFonts w:ascii="Times New Roman"/>
              </w:rPr>
              <w:tab/>
            </w:r>
            <w:r>
              <w:rPr>
                <w:spacing w:val="-5"/>
              </w:rPr>
              <w:t>21</w:t>
            </w:r>
          </w:hyperlink>
        </w:p>
        <w:p>
          <w:pPr>
            <w:pStyle w:val="TOC2"/>
            <w:tabs>
              <w:tab w:pos="9548" w:val="left" w:leader="dot"/>
            </w:tabs>
            <w:spacing w:before="159"/>
          </w:pPr>
          <w:hyperlink w:history="true" w:anchor="_bookmark21">
            <w:r>
              <w:rPr>
                <w:spacing w:val="-2"/>
              </w:rPr>
              <w:t>Kapitalsteuer</w:t>
            </w:r>
            <w:r>
              <w:rPr/>
              <w:tab/>
            </w:r>
            <w:r>
              <w:rPr>
                <w:spacing w:val="-5"/>
              </w:rPr>
              <w:t>21</w:t>
            </w:r>
          </w:hyperlink>
        </w:p>
        <w:p>
          <w:pPr>
            <w:pStyle w:val="TOC3"/>
            <w:tabs>
              <w:tab w:pos="9546" w:val="left" w:leader="dot"/>
            </w:tabs>
            <w:spacing w:before="130"/>
          </w:pPr>
          <w:hyperlink w:history="true" w:anchor="_bookmark22">
            <w:r>
              <w:rPr>
                <w:spacing w:val="-2"/>
              </w:rPr>
              <w:t>Steuerberechnung</w:t>
            </w:r>
            <w:r>
              <w:rPr>
                <w:rFonts w:ascii="Times New Roman"/>
              </w:rPr>
              <w:tab/>
            </w:r>
            <w:r>
              <w:rPr>
                <w:spacing w:val="-5"/>
              </w:rPr>
              <w:t>21</w:t>
            </w:r>
          </w:hyperlink>
        </w:p>
        <w:p>
          <w:pPr>
            <w:pStyle w:val="TOC2"/>
            <w:tabs>
              <w:tab w:pos="9548" w:val="left" w:leader="dot"/>
            </w:tabs>
          </w:pPr>
          <w:hyperlink w:history="true" w:anchor="_bookmark23">
            <w:r>
              <w:rPr>
                <w:spacing w:val="-2"/>
              </w:rPr>
              <w:t>Mindeststeuer</w:t>
            </w:r>
            <w:r>
              <w:rPr/>
              <w:tab/>
            </w:r>
            <w:r>
              <w:rPr>
                <w:spacing w:val="-5"/>
              </w:rPr>
              <w:t>22</w:t>
            </w:r>
          </w:hyperlink>
        </w:p>
        <w:p>
          <w:pPr>
            <w:pStyle w:val="TOC2"/>
            <w:tabs>
              <w:tab w:pos="9548" w:val="left" w:leader="dot"/>
            </w:tabs>
            <w:spacing w:line="405" w:lineRule="auto"/>
            <w:ind w:right="148"/>
          </w:pPr>
          <w:hyperlink w:history="true" w:anchor="_bookmark24">
            <w:r>
              <w:rPr/>
              <w:t>Übergangsbestimmungen</w:t>
            </w:r>
            <w:r>
              <w:rPr>
                <w:spacing w:val="-14"/>
              </w:rPr>
              <w:t> </w:t>
            </w:r>
            <w:r>
              <w:rPr/>
              <w:t>betreffend</w:t>
            </w:r>
            <w:r>
              <w:rPr>
                <w:spacing w:val="-14"/>
              </w:rPr>
              <w:t> </w:t>
            </w:r>
            <w:r>
              <w:rPr/>
              <w:t>Holding-</w:t>
            </w:r>
            <w:r>
              <w:rPr>
                <w:spacing w:val="-14"/>
              </w:rPr>
              <w:t> </w:t>
            </w:r>
            <w:r>
              <w:rPr/>
              <w:t>und</w:t>
            </w:r>
            <w:r>
              <w:rPr>
                <w:spacing w:val="-14"/>
              </w:rPr>
              <w:t> </w:t>
            </w:r>
            <w:r>
              <w:rPr/>
              <w:t>Verwaltungsgesellschaften</w:t>
            </w:r>
            <w:r>
              <w:rPr>
                <w:spacing w:val="-14"/>
              </w:rPr>
              <w:t> </w:t>
            </w:r>
            <w:r>
              <w:rPr/>
              <w:t>(2020</w:t>
            </w:r>
            <w:r>
              <w:rPr>
                <w:spacing w:val="-20"/>
              </w:rPr>
              <w:t> </w:t>
            </w:r>
            <w:r>
              <w:rPr/>
              <w:t>–</w:t>
            </w:r>
            <w:r>
              <w:rPr>
                <w:spacing w:val="-20"/>
              </w:rPr>
              <w:t> </w:t>
            </w:r>
            <w:r>
              <w:rPr/>
              <w:t>2024)22</w:t>
            </w:r>
          </w:hyperlink>
          <w:r>
            <w:rPr/>
            <w:t> </w:t>
          </w:r>
          <w:hyperlink w:history="true" w:anchor="_bookmark25">
            <w:r>
              <w:rPr/>
              <w:t>Jährliches</w:t>
            </w:r>
            <w:r>
              <w:rPr>
                <w:spacing w:val="-12"/>
              </w:rPr>
              <w:t> </w:t>
            </w:r>
            <w:r>
              <w:rPr>
                <w:spacing w:val="-2"/>
              </w:rPr>
              <w:t>Vielfaches</w:t>
            </w:r>
            <w:r>
              <w:rPr/>
              <w:tab/>
            </w:r>
            <w:r>
              <w:rPr>
                <w:spacing w:val="-5"/>
              </w:rPr>
              <w:t>22</w:t>
            </w:r>
          </w:hyperlink>
        </w:p>
        <w:p>
          <w:pPr>
            <w:pStyle w:val="TOC2"/>
            <w:tabs>
              <w:tab w:pos="9548" w:val="left" w:leader="dot"/>
            </w:tabs>
            <w:spacing w:before="3"/>
          </w:pPr>
          <w:hyperlink w:history="true" w:anchor="_bookmark26">
            <w:r>
              <w:rPr>
                <w:spacing w:val="-2"/>
              </w:rPr>
              <w:t>Steuererleichterungen</w:t>
            </w:r>
            <w:r>
              <w:rPr/>
              <w:tab/>
            </w:r>
            <w:r>
              <w:rPr>
                <w:spacing w:val="-5"/>
              </w:rPr>
              <w:t>23</w:t>
            </w:r>
          </w:hyperlink>
        </w:p>
        <w:p>
          <w:pPr>
            <w:pStyle w:val="TOC1"/>
            <w:tabs>
              <w:tab w:pos="9572" w:val="left" w:leader="dot"/>
            </w:tabs>
          </w:pPr>
          <w:hyperlink w:history="true" w:anchor="_bookmark27">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24</w:t>
            </w:r>
          </w:hyperlink>
        </w:p>
        <w:p>
          <w:pPr>
            <w:pStyle w:val="TOC2"/>
            <w:tabs>
              <w:tab w:pos="9548" w:val="left" w:leader="dot"/>
            </w:tabs>
            <w:spacing w:before="199"/>
            <w:ind w:right="148"/>
          </w:pPr>
          <w:hyperlink w:history="true" w:anchor="_bookmark28">
            <w:r>
              <w:rPr/>
              <w:t>Einkommens- und Vermögenssteuern sowie Gewinn- und Kapitalsteuern in den</w:t>
            </w:r>
          </w:hyperlink>
          <w:r>
            <w:rPr/>
            <w:t> </w:t>
          </w:r>
          <w:hyperlink w:history="true" w:anchor="_bookmark28">
            <w:r>
              <w:rPr/>
              <w:t>Einwohnergemeinden</w:t>
            </w:r>
            <w:r>
              <w:rPr>
                <w:spacing w:val="-10"/>
              </w:rPr>
              <w:t> </w:t>
            </w:r>
            <w:r>
              <w:rPr/>
              <w:t>und</w:t>
            </w:r>
            <w:r>
              <w:rPr>
                <w:spacing w:val="-9"/>
              </w:rPr>
              <w:t> </w:t>
            </w:r>
            <w:r>
              <w:rPr/>
              <w:t>Bürgergemeinden</w:t>
            </w:r>
            <w:r>
              <w:rPr>
                <w:spacing w:val="-7"/>
              </w:rPr>
              <w:t> </w:t>
            </w:r>
            <w:r>
              <w:rPr/>
              <w:t>sowie</w:t>
            </w:r>
            <w:r>
              <w:rPr>
                <w:spacing w:val="-10"/>
              </w:rPr>
              <w:t> </w:t>
            </w:r>
            <w:r>
              <w:rPr/>
              <w:t>in</w:t>
            </w:r>
            <w:r>
              <w:rPr>
                <w:spacing w:val="-9"/>
              </w:rPr>
              <w:t> </w:t>
            </w:r>
            <w:r>
              <w:rPr/>
              <w:t>den</w:t>
            </w:r>
            <w:r>
              <w:rPr>
                <w:spacing w:val="-9"/>
              </w:rPr>
              <w:t> </w:t>
            </w:r>
            <w:r>
              <w:rPr>
                <w:spacing w:val="-2"/>
              </w:rPr>
              <w:t>Kirchgemeinden</w:t>
            </w:r>
            <w:r>
              <w:rPr/>
              <w:tab/>
            </w:r>
            <w:r>
              <w:rPr>
                <w:spacing w:val="-5"/>
              </w:rPr>
              <w:t>24</w:t>
            </w:r>
          </w:hyperlink>
        </w:p>
        <w:p>
          <w:pPr>
            <w:pStyle w:val="TOC2"/>
            <w:tabs>
              <w:tab w:pos="9548" w:val="left" w:leader="dot"/>
            </w:tabs>
            <w:spacing w:before="159"/>
          </w:pPr>
          <w:hyperlink w:history="true" w:anchor="_bookmark29">
            <w:r>
              <w:rPr/>
              <w:t>Grundstückgewinnsteuer</w:t>
            </w:r>
            <w:r>
              <w:rPr>
                <w:spacing w:val="-11"/>
              </w:rPr>
              <w:t> </w:t>
            </w:r>
            <w:r>
              <w:rPr/>
              <w:t>in</w:t>
            </w:r>
            <w:r>
              <w:rPr>
                <w:spacing w:val="-11"/>
              </w:rPr>
              <w:t> </w:t>
            </w:r>
            <w:r>
              <w:rPr/>
              <w:t>den</w:t>
            </w:r>
            <w:r>
              <w:rPr>
                <w:spacing w:val="-11"/>
              </w:rPr>
              <w:t> </w:t>
            </w:r>
            <w:r>
              <w:rPr>
                <w:spacing w:val="-2"/>
              </w:rPr>
              <w:t>Einwohnergemeinden</w:t>
            </w:r>
            <w:r>
              <w:rPr/>
              <w:tab/>
            </w:r>
            <w:r>
              <w:rPr>
                <w:spacing w:val="-5"/>
              </w:rPr>
              <w:t>24</w:t>
            </w:r>
          </w:hyperlink>
        </w:p>
        <w:p>
          <w:pPr>
            <w:pStyle w:val="TOC1"/>
            <w:tabs>
              <w:tab w:pos="9572" w:val="left" w:leader="dot"/>
            </w:tabs>
            <w:spacing w:before="123"/>
          </w:pPr>
          <w:hyperlink w:history="true" w:anchor="_bookmark30">
            <w:r>
              <w:rPr/>
              <w:t>KONTAKT</w:t>
            </w:r>
            <w:r>
              <w:rPr>
                <w:spacing w:val="-6"/>
              </w:rPr>
              <w:t> </w:t>
            </w:r>
            <w:r>
              <w:rPr/>
              <w:t>KANTONALE</w:t>
            </w:r>
            <w:r>
              <w:rPr>
                <w:spacing w:val="-5"/>
              </w:rPr>
              <w:t> </w:t>
            </w:r>
            <w:r>
              <w:rPr>
                <w:spacing w:val="-2"/>
              </w:rPr>
              <w:t>STEUERVERWALTUNG</w:t>
            </w:r>
            <w:r>
              <w:rPr/>
              <w:tab/>
            </w:r>
            <w:r>
              <w:rPr>
                <w:spacing w:val="-5"/>
              </w:rPr>
              <w:t>26</w:t>
            </w:r>
          </w:hyperlink>
        </w:p>
      </w:sdtContent>
    </w:sdt>
    <w:p>
      <w:pPr>
        <w:pStyle w:val="TOC1"/>
        <w:spacing w:after="0"/>
        <w:sectPr>
          <w:headerReference w:type="default" r:id="rId15"/>
          <w:footerReference w:type="default" r:id="rId16"/>
          <w:pgSz w:w="11910" w:h="16840"/>
          <w:pgMar w:header="724" w:footer="687" w:top="960" w:bottom="880" w:left="992" w:right="992"/>
          <w:pgNumType w:start="3"/>
        </w:sectPr>
      </w:pPr>
    </w:p>
    <w:p>
      <w:pPr>
        <w:pStyle w:val="Heading1"/>
        <w:spacing w:before="443"/>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Heading7"/>
        <w:numPr>
          <w:ilvl w:val="0"/>
          <w:numId w:val="1"/>
        </w:numPr>
        <w:tabs>
          <w:tab w:pos="1417" w:val="left" w:leader="none"/>
        </w:tabs>
        <w:spacing w:line="240" w:lineRule="auto" w:before="237" w:after="0"/>
        <w:ind w:left="1417" w:right="0" w:hanging="355"/>
        <w:jc w:val="left"/>
      </w:pPr>
      <w:hyperlink r:id="rId17">
        <w:r>
          <w:rPr>
            <w:color w:val="0462C0"/>
            <w:u w:val="single" w:color="0462C0"/>
          </w:rPr>
          <w:t>632.1</w:t>
        </w:r>
        <w:r>
          <w:rPr>
            <w:color w:val="0462C0"/>
            <w:spacing w:val="-7"/>
            <w:u w:val="single" w:color="0462C0"/>
          </w:rPr>
          <w:t> </w:t>
        </w:r>
        <w:r>
          <w:rPr>
            <w:color w:val="0462C0"/>
            <w:u w:val="single" w:color="0462C0"/>
          </w:rPr>
          <w:t>Steuergesetz</w:t>
        </w:r>
        <w:r>
          <w:rPr>
            <w:color w:val="0462C0"/>
            <w:spacing w:val="-4"/>
            <w:u w:val="single" w:color="0462C0"/>
          </w:rPr>
          <w:t> </w:t>
        </w:r>
        <w:r>
          <w:rPr>
            <w:color w:val="0462C0"/>
            <w:u w:val="single" w:color="0462C0"/>
          </w:rPr>
          <w:t>vom</w:t>
        </w:r>
        <w:r>
          <w:rPr>
            <w:color w:val="0462C0"/>
            <w:spacing w:val="-4"/>
            <w:u w:val="single" w:color="0462C0"/>
          </w:rPr>
          <w:t> </w:t>
        </w:r>
        <w:r>
          <w:rPr>
            <w:color w:val="0462C0"/>
            <w:u w:val="single" w:color="0462C0"/>
          </w:rPr>
          <w:t>25.</w:t>
        </w:r>
        <w:r>
          <w:rPr>
            <w:color w:val="0462C0"/>
            <w:spacing w:val="-6"/>
            <w:u w:val="single" w:color="0462C0"/>
          </w:rPr>
          <w:t> </w:t>
        </w:r>
        <w:r>
          <w:rPr>
            <w:color w:val="0462C0"/>
            <w:u w:val="single" w:color="0462C0"/>
          </w:rPr>
          <w:t>Mai</w:t>
        </w:r>
        <w:r>
          <w:rPr>
            <w:color w:val="0462C0"/>
            <w:spacing w:val="-7"/>
            <w:u w:val="single" w:color="0462C0"/>
          </w:rPr>
          <w:t> </w:t>
        </w:r>
        <w:r>
          <w:rPr>
            <w:color w:val="0462C0"/>
            <w:u w:val="single" w:color="0462C0"/>
          </w:rPr>
          <w:t>2000</w:t>
        </w:r>
      </w:hyperlink>
      <w:r>
        <w:rPr>
          <w:color w:val="0462C0"/>
          <w:spacing w:val="-8"/>
        </w:rPr>
        <w:t> </w:t>
      </w:r>
      <w:r>
        <w:rPr>
          <w:spacing w:val="-2"/>
        </w:rPr>
        <w:t>(StG)*</w:t>
      </w:r>
    </w:p>
    <w:p>
      <w:pPr>
        <w:pStyle w:val="Heading7"/>
        <w:numPr>
          <w:ilvl w:val="0"/>
          <w:numId w:val="1"/>
        </w:numPr>
        <w:tabs>
          <w:tab w:pos="1417" w:val="left" w:leader="none"/>
        </w:tabs>
        <w:spacing w:line="240" w:lineRule="auto" w:before="120" w:after="0"/>
        <w:ind w:left="1417" w:right="0" w:hanging="355"/>
        <w:jc w:val="left"/>
      </w:pPr>
      <w:hyperlink r:id="rId18">
        <w:r>
          <w:rPr>
            <w:color w:val="0462C0"/>
            <w:u w:val="single" w:color="0462C0"/>
          </w:rPr>
          <w:t>632.11</w:t>
        </w:r>
        <w:r>
          <w:rPr>
            <w:color w:val="0462C0"/>
            <w:spacing w:val="-6"/>
            <w:u w:val="single" w:color="0462C0"/>
          </w:rPr>
          <w:t> </w:t>
        </w:r>
        <w:r>
          <w:rPr>
            <w:color w:val="0462C0"/>
            <w:u w:val="single" w:color="0462C0"/>
          </w:rPr>
          <w:t>Verordnung</w:t>
        </w:r>
        <w:r>
          <w:rPr>
            <w:color w:val="0462C0"/>
            <w:spacing w:val="-8"/>
            <w:u w:val="single" w:color="0462C0"/>
          </w:rPr>
          <w:t> </w:t>
        </w:r>
        <w:r>
          <w:rPr>
            <w:color w:val="0462C0"/>
            <w:u w:val="single" w:color="0462C0"/>
          </w:rPr>
          <w:t>zum</w:t>
        </w:r>
        <w:r>
          <w:rPr>
            <w:color w:val="0462C0"/>
            <w:spacing w:val="-5"/>
            <w:u w:val="single" w:color="0462C0"/>
          </w:rPr>
          <w:t> </w:t>
        </w:r>
        <w:r>
          <w:rPr>
            <w:color w:val="0462C0"/>
            <w:u w:val="single" w:color="0462C0"/>
          </w:rPr>
          <w:t>Steuergesetz</w:t>
        </w:r>
        <w:r>
          <w:rPr>
            <w:color w:val="0462C0"/>
            <w:spacing w:val="-6"/>
            <w:u w:val="single" w:color="0462C0"/>
          </w:rPr>
          <w:t> </w:t>
        </w:r>
        <w:r>
          <w:rPr>
            <w:color w:val="0462C0"/>
            <w:u w:val="single" w:color="0462C0"/>
          </w:rPr>
          <w:t>vom</w:t>
        </w:r>
        <w:r>
          <w:rPr>
            <w:color w:val="0462C0"/>
            <w:spacing w:val="-7"/>
            <w:u w:val="single" w:color="0462C0"/>
          </w:rPr>
          <w:t> </w:t>
        </w:r>
        <w:r>
          <w:rPr>
            <w:color w:val="0462C0"/>
            <w:u w:val="single" w:color="0462C0"/>
          </w:rPr>
          <w:t>30.</w:t>
        </w:r>
        <w:r>
          <w:rPr>
            <w:color w:val="0462C0"/>
            <w:spacing w:val="-8"/>
            <w:u w:val="single" w:color="0462C0"/>
          </w:rPr>
          <w:t> </w:t>
        </w:r>
        <w:r>
          <w:rPr>
            <w:color w:val="0462C0"/>
            <w:u w:val="single" w:color="0462C0"/>
          </w:rPr>
          <w:t>Januar</w:t>
        </w:r>
        <w:r>
          <w:rPr>
            <w:color w:val="0462C0"/>
            <w:spacing w:val="-3"/>
            <w:u w:val="single" w:color="0462C0"/>
          </w:rPr>
          <w:t> </w:t>
        </w:r>
        <w:r>
          <w:rPr>
            <w:color w:val="0462C0"/>
            <w:u w:val="single" w:color="0462C0"/>
          </w:rPr>
          <w:t>2001</w:t>
        </w:r>
      </w:hyperlink>
      <w:r>
        <w:rPr>
          <w:color w:val="0462C0"/>
          <w:spacing w:val="-9"/>
        </w:rPr>
        <w:t> </w:t>
      </w:r>
      <w:r>
        <w:rPr>
          <w:spacing w:val="-2"/>
        </w:rPr>
        <w:t>(StGV)*</w:t>
      </w:r>
    </w:p>
    <w:p>
      <w:pPr>
        <w:pStyle w:val="Heading7"/>
        <w:spacing w:line="249" w:lineRule="auto" w:before="126"/>
        <w:ind w:left="1062" w:right="136"/>
      </w:pPr>
      <w:r>
        <w:rPr/>
        <w:t>Weitere steuerrechtliche Verordnungen und Dekrete sind in der </w:t>
      </w:r>
      <w:hyperlink r:id="rId19">
        <w:r>
          <w:rPr>
            <w:color w:val="0462C0"/>
            <w:u w:val="single" w:color="0462C0"/>
          </w:rPr>
          <w:t>Systematischen Sammlung des</w:t>
        </w:r>
      </w:hyperlink>
      <w:r>
        <w:rPr>
          <w:color w:val="0462C0"/>
        </w:rPr>
        <w:t> </w:t>
      </w:r>
      <w:hyperlink r:id="rId19">
        <w:r>
          <w:rPr>
            <w:color w:val="0462C0"/>
            <w:u w:val="single" w:color="0462C0"/>
          </w:rPr>
          <w:t>Kantons Zug (BGS)</w:t>
        </w:r>
        <w:r>
          <w:rPr/>
          <w:t>,</w:t>
        </w:r>
      </w:hyperlink>
      <w:r>
        <w:rPr/>
        <w:t> publiziert.</w:t>
      </w:r>
    </w:p>
    <w:p>
      <w:pPr>
        <w:pStyle w:val="Heading7"/>
        <w:spacing w:before="122"/>
      </w:pPr>
      <w:r>
        <w:rPr/>
        <w:t>*Die</w:t>
      </w:r>
      <w:r>
        <w:rPr>
          <w:spacing w:val="-7"/>
        </w:rPr>
        <w:t> </w:t>
      </w:r>
      <w:r>
        <w:rPr/>
        <w:t>hier</w:t>
      </w:r>
      <w:r>
        <w:rPr>
          <w:spacing w:val="-7"/>
        </w:rPr>
        <w:t> </w:t>
      </w:r>
      <w:r>
        <w:rPr/>
        <w:t>verwendeten</w:t>
      </w:r>
      <w:r>
        <w:rPr>
          <w:spacing w:val="-6"/>
        </w:rPr>
        <w:t> </w:t>
      </w:r>
      <w:r>
        <w:rPr/>
        <w:t>Abkürzungen</w:t>
      </w:r>
      <w:r>
        <w:rPr>
          <w:spacing w:val="-8"/>
        </w:rPr>
        <w:t> </w:t>
      </w:r>
      <w:r>
        <w:rPr/>
        <w:t>sind</w:t>
      </w:r>
      <w:r>
        <w:rPr>
          <w:spacing w:val="-9"/>
        </w:rPr>
        <w:t> </w:t>
      </w:r>
      <w:r>
        <w:rPr/>
        <w:t>von</w:t>
      </w:r>
      <w:r>
        <w:rPr>
          <w:spacing w:val="-6"/>
        </w:rPr>
        <w:t> </w:t>
      </w:r>
      <w:r>
        <w:rPr/>
        <w:t>uns</w:t>
      </w:r>
      <w:r>
        <w:rPr>
          <w:spacing w:val="-6"/>
        </w:rPr>
        <w:t> </w:t>
      </w:r>
      <w:r>
        <w:rPr/>
        <w:t>speziell</w:t>
      </w:r>
      <w:r>
        <w:rPr>
          <w:spacing w:val="-9"/>
        </w:rPr>
        <w:t> </w:t>
      </w:r>
      <w:r>
        <w:rPr/>
        <w:t>für</w:t>
      </w:r>
      <w:r>
        <w:rPr>
          <w:spacing w:val="-7"/>
        </w:rPr>
        <w:t> </w:t>
      </w:r>
      <w:r>
        <w:rPr/>
        <w:t>dieses</w:t>
      </w:r>
      <w:r>
        <w:rPr>
          <w:spacing w:val="-5"/>
        </w:rPr>
        <w:t> </w:t>
      </w:r>
      <w:r>
        <w:rPr/>
        <w:t>Kantonsblatt</w:t>
      </w:r>
      <w:r>
        <w:rPr>
          <w:spacing w:val="-6"/>
        </w:rPr>
        <w:t> </w:t>
      </w:r>
      <w:r>
        <w:rPr/>
        <w:t>bestimmt</w:t>
      </w:r>
      <w:r>
        <w:rPr>
          <w:spacing w:val="-5"/>
        </w:rPr>
        <w:t> </w:t>
      </w:r>
      <w:r>
        <w:rPr>
          <w:spacing w:val="-2"/>
        </w:rPr>
        <w:t>worden.</w:t>
      </w:r>
    </w:p>
    <w:p>
      <w:pPr>
        <w:pStyle w:val="Heading7"/>
        <w:spacing w:after="0"/>
        <w:sectPr>
          <w:pgSz w:w="11910" w:h="16840"/>
          <w:pgMar w:header="724" w:footer="687" w:top="960" w:bottom="880" w:left="992" w:right="992"/>
        </w:sectPr>
      </w:pPr>
    </w:p>
    <w:p>
      <w:pPr>
        <w:pStyle w:val="BodyText"/>
        <w:spacing w:before="261"/>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8"/>
        <w:spacing w:before="272"/>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spacing w:val="-4"/>
        </w:rPr>
        <w:t>StG:</w:t>
      </w:r>
    </w:p>
    <w:p>
      <w:pPr>
        <w:pStyle w:val="BodyText"/>
        <w:spacing w:before="56"/>
        <w:ind w:right="700"/>
      </w:pPr>
      <w:r>
        <w:rPr>
          <w:position w:val="6"/>
          <w:sz w:val="12"/>
        </w:rPr>
        <w:t>1</w:t>
      </w:r>
      <w:r>
        <w:rPr>
          <w:spacing w:val="40"/>
          <w:position w:val="6"/>
          <w:sz w:val="12"/>
        </w:rPr>
        <w:t> </w:t>
      </w:r>
      <w:r>
        <w:rPr/>
        <w:t>Der</w:t>
      </w:r>
      <w:r>
        <w:rPr>
          <w:spacing w:val="40"/>
        </w:rPr>
        <w:t> </w:t>
      </w:r>
      <w:r>
        <w:rPr/>
        <w:t>Kanton,</w:t>
      </w:r>
      <w:r>
        <w:rPr>
          <w:spacing w:val="40"/>
        </w:rPr>
        <w:t> </w:t>
      </w:r>
      <w:r>
        <w:rPr/>
        <w:t>die</w:t>
      </w:r>
      <w:r>
        <w:rPr>
          <w:spacing w:val="40"/>
        </w:rPr>
        <w:t> </w:t>
      </w:r>
      <w:r>
        <w:rPr/>
        <w:t>Einwohner-,</w:t>
      </w:r>
      <w:r>
        <w:rPr>
          <w:spacing w:val="40"/>
        </w:rPr>
        <w:t> </w:t>
      </w:r>
      <w:r>
        <w:rPr/>
        <w:t>die</w:t>
      </w:r>
      <w:r>
        <w:rPr>
          <w:spacing w:val="40"/>
        </w:rPr>
        <w:t> </w:t>
      </w:r>
      <w:r>
        <w:rPr/>
        <w:t>Bürger-</w:t>
      </w:r>
      <w:r>
        <w:rPr>
          <w:spacing w:val="40"/>
        </w:rPr>
        <w:t> </w:t>
      </w:r>
      <w:r>
        <w:rPr/>
        <w:t>sowie</w:t>
      </w:r>
      <w:r>
        <w:rPr>
          <w:spacing w:val="40"/>
        </w:rPr>
        <w:t> </w:t>
      </w:r>
      <w:r>
        <w:rPr/>
        <w:t>die</w:t>
      </w:r>
      <w:r>
        <w:rPr>
          <w:spacing w:val="40"/>
        </w:rPr>
        <w:t> </w:t>
      </w:r>
      <w:r>
        <w:rPr/>
        <w:t>römisch-katholischen</w:t>
      </w:r>
      <w:r>
        <w:rPr>
          <w:spacing w:val="40"/>
        </w:rPr>
        <w:t> </w:t>
      </w:r>
      <w:r>
        <w:rPr/>
        <w:t>und</w:t>
      </w:r>
      <w:r>
        <w:rPr>
          <w:spacing w:val="40"/>
        </w:rPr>
        <w:t> </w:t>
      </w:r>
      <w:r>
        <w:rPr/>
        <w:t>die</w:t>
      </w:r>
      <w:r>
        <w:rPr>
          <w:spacing w:val="40"/>
        </w:rPr>
        <w:t> </w:t>
      </w:r>
      <w:r>
        <w:rPr/>
        <w:t>evangelisch-reformierte Kirchgemeinden erheben jährlich Steuern wie folgt:</w:t>
      </w:r>
    </w:p>
    <w:p>
      <w:pPr>
        <w:pStyle w:val="ListParagraph"/>
        <w:numPr>
          <w:ilvl w:val="0"/>
          <w:numId w:val="2"/>
        </w:numPr>
        <w:tabs>
          <w:tab w:pos="1561" w:val="left" w:leader="none"/>
        </w:tabs>
        <w:spacing w:line="240" w:lineRule="auto" w:before="40" w:after="0"/>
        <w:ind w:left="1561" w:right="0" w:hanging="569"/>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BodyText"/>
        <w:spacing w:before="155"/>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5"/>
        <w:ind w:left="709"/>
      </w:pPr>
      <w:r>
        <w:rPr/>
        <w:t>(§§ 15</w:t>
      </w:r>
      <w:r>
        <w:rPr>
          <w:spacing w:val="-3"/>
        </w:rPr>
        <w:t> </w:t>
      </w:r>
      <w:r>
        <w:rPr/>
        <w:t>–</w:t>
      </w:r>
      <w:r>
        <w:rPr>
          <w:spacing w:val="1"/>
        </w:rPr>
        <w:t> </w:t>
      </w:r>
      <w:r>
        <w:rPr/>
        <w:t>37</w:t>
      </w:r>
      <w:r>
        <w:rPr>
          <w:position w:val="6"/>
          <w:sz w:val="12"/>
        </w:rPr>
        <w:t>ter</w:t>
      </w:r>
      <w:r>
        <w:rPr>
          <w:spacing w:val="16"/>
          <w:position w:val="6"/>
          <w:sz w:val="12"/>
        </w:rPr>
        <w:t> </w:t>
      </w:r>
      <w:r>
        <w:rPr/>
        <w:t>StG;</w:t>
      </w:r>
      <w:r>
        <w:rPr>
          <w:spacing w:val="-3"/>
        </w:rPr>
        <w:t> </w:t>
      </w:r>
      <w:r>
        <w:rPr/>
        <w:t>§§</w:t>
      </w:r>
      <w:r>
        <w:rPr>
          <w:spacing w:val="1"/>
        </w:rPr>
        <w:t> </w:t>
      </w:r>
      <w:r>
        <w:rPr/>
        <w:t>4</w:t>
      </w:r>
      <w:r>
        <w:rPr>
          <w:spacing w:val="-3"/>
        </w:rPr>
        <w:t> </w:t>
      </w:r>
      <w:r>
        <w:rPr/>
        <w:t>– 18</w:t>
      </w:r>
      <w:r>
        <w:rPr>
          <w:spacing w:val="1"/>
        </w:rPr>
        <w:t> </w:t>
      </w:r>
      <w:r>
        <w:rPr>
          <w:spacing w:val="-4"/>
        </w:rPr>
        <w:t>StGV)</w:t>
      </w:r>
    </w:p>
    <w:p>
      <w:pPr>
        <w:pStyle w:val="BodyText"/>
        <w:spacing w:line="278" w:lineRule="auto" w:before="153"/>
        <w:ind w:left="709" w:right="1221"/>
      </w:pPr>
      <w:r>
        <w:rPr/>
        <w:t>Dossier Steuerinformationen, D. Einzelne Steuern, </w:t>
      </w:r>
      <w:hyperlink r:id="rId22">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3">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4">
        <w:r>
          <w:rPr>
            <w:color w:val="0462C0"/>
            <w:u w:val="single" w:color="0462C0"/>
          </w:rPr>
          <w:t>Besteuerung der Eigenmietwerte</w:t>
        </w:r>
      </w:hyperlink>
    </w:p>
    <w:p>
      <w:pPr>
        <w:pStyle w:val="BodyText"/>
        <w:spacing w:before="29"/>
        <w:ind w:left="0"/>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9"/>
        <w:ind w:left="709"/>
        <w:jc w:val="both"/>
      </w:pPr>
      <w:r>
        <w:rPr/>
        <w:t>(§§ 15</w:t>
      </w:r>
      <w:r>
        <w:rPr>
          <w:spacing w:val="-3"/>
        </w:rPr>
        <w:t> </w:t>
      </w:r>
      <w:r>
        <w:rPr/>
        <w:t>– 22</w:t>
      </w:r>
      <w:r>
        <w:rPr>
          <w:spacing w:val="1"/>
        </w:rPr>
        <w:t> </w:t>
      </w:r>
      <w:r>
        <w:rPr/>
        <w:t>und 235 StG;</w:t>
      </w:r>
      <w:r>
        <w:rPr>
          <w:spacing w:val="-1"/>
        </w:rPr>
        <w:t> </w:t>
      </w:r>
      <w:r>
        <w:rPr/>
        <w:t>§§</w:t>
      </w:r>
      <w:r>
        <w:rPr>
          <w:spacing w:val="-2"/>
        </w:rPr>
        <w:t> </w:t>
      </w:r>
      <w:r>
        <w:rPr/>
        <w:t>6</w:t>
      </w:r>
      <w:r>
        <w:rPr>
          <w:spacing w:val="-3"/>
        </w:rPr>
        <w:t> </w:t>
      </w:r>
      <w:r>
        <w:rPr/>
        <w:t>– 10</w:t>
      </w:r>
      <w:r>
        <w:rPr>
          <w:spacing w:val="1"/>
        </w:rPr>
        <w:t> </w:t>
      </w:r>
      <w:r>
        <w:rPr>
          <w:spacing w:val="-4"/>
        </w:rPr>
        <w:t>StGV)</w:t>
      </w:r>
    </w:p>
    <w:p>
      <w:pPr>
        <w:pStyle w:val="Heading7"/>
        <w:spacing w:line="249" w:lineRule="auto" w:before="130"/>
        <w:ind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3"/>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Einkommen aus Patenten</w:t>
      </w:r>
      <w:r>
        <w:rPr>
          <w:color w:val="950000"/>
          <w:spacing w:val="80"/>
        </w:rPr>
        <w:t> </w:t>
      </w:r>
      <w:r>
        <w:rPr>
          <w:color w:val="950000"/>
          <w:spacing w:val="-2"/>
        </w:rPr>
        <w:drawing>
          <wp:inline distT="0" distB="0" distL="0" distR="0">
            <wp:extent cx="201264" cy="114808"/>
            <wp:effectExtent l="0" t="0" r="0" b="0"/>
            <wp:docPr id="19" name="Image 19" descr="">
              <a:hlinkClick r:id="rId25"/>
            </wp:docPr>
            <wp:cNvGraphicFramePr>
              <a:graphicFrameLocks/>
            </wp:cNvGraphicFramePr>
            <a:graphic>
              <a:graphicData uri="http://schemas.openxmlformats.org/drawingml/2006/picture">
                <pic:pic>
                  <pic:nvPicPr>
                    <pic:cNvPr id="19" name="Image 19" descr="">
                      <a:hlinkClick r:id="rId25"/>
                    </pic:cNvPr>
                    <pic:cNvPicPr/>
                  </pic:nvPicPr>
                  <pic:blipFill>
                    <a:blip r:embed="rId11" cstate="print"/>
                    <a:stretch>
                      <a:fillRect/>
                    </a:stretch>
                  </pic:blipFill>
                  <pic:spPr>
                    <a:xfrm>
                      <a:off x="0" y="0"/>
                      <a:ext cx="201264" cy="114808"/>
                    </a:xfrm>
                    <a:prstGeom prst="rect">
                      <a:avLst/>
                    </a:prstGeom>
                  </pic:spPr>
                </pic:pic>
              </a:graphicData>
            </a:graphic>
          </wp:inline>
        </w:drawing>
      </w:r>
      <w:r>
        <w:rPr>
          <w:color w:val="950000"/>
          <w:spacing w:val="-2"/>
        </w:rPr>
      </w:r>
    </w:p>
    <w:p>
      <w:pPr>
        <w:pStyle w:val="Heading8"/>
        <w:spacing w:before="152"/>
      </w:pPr>
      <w:r>
        <w:rPr/>
        <w:t>§</w:t>
      </w:r>
      <w:r>
        <w:rPr>
          <w:spacing w:val="-2"/>
        </w:rPr>
        <w:t> </w:t>
      </w:r>
      <w:r>
        <w:rPr/>
        <w:t>17 Abs.</w:t>
      </w:r>
      <w:r>
        <w:rPr>
          <w:spacing w:val="-1"/>
        </w:rPr>
        <w:t> </w:t>
      </w:r>
      <w:r>
        <w:rPr/>
        <w:t>1a</w:t>
      </w:r>
      <w:r>
        <w:rPr>
          <w:spacing w:val="-2"/>
        </w:rPr>
        <w:t> </w:t>
      </w:r>
      <w:r>
        <w:rPr>
          <w:spacing w:val="-4"/>
        </w:rPr>
        <w:t>StG:</w:t>
      </w:r>
    </w:p>
    <w:p>
      <w:pPr>
        <w:pStyle w:val="BodyText"/>
        <w:spacing w:line="210" w:lineRule="exact" w:before="56"/>
      </w:pPr>
      <w:r>
        <w:rPr>
          <w:position w:val="6"/>
          <w:sz w:val="12"/>
        </w:rPr>
        <w:t>1a</w:t>
      </w:r>
      <w:r>
        <w:rPr>
          <w:spacing w:val="1"/>
          <w:position w:val="6"/>
          <w:sz w:val="12"/>
        </w:rPr>
        <w:t> </w:t>
      </w:r>
      <w:r>
        <w:rPr/>
        <w:t>Für</w:t>
      </w:r>
      <w:r>
        <w:rPr>
          <w:spacing w:val="-12"/>
        </w:rPr>
        <w:t> </w:t>
      </w:r>
      <w:r>
        <w:rPr/>
        <w:t>das</w:t>
      </w:r>
      <w:r>
        <w:rPr>
          <w:spacing w:val="-12"/>
        </w:rPr>
        <w:t> </w:t>
      </w:r>
      <w:r>
        <w:rPr/>
        <w:t>Einkommen</w:t>
      </w:r>
      <w:r>
        <w:rPr>
          <w:spacing w:val="-12"/>
        </w:rPr>
        <w:t> </w:t>
      </w:r>
      <w:r>
        <w:rPr/>
        <w:t>aus</w:t>
      </w:r>
      <w:r>
        <w:rPr>
          <w:spacing w:val="-12"/>
        </w:rPr>
        <w:t> </w:t>
      </w:r>
      <w:r>
        <w:rPr/>
        <w:t>Patenten</w:t>
      </w:r>
      <w:r>
        <w:rPr>
          <w:spacing w:val="-12"/>
        </w:rPr>
        <w:t> </w:t>
      </w:r>
      <w:r>
        <w:rPr/>
        <w:t>und</w:t>
      </w:r>
      <w:r>
        <w:rPr>
          <w:spacing w:val="-13"/>
        </w:rPr>
        <w:t> </w:t>
      </w:r>
      <w:r>
        <w:rPr/>
        <w:t>vergleichbaren</w:t>
      </w:r>
      <w:r>
        <w:rPr>
          <w:spacing w:val="-12"/>
        </w:rPr>
        <w:t> </w:t>
      </w:r>
      <w:r>
        <w:rPr/>
        <w:t>Rechten</w:t>
      </w:r>
      <w:r>
        <w:rPr>
          <w:spacing w:val="-12"/>
        </w:rPr>
        <w:t> </w:t>
      </w:r>
      <w:r>
        <w:rPr/>
        <w:t>bei</w:t>
      </w:r>
      <w:r>
        <w:rPr>
          <w:spacing w:val="-13"/>
        </w:rPr>
        <w:t> </w:t>
      </w:r>
      <w:r>
        <w:rPr/>
        <w:t>selbstständiger</w:t>
      </w:r>
      <w:r>
        <w:rPr>
          <w:spacing w:val="-12"/>
        </w:rPr>
        <w:t> </w:t>
      </w:r>
      <w:r>
        <w:rPr/>
        <w:t>Erwerbstätigkeit</w:t>
      </w:r>
      <w:r>
        <w:rPr>
          <w:spacing w:val="-6"/>
        </w:rPr>
        <w:t> </w:t>
      </w:r>
      <w:r>
        <w:rPr>
          <w:spacing w:val="-5"/>
        </w:rPr>
        <w:t>ist</w:t>
      </w:r>
    </w:p>
    <w:p>
      <w:pPr>
        <w:pStyle w:val="BodyText"/>
        <w:spacing w:line="207" w:lineRule="exact"/>
      </w:pPr>
      <w:r>
        <w:rPr/>
        <w:t>§</w:t>
      </w:r>
      <w:r>
        <w:rPr>
          <w:spacing w:val="-1"/>
        </w:rPr>
        <w:t> </w:t>
      </w:r>
      <w:r>
        <w:rPr/>
        <w:t>59a</w:t>
      </w:r>
      <w:r>
        <w:rPr>
          <w:spacing w:val="-2"/>
        </w:rPr>
        <w:t> </w:t>
      </w:r>
      <w:r>
        <w:rPr/>
        <w:t>sinngemäss</w:t>
      </w:r>
      <w:r>
        <w:rPr>
          <w:spacing w:val="-2"/>
        </w:rPr>
        <w:t> anwendbar.</w:t>
      </w:r>
    </w:p>
    <w:p>
      <w:pPr>
        <w:pStyle w:val="BodyText"/>
        <w:spacing w:before="155"/>
        <w:ind w:left="0"/>
      </w:pPr>
    </w:p>
    <w:p>
      <w:pPr>
        <w:pStyle w:val="BodyText"/>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927"/>
            <wp:effectExtent l="0" t="0" r="0" b="0"/>
            <wp:docPr id="20" name="Image 20" descr="">
              <a:hlinkClick r:id="rId26"/>
            </wp:docPr>
            <wp:cNvGraphicFramePr>
              <a:graphicFrameLocks/>
            </wp:cNvGraphicFramePr>
            <a:graphic>
              <a:graphicData uri="http://schemas.openxmlformats.org/drawingml/2006/picture">
                <pic:pic>
                  <pic:nvPicPr>
                    <pic:cNvPr id="20" name="Image 20" descr="">
                      <a:hlinkClick r:id="rId26"/>
                    </pic:cNvPr>
                    <pic:cNvPicPr/>
                  </pic:nvPicPr>
                  <pic:blipFill>
                    <a:blip r:embed="rId11" cstate="print"/>
                    <a:stretch>
                      <a:fillRect/>
                    </a:stretch>
                  </pic:blipFill>
                  <pic:spPr>
                    <a:xfrm>
                      <a:off x="0" y="0"/>
                      <a:ext cx="201234" cy="114927"/>
                    </a:xfrm>
                    <a:prstGeom prst="rect">
                      <a:avLst/>
                    </a:prstGeom>
                  </pic:spPr>
                </pic:pic>
              </a:graphicData>
            </a:graphic>
          </wp:inline>
        </w:drawing>
      </w:r>
      <w:r>
        <w:rPr>
          <w:color w:val="950000"/>
          <w:spacing w:val="-1"/>
        </w:rPr>
      </w:r>
    </w:p>
    <w:p>
      <w:pPr>
        <w:spacing w:before="149"/>
        <w:ind w:left="992" w:right="0" w:firstLine="0"/>
        <w:jc w:val="left"/>
        <w:rPr>
          <w:rFonts w:ascii="Arial" w:hAnsi="Arial"/>
          <w:b/>
          <w:sz w:val="18"/>
        </w:rPr>
      </w:pPr>
      <w:r>
        <w:rPr>
          <w:rFonts w:ascii="Arial" w:hAnsi="Arial"/>
          <w:b/>
          <w:sz w:val="18"/>
        </w:rPr>
        <w:t>§</w:t>
      </w:r>
      <w:r>
        <w:rPr>
          <w:rFonts w:ascii="Arial" w:hAnsi="Arial"/>
          <w:b/>
          <w:spacing w:val="-2"/>
          <w:sz w:val="18"/>
        </w:rPr>
        <w:t> </w:t>
      </w:r>
      <w:r>
        <w:rPr>
          <w:rFonts w:ascii="Arial" w:hAnsi="Arial"/>
          <w:b/>
          <w:sz w:val="18"/>
        </w:rPr>
        <w:t>18</w:t>
      </w:r>
      <w:r>
        <w:rPr>
          <w:rFonts w:ascii="Arial" w:hAnsi="Arial"/>
          <w:b/>
          <w:position w:val="6"/>
          <w:sz w:val="12"/>
        </w:rPr>
        <w:t>ter</w:t>
      </w:r>
      <w:r>
        <w:rPr>
          <w:rFonts w:ascii="Arial" w:hAnsi="Arial"/>
          <w:b/>
          <w:spacing w:val="14"/>
          <w:position w:val="6"/>
          <w:sz w:val="12"/>
        </w:rPr>
        <w:t> </w:t>
      </w:r>
      <w:r>
        <w:rPr>
          <w:rFonts w:ascii="Arial" w:hAnsi="Arial"/>
          <w:b/>
          <w:sz w:val="18"/>
        </w:rPr>
        <w:t>Abs.</w:t>
      </w:r>
      <w:r>
        <w:rPr>
          <w:rFonts w:ascii="Arial" w:hAnsi="Arial"/>
          <w:b/>
          <w:spacing w:val="-1"/>
          <w:sz w:val="18"/>
        </w:rPr>
        <w:t> </w:t>
      </w:r>
      <w:r>
        <w:rPr>
          <w:rFonts w:ascii="Arial" w:hAnsi="Arial"/>
          <w:b/>
          <w:sz w:val="18"/>
        </w:rPr>
        <w:t>1</w:t>
      </w:r>
      <w:r>
        <w:rPr>
          <w:rFonts w:ascii="Arial" w:hAnsi="Arial"/>
          <w:b/>
          <w:spacing w:val="1"/>
          <w:sz w:val="18"/>
        </w:rPr>
        <w:t> </w:t>
      </w:r>
      <w:r>
        <w:rPr>
          <w:rFonts w:ascii="Arial" w:hAnsi="Arial"/>
          <w:b/>
          <w:spacing w:val="-4"/>
          <w:sz w:val="18"/>
        </w:rPr>
        <w:t>StG:</w:t>
      </w:r>
    </w:p>
    <w:p>
      <w:pPr>
        <w:pStyle w:val="BodyText"/>
        <w:spacing w:before="55"/>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w:t>
      </w:r>
      <w:r>
        <w:rPr>
          <w:spacing w:val="-11"/>
        </w:rPr>
        <w:t> </w:t>
      </w:r>
      <w:r>
        <w:rPr/>
        <w:t>im</w:t>
      </w:r>
      <w:r>
        <w:rPr>
          <w:spacing w:val="-11"/>
        </w:rPr>
        <w:t> </w:t>
      </w:r>
      <w:r>
        <w:rPr/>
        <w:t>Umfang</w:t>
      </w:r>
      <w:r>
        <w:rPr>
          <w:spacing w:val="-12"/>
        </w:rPr>
        <w:t> </w:t>
      </w:r>
      <w:r>
        <w:rPr/>
        <w:t>von</w:t>
      </w:r>
      <w:r>
        <w:rPr>
          <w:spacing w:val="-10"/>
        </w:rPr>
        <w:t> </w:t>
      </w:r>
      <w:r>
        <w:rPr/>
        <w:t>50</w:t>
      </w:r>
      <w:r>
        <w:rPr>
          <w:spacing w:val="-12"/>
        </w:rPr>
        <w:t> </w:t>
      </w:r>
      <w:r>
        <w:rPr/>
        <w:t>Prozent</w:t>
      </w:r>
      <w:r>
        <w:rPr>
          <w:spacing w:val="-10"/>
        </w:rPr>
        <w:t> </w:t>
      </w:r>
      <w:r>
        <w:rPr/>
        <w:t>steuerbar,</w:t>
      </w:r>
      <w:r>
        <w:rPr>
          <w:spacing w:val="-12"/>
        </w:rPr>
        <w:t> </w:t>
      </w:r>
      <w:r>
        <w:rPr/>
        <w:t>wenn</w:t>
      </w:r>
      <w:r>
        <w:rPr>
          <w:spacing w:val="-12"/>
        </w:rPr>
        <w:t> </w:t>
      </w:r>
      <w:r>
        <w:rPr/>
        <w:t>diese</w:t>
      </w:r>
      <w:r>
        <w:rPr>
          <w:spacing w:val="-12"/>
        </w:rPr>
        <w:t> </w:t>
      </w:r>
      <w:r>
        <w:rPr/>
        <w:t>Beteiligungsrechte</w:t>
      </w:r>
      <w:r>
        <w:rPr>
          <w:spacing w:val="-12"/>
        </w:rPr>
        <w:t> </w:t>
      </w:r>
      <w:r>
        <w:rPr/>
        <w:t>mindestens</w:t>
      </w:r>
      <w:r>
        <w:rPr>
          <w:spacing w:val="-9"/>
        </w:rPr>
        <w:t> </w:t>
      </w:r>
      <w:r>
        <w:rPr/>
        <w:t>10</w:t>
      </w:r>
      <w:r>
        <w:rPr>
          <w:spacing w:val="-10"/>
        </w:rPr>
        <w:t> </w:t>
      </w:r>
      <w:r>
        <w:rPr/>
        <w:t>Prozent des Grund- oder Stammkapitals einer Kapitalgesellschaft oder Genossenschaft darstellen.</w:t>
      </w:r>
    </w:p>
    <w:p>
      <w:pPr>
        <w:pStyle w:val="BodyText"/>
        <w:spacing w:before="154"/>
        <w:ind w:left="0"/>
      </w:pPr>
    </w:p>
    <w:p>
      <w:pPr>
        <w:pStyle w:val="BodyText"/>
      </w:pPr>
      <w:r>
        <w:rPr>
          <w:color w:val="950000"/>
        </w:rPr>
        <w:t>Teilbesteuerung der Einkünfte aus Beteiligungen des Privatvermögens</w:t>
      </w:r>
      <w:r>
        <w:rPr>
          <w:color w:val="950000"/>
          <w:spacing w:val="80"/>
        </w:rPr>
        <w:t> </w:t>
      </w:r>
      <w:r>
        <w:rPr>
          <w:color w:val="950000"/>
          <w:spacing w:val="-4"/>
        </w:rPr>
        <w:drawing>
          <wp:inline distT="0" distB="0" distL="0" distR="0">
            <wp:extent cx="201256" cy="114903"/>
            <wp:effectExtent l="0" t="0" r="0" b="0"/>
            <wp:docPr id="21" name="Image 21" descr="">
              <a:hlinkClick r:id="rId26"/>
            </wp:docPr>
            <wp:cNvGraphicFramePr>
              <a:graphicFrameLocks/>
            </wp:cNvGraphicFramePr>
            <a:graphic>
              <a:graphicData uri="http://schemas.openxmlformats.org/drawingml/2006/picture">
                <pic:pic>
                  <pic:nvPicPr>
                    <pic:cNvPr id="21" name="Image 21" descr="">
                      <a:hlinkClick r:id="rId26"/>
                    </pic:cNvPr>
                    <pic:cNvPicPr/>
                  </pic:nvPicPr>
                  <pic:blipFill>
                    <a:blip r:embed="rId11" cstate="print"/>
                    <a:stretch>
                      <a:fillRect/>
                    </a:stretch>
                  </pic:blipFill>
                  <pic:spPr>
                    <a:xfrm>
                      <a:off x="0" y="0"/>
                      <a:ext cx="201256" cy="114903"/>
                    </a:xfrm>
                    <a:prstGeom prst="rect">
                      <a:avLst/>
                    </a:prstGeom>
                  </pic:spPr>
                </pic:pic>
              </a:graphicData>
            </a:graphic>
          </wp:inline>
        </w:drawing>
      </w:r>
      <w:r>
        <w:rPr>
          <w:color w:val="950000"/>
          <w:spacing w:val="-4"/>
        </w:rPr>
      </w:r>
    </w:p>
    <w:p>
      <w:pPr>
        <w:pStyle w:val="Heading8"/>
      </w:pPr>
      <w:r>
        <w:rPr/>
        <w:t>§</w:t>
      </w:r>
      <w:r>
        <w:rPr>
          <w:spacing w:val="-2"/>
        </w:rPr>
        <w:t> </w:t>
      </w:r>
      <w:r>
        <w:rPr/>
        <w:t>19 Abs.</w:t>
      </w:r>
      <w:r>
        <w:rPr>
          <w:spacing w:val="-1"/>
        </w:rPr>
        <w:t> </w:t>
      </w:r>
      <w:r>
        <w:rPr/>
        <w:t>2</w:t>
      </w:r>
      <w:r>
        <w:rPr>
          <w:spacing w:val="1"/>
        </w:rPr>
        <w:t> </w:t>
      </w:r>
      <w:r>
        <w:rPr>
          <w:spacing w:val="-4"/>
        </w:rPr>
        <w:t>StG:</w:t>
      </w:r>
    </w:p>
    <w:p>
      <w:pPr>
        <w:pStyle w:val="BodyText"/>
        <w:spacing w:before="56"/>
        <w:ind w:right="701"/>
        <w:jc w:val="both"/>
      </w:pPr>
      <w:r>
        <w:rPr>
          <w:position w:val="6"/>
          <w:sz w:val="12"/>
        </w:rPr>
        <w:t>2</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50 Prozent steuerbar, wenn diese Beteiligungsrechte mindestens 10 Prozent des Grund- oder Stammkapitals einer Kapitalgesellschaft oder Genossenschaft darstellen.</w:t>
      </w:r>
    </w:p>
    <w:p>
      <w:pPr>
        <w:pStyle w:val="BodyText"/>
        <w:spacing w:after="0"/>
        <w:jc w:val="both"/>
        <w:sectPr>
          <w:headerReference w:type="default" r:id="rId20"/>
          <w:footerReference w:type="default" r:id="rId21"/>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Eigenmietwert</w:t>
      </w:r>
      <w:r>
        <w:rPr>
          <w:color w:val="950000"/>
          <w:spacing w:val="80"/>
        </w:rPr>
        <w:t> </w:t>
      </w:r>
      <w:r>
        <w:rPr>
          <w:color w:val="950000"/>
          <w:spacing w:val="-2"/>
        </w:rPr>
        <w:drawing>
          <wp:inline distT="0" distB="0" distL="0" distR="0">
            <wp:extent cx="200598" cy="115312"/>
            <wp:effectExtent l="0" t="0" r="0" b="0"/>
            <wp:docPr id="22" name="Image 22" descr="">
              <a:hlinkClick r:id="rId27"/>
            </wp:docPr>
            <wp:cNvGraphicFramePr>
              <a:graphicFrameLocks/>
            </wp:cNvGraphicFramePr>
            <a:graphic>
              <a:graphicData uri="http://schemas.openxmlformats.org/drawingml/2006/picture">
                <pic:pic>
                  <pic:nvPicPr>
                    <pic:cNvPr id="22" name="Image 22" descr="">
                      <a:hlinkClick r:id="rId27"/>
                    </pic:cNvPr>
                    <pic:cNvPicPr/>
                  </pic:nvPicPr>
                  <pic:blipFill>
                    <a:blip r:embed="rId28" cstate="print"/>
                    <a:stretch>
                      <a:fillRect/>
                    </a:stretch>
                  </pic:blipFill>
                  <pic:spPr>
                    <a:xfrm>
                      <a:off x="0" y="0"/>
                      <a:ext cx="200598" cy="115312"/>
                    </a:xfrm>
                    <a:prstGeom prst="rect">
                      <a:avLst/>
                    </a:prstGeom>
                  </pic:spPr>
                </pic:pic>
              </a:graphicData>
            </a:graphic>
          </wp:inline>
        </w:drawing>
      </w:r>
      <w:r>
        <w:rPr>
          <w:color w:val="950000"/>
          <w:spacing w:val="-2"/>
        </w:rPr>
      </w:r>
    </w:p>
    <w:p>
      <w:pPr>
        <w:pStyle w:val="Heading8"/>
      </w:pPr>
      <w:r>
        <w:rPr/>
        <w:t>§</w:t>
      </w:r>
      <w:r>
        <w:rPr>
          <w:spacing w:val="-1"/>
        </w:rPr>
        <w:t> </w:t>
      </w:r>
      <w:r>
        <w:rPr/>
        <w:t>20 Abs.</w:t>
      </w:r>
      <w:r>
        <w:rPr>
          <w:spacing w:val="-1"/>
        </w:rPr>
        <w:t> </w:t>
      </w:r>
      <w:r>
        <w:rPr/>
        <w:t>1 Bst.</w:t>
      </w:r>
      <w:r>
        <w:rPr>
          <w:spacing w:val="-1"/>
        </w:rPr>
        <w:t> </w:t>
      </w:r>
      <w:r>
        <w:rPr/>
        <w:t>b</w:t>
      </w:r>
      <w:r>
        <w:rPr>
          <w:spacing w:val="-1"/>
        </w:rPr>
        <w:t> </w:t>
      </w:r>
      <w:r>
        <w:rPr/>
        <w:t>und</w:t>
      </w:r>
      <w:r>
        <w:rPr>
          <w:spacing w:val="-1"/>
        </w:rPr>
        <w:t> </w:t>
      </w:r>
      <w:r>
        <w:rPr/>
        <w:t>Abs.</w:t>
      </w:r>
      <w:r>
        <w:rPr>
          <w:spacing w:val="-3"/>
        </w:rPr>
        <w:t> </w:t>
      </w:r>
      <w:r>
        <w:rPr/>
        <w:t>2 </w:t>
      </w:r>
      <w:r>
        <w:rPr>
          <w:spacing w:val="-4"/>
        </w:rPr>
        <w:t>StG:</w:t>
      </w:r>
    </w:p>
    <w:p>
      <w:pPr>
        <w:pStyle w:val="BodyText"/>
        <w:spacing w:before="56"/>
        <w:jc w:val="both"/>
      </w:pPr>
      <w:r>
        <w:rPr>
          <w:position w:val="6"/>
          <w:sz w:val="12"/>
        </w:rPr>
        <w:t>1</w:t>
      </w:r>
      <w:r>
        <w:rPr>
          <w:spacing w:val="13"/>
          <w:position w:val="6"/>
          <w:sz w:val="12"/>
        </w:rPr>
        <w:t> </w:t>
      </w:r>
      <w:r>
        <w:rPr/>
        <w:t>Steuerbar</w:t>
      </w:r>
      <w:r>
        <w:rPr>
          <w:spacing w:val="-4"/>
        </w:rPr>
        <w:t> </w:t>
      </w:r>
      <w:r>
        <w:rPr/>
        <w:t>sind</w:t>
      </w:r>
      <w:r>
        <w:rPr>
          <w:spacing w:val="-2"/>
        </w:rPr>
        <w:t> </w:t>
      </w:r>
      <w:r>
        <w:rPr/>
        <w:t>alle</w:t>
      </w:r>
      <w:r>
        <w:rPr>
          <w:spacing w:val="-3"/>
        </w:rPr>
        <w:t> </w:t>
      </w:r>
      <w:r>
        <w:rPr/>
        <w:t>Erträge</w:t>
      </w:r>
      <w:r>
        <w:rPr>
          <w:spacing w:val="-4"/>
        </w:rPr>
        <w:t> </w:t>
      </w:r>
      <w:r>
        <w:rPr/>
        <w:t>aus</w:t>
      </w:r>
      <w:r>
        <w:rPr>
          <w:spacing w:val="-3"/>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559" w:val="left" w:leader="none"/>
          <w:tab w:pos="1561" w:val="left" w:leader="none"/>
        </w:tabs>
        <w:spacing w:line="240" w:lineRule="auto" w:before="38" w:after="0"/>
        <w:ind w:left="1561" w:right="703" w:hanging="569"/>
        <w:jc w:val="both"/>
        <w:rPr>
          <w:sz w:val="18"/>
        </w:rPr>
      </w:pPr>
      <w:r>
        <w:rPr>
          <w:sz w:val="18"/>
        </w:rPr>
        <w:t>der Mietwert von Liegenschaften oder Liegenschaftsteilen, die der steuerpflichtigen Person aufgrund von Eigentum oder eines unentgeltlichen Nutzungsrechts für den Eigengebrauch zur Verfügung stehen;</w:t>
      </w:r>
    </w:p>
    <w:p>
      <w:pPr>
        <w:pStyle w:val="BodyText"/>
        <w:spacing w:before="38"/>
        <w:ind w:right="701"/>
        <w:jc w:val="both"/>
      </w:pPr>
      <w:r>
        <w:rPr>
          <w:position w:val="6"/>
          <w:sz w:val="12"/>
        </w:rPr>
        <w:t>2</w:t>
      </w:r>
      <w:r>
        <w:rPr>
          <w:spacing w:val="16"/>
          <w:position w:val="6"/>
          <w:sz w:val="12"/>
        </w:rPr>
        <w:t> </w:t>
      </w:r>
      <w:r>
        <w:rPr/>
        <w:t>Die Festsetzung</w:t>
      </w:r>
      <w:r>
        <w:rPr>
          <w:spacing w:val="-2"/>
        </w:rPr>
        <w:t> </w:t>
      </w:r>
      <w:r>
        <w:rPr/>
        <w:t>des Eigenmietwerts erfolgt</w:t>
      </w:r>
      <w:r>
        <w:rPr>
          <w:spacing w:val="-3"/>
        </w:rPr>
        <w:t> </w:t>
      </w:r>
      <w:r>
        <w:rPr/>
        <w:t>unter</w:t>
      </w:r>
      <w:r>
        <w:rPr>
          <w:spacing w:val="-1"/>
        </w:rPr>
        <w:t> </w:t>
      </w:r>
      <w:r>
        <w:rPr/>
        <w:t>Berücksichtigung</w:t>
      </w:r>
      <w:r>
        <w:rPr>
          <w:spacing w:val="-2"/>
        </w:rPr>
        <w:t> </w:t>
      </w:r>
      <w:r>
        <w:rPr/>
        <w:t>der</w:t>
      </w:r>
      <w:r>
        <w:rPr>
          <w:spacing w:val="-1"/>
        </w:rPr>
        <w:t> </w:t>
      </w:r>
      <w:r>
        <w:rPr/>
        <w:t>ortsüblichen Verhältnisse und der tatsächlichen Nutzung der am Wohnsitz selbstbewohnten Liegenschaft. Der Regierungsrat legt in der Verordnung die Voraussetzungen hierzu fest. Der Eigenmietwert und der Mietwert für das unentgeltliche Nutzungsrecht zum Eigengebrauch sind auf das zulässige Minimum festzusetzen.</w:t>
      </w:r>
    </w:p>
    <w:p>
      <w:pPr>
        <w:pStyle w:val="Heading8"/>
      </w:pPr>
      <w:r>
        <w:rPr/>
        <w:t>§</w:t>
      </w:r>
      <w:r>
        <w:rPr>
          <w:spacing w:val="1"/>
        </w:rPr>
        <w:t> </w:t>
      </w:r>
      <w:r>
        <w:rPr/>
        <w:t>6</w:t>
      </w:r>
      <w:r>
        <w:rPr>
          <w:spacing w:val="1"/>
        </w:rPr>
        <w:t> </w:t>
      </w:r>
      <w:r>
        <w:rPr>
          <w:spacing w:val="-2"/>
        </w:rPr>
        <w:t>StGV:</w:t>
      </w:r>
    </w:p>
    <w:p>
      <w:pPr>
        <w:pStyle w:val="BodyText"/>
        <w:spacing w:before="56"/>
        <w:ind w:right="703"/>
        <w:jc w:val="both"/>
      </w:pPr>
      <w:r>
        <w:rPr>
          <w:position w:val="6"/>
          <w:sz w:val="12"/>
        </w:rPr>
        <w:t>1</w:t>
      </w:r>
      <w:r>
        <w:rPr>
          <w:spacing w:val="34"/>
          <w:position w:val="6"/>
          <w:sz w:val="12"/>
        </w:rPr>
        <w:t> </w:t>
      </w:r>
      <w:r>
        <w:rPr/>
        <w:t>Der Eigenmietwert und der Mietwert für das unentgeltliche Nutzungsrecht zum Eigengebrauch sind unter Berücksichtigung der Förderung von Eigentumsbildung und Selbstvorsorge auf mindestens 60 Prozent des Marktmietwertes festzulegen.</w:t>
      </w:r>
    </w:p>
    <w:p>
      <w:pPr>
        <w:pStyle w:val="BodyText"/>
        <w:spacing w:before="35"/>
        <w:ind w:right="703"/>
        <w:jc w:val="both"/>
      </w:pPr>
      <w:r>
        <w:rPr>
          <w:position w:val="6"/>
          <w:sz w:val="12"/>
        </w:rPr>
        <w:t>2</w:t>
      </w:r>
      <w:r>
        <w:rPr>
          <w:spacing w:val="22"/>
          <w:position w:val="6"/>
          <w:sz w:val="12"/>
        </w:rPr>
        <w:t> </w:t>
      </w:r>
      <w:r>
        <w:rPr/>
        <w:t>Der Marktmietwert entspricht einer Verzinsung des Verkehrswertes von 5 Prozent, soweit nicht unter Berücksichtigung besonderer</w:t>
      </w:r>
      <w:r>
        <w:rPr>
          <w:spacing w:val="-2"/>
        </w:rPr>
        <w:t> </w:t>
      </w:r>
      <w:r>
        <w:rPr/>
        <w:t>Verhältnisse, von Vergleichsobjekten oder einer</w:t>
      </w:r>
      <w:r>
        <w:rPr>
          <w:spacing w:val="-1"/>
        </w:rPr>
        <w:t> </w:t>
      </w:r>
      <w:r>
        <w:rPr/>
        <w:t>aktuellen Schätzung der Liegenschaftsschätzungskommission eine Anpassung vorzunehmen ist.</w:t>
      </w:r>
    </w:p>
    <w:p>
      <w:pPr>
        <w:pStyle w:val="Heading8"/>
        <w:spacing w:before="155"/>
      </w:pPr>
      <w:r>
        <w:rPr/>
        <w:t>§</w:t>
      </w:r>
      <w:r>
        <w:rPr>
          <w:spacing w:val="1"/>
        </w:rPr>
        <w:t> </w:t>
      </w:r>
      <w:r>
        <w:rPr/>
        <w:t>7</w:t>
      </w:r>
      <w:r>
        <w:rPr>
          <w:spacing w:val="1"/>
        </w:rPr>
        <w:t> </w:t>
      </w:r>
      <w:r>
        <w:rPr>
          <w:spacing w:val="-2"/>
        </w:rPr>
        <w:t>StGV:</w:t>
      </w:r>
    </w:p>
    <w:p>
      <w:pPr>
        <w:pStyle w:val="BodyText"/>
        <w:spacing w:before="55"/>
        <w:ind w:right="703"/>
        <w:jc w:val="both"/>
      </w:pPr>
      <w:r>
        <w:rPr>
          <w:position w:val="6"/>
          <w:sz w:val="12"/>
        </w:rPr>
        <w:t>1</w:t>
      </w:r>
      <w:r>
        <w:rPr>
          <w:spacing w:val="24"/>
          <w:position w:val="6"/>
          <w:sz w:val="12"/>
        </w:rPr>
        <w:t> </w:t>
      </w:r>
      <w:r>
        <w:rPr/>
        <w:t>Bei einer am Wohnsitz selbstbewohnten Liegenschaft oder einem Teil davon wird der Marktmietwert infolge dauernder Unternutzung reduziert. Voraussetzung ist einerseits ein offensichtliches Missverhältnis</w:t>
      </w:r>
      <w:r>
        <w:rPr>
          <w:spacing w:val="-7"/>
        </w:rPr>
        <w:t> </w:t>
      </w:r>
      <w:r>
        <w:rPr/>
        <w:t>zwischen</w:t>
      </w:r>
      <w:r>
        <w:rPr>
          <w:spacing w:val="-7"/>
        </w:rPr>
        <w:t> </w:t>
      </w:r>
      <w:r>
        <w:rPr/>
        <w:t>Wohnungsgrösse</w:t>
      </w:r>
      <w:r>
        <w:rPr>
          <w:spacing w:val="-7"/>
        </w:rPr>
        <w:t> </w:t>
      </w:r>
      <w:r>
        <w:rPr/>
        <w:t>und</w:t>
      </w:r>
      <w:r>
        <w:rPr>
          <w:spacing w:val="-7"/>
        </w:rPr>
        <w:t> </w:t>
      </w:r>
      <w:r>
        <w:rPr/>
        <w:t>der</w:t>
      </w:r>
      <w:r>
        <w:rPr>
          <w:spacing w:val="-8"/>
        </w:rPr>
        <w:t> </w:t>
      </w:r>
      <w:r>
        <w:rPr/>
        <w:t>die</w:t>
      </w:r>
      <w:r>
        <w:rPr>
          <w:spacing w:val="-7"/>
        </w:rPr>
        <w:t> </w:t>
      </w:r>
      <w:r>
        <w:rPr/>
        <w:t>Wohnung</w:t>
      </w:r>
      <w:r>
        <w:rPr>
          <w:spacing w:val="-7"/>
        </w:rPr>
        <w:t> </w:t>
      </w:r>
      <w:r>
        <w:rPr/>
        <w:t>nutzenden</w:t>
      </w:r>
      <w:r>
        <w:rPr>
          <w:spacing w:val="-7"/>
        </w:rPr>
        <w:t> </w:t>
      </w:r>
      <w:r>
        <w:rPr/>
        <w:t>Personen</w:t>
      </w:r>
      <w:r>
        <w:rPr>
          <w:spacing w:val="-7"/>
        </w:rPr>
        <w:t> </w:t>
      </w:r>
      <w:r>
        <w:rPr/>
        <w:t>sowie</w:t>
      </w:r>
      <w:r>
        <w:rPr>
          <w:spacing w:val="-5"/>
        </w:rPr>
        <w:t> </w:t>
      </w:r>
      <w:r>
        <w:rPr/>
        <w:t>anderseits das Bestehen einer effektiven Unternutzung.</w:t>
      </w:r>
    </w:p>
    <w:p>
      <w:pPr>
        <w:pStyle w:val="BodyText"/>
        <w:spacing w:before="37"/>
        <w:jc w:val="both"/>
      </w:pPr>
      <w:r>
        <w:rPr>
          <w:position w:val="6"/>
          <w:sz w:val="12"/>
        </w:rPr>
        <w:t>2</w:t>
      </w:r>
      <w:r>
        <w:rPr>
          <w:spacing w:val="12"/>
          <w:position w:val="6"/>
          <w:sz w:val="12"/>
        </w:rPr>
        <w:t> </w:t>
      </w:r>
      <w:r>
        <w:rPr/>
        <w:t>Der</w:t>
      </w:r>
      <w:r>
        <w:rPr>
          <w:spacing w:val="-2"/>
        </w:rPr>
        <w:t> </w:t>
      </w:r>
      <w:r>
        <w:rPr/>
        <w:t>Anspruch</w:t>
      </w:r>
      <w:r>
        <w:rPr>
          <w:spacing w:val="-2"/>
        </w:rPr>
        <w:t> </w:t>
      </w:r>
      <w:r>
        <w:rPr/>
        <w:t>auf</w:t>
      </w:r>
      <w:r>
        <w:rPr>
          <w:spacing w:val="-2"/>
        </w:rPr>
        <w:t> </w:t>
      </w:r>
      <w:r>
        <w:rPr/>
        <w:t>Reduktion</w:t>
      </w:r>
      <w:r>
        <w:rPr>
          <w:spacing w:val="-4"/>
        </w:rPr>
        <w:t> </w:t>
      </w:r>
      <w:r>
        <w:rPr/>
        <w:t>des</w:t>
      </w:r>
      <w:r>
        <w:rPr>
          <w:spacing w:val="-4"/>
        </w:rPr>
        <w:t> </w:t>
      </w:r>
      <w:r>
        <w:rPr/>
        <w:t>Marktmietwertes</w:t>
      </w:r>
      <w:r>
        <w:rPr>
          <w:spacing w:val="-3"/>
        </w:rPr>
        <w:t> </w:t>
      </w:r>
      <w:r>
        <w:rPr/>
        <w:t>setzt</w:t>
      </w:r>
      <w:r>
        <w:rPr>
          <w:spacing w:val="-4"/>
        </w:rPr>
        <w:t> </w:t>
      </w:r>
      <w:r>
        <w:rPr/>
        <w:t>kumulativ</w:t>
      </w:r>
      <w:r>
        <w:rPr>
          <w:spacing w:val="-3"/>
        </w:rPr>
        <w:t> </w:t>
      </w:r>
      <w:r>
        <w:rPr>
          <w:spacing w:val="-2"/>
        </w:rPr>
        <w:t>voraus:</w:t>
      </w:r>
    </w:p>
    <w:p>
      <w:pPr>
        <w:pStyle w:val="ListParagraph"/>
        <w:numPr>
          <w:ilvl w:val="0"/>
          <w:numId w:val="3"/>
        </w:numPr>
        <w:tabs>
          <w:tab w:pos="1561" w:val="left" w:leader="none"/>
        </w:tabs>
        <w:spacing w:line="240" w:lineRule="auto" w:before="41" w:after="0"/>
        <w:ind w:left="1561" w:right="703" w:hanging="569"/>
        <w:jc w:val="left"/>
        <w:rPr>
          <w:sz w:val="18"/>
        </w:rPr>
      </w:pPr>
      <w:r>
        <w:rPr>
          <w:sz w:val="18"/>
        </w:rPr>
        <w:t>Mindestgrösse</w:t>
      </w:r>
      <w:r>
        <w:rPr>
          <w:spacing w:val="-5"/>
          <w:sz w:val="18"/>
        </w:rPr>
        <w:t> </w:t>
      </w:r>
      <w:r>
        <w:rPr>
          <w:sz w:val="18"/>
        </w:rPr>
        <w:t>der</w:t>
      </w:r>
      <w:r>
        <w:rPr>
          <w:spacing w:val="-5"/>
          <w:sz w:val="18"/>
        </w:rPr>
        <w:t> </w:t>
      </w:r>
      <w:r>
        <w:rPr>
          <w:sz w:val="18"/>
        </w:rPr>
        <w:t>Wohnung:</w:t>
      </w:r>
      <w:r>
        <w:rPr>
          <w:spacing w:val="-5"/>
          <w:sz w:val="18"/>
        </w:rPr>
        <w:t> </w:t>
      </w:r>
      <w:r>
        <w:rPr>
          <w:sz w:val="18"/>
        </w:rPr>
        <w:t>5</w:t>
      </w:r>
      <w:r>
        <w:rPr>
          <w:spacing w:val="-2"/>
          <w:sz w:val="18"/>
        </w:rPr>
        <w:t> </w:t>
      </w:r>
      <w:r>
        <w:rPr>
          <w:sz w:val="18"/>
        </w:rPr>
        <w:t>Zimmer,</w:t>
      </w:r>
      <w:r>
        <w:rPr>
          <w:spacing w:val="-3"/>
          <w:sz w:val="18"/>
        </w:rPr>
        <w:t> </w:t>
      </w:r>
      <w:r>
        <w:rPr>
          <w:sz w:val="18"/>
        </w:rPr>
        <w:t>wobei</w:t>
      </w:r>
      <w:r>
        <w:rPr>
          <w:spacing w:val="-5"/>
          <w:sz w:val="18"/>
        </w:rPr>
        <w:t> </w:t>
      </w:r>
      <w:r>
        <w:rPr>
          <w:sz w:val="18"/>
        </w:rPr>
        <w:t>Zimmerüber</w:t>
      </w:r>
      <w:r>
        <w:rPr>
          <w:spacing w:val="-5"/>
          <w:sz w:val="18"/>
        </w:rPr>
        <w:t> </w:t>
      </w:r>
      <w:r>
        <w:rPr>
          <w:sz w:val="18"/>
        </w:rPr>
        <w:t>30</w:t>
      </w:r>
      <w:r>
        <w:rPr>
          <w:spacing w:val="-5"/>
          <w:sz w:val="18"/>
        </w:rPr>
        <w:t> </w:t>
      </w:r>
      <w:r>
        <w:rPr>
          <w:sz w:val="18"/>
        </w:rPr>
        <w:t>m²</w:t>
      </w:r>
      <w:r>
        <w:rPr>
          <w:spacing w:val="-3"/>
          <w:sz w:val="18"/>
        </w:rPr>
        <w:t> </w:t>
      </w:r>
      <w:r>
        <w:rPr>
          <w:sz w:val="18"/>
        </w:rPr>
        <w:t>als</w:t>
      </w:r>
      <w:r>
        <w:rPr>
          <w:spacing w:val="-4"/>
          <w:sz w:val="18"/>
        </w:rPr>
        <w:t> </w:t>
      </w:r>
      <w:r>
        <w:rPr>
          <w:sz w:val="18"/>
        </w:rPr>
        <w:t>zwei</w:t>
      </w:r>
      <w:r>
        <w:rPr>
          <w:spacing w:val="-2"/>
          <w:sz w:val="18"/>
        </w:rPr>
        <w:t> </w:t>
      </w:r>
      <w:r>
        <w:rPr>
          <w:sz w:val="18"/>
        </w:rPr>
        <w:t>Zimmer</w:t>
      </w:r>
      <w:r>
        <w:rPr>
          <w:spacing w:val="-5"/>
          <w:sz w:val="18"/>
        </w:rPr>
        <w:t> </w:t>
      </w:r>
      <w:r>
        <w:rPr>
          <w:sz w:val="18"/>
        </w:rPr>
        <w:t>angerechnet </w:t>
      </w:r>
      <w:r>
        <w:rPr>
          <w:spacing w:val="-2"/>
          <w:sz w:val="18"/>
        </w:rPr>
        <w:t>werden;</w:t>
      </w:r>
    </w:p>
    <w:p>
      <w:pPr>
        <w:pStyle w:val="ListParagraph"/>
        <w:numPr>
          <w:ilvl w:val="0"/>
          <w:numId w:val="3"/>
        </w:numPr>
        <w:tabs>
          <w:tab w:pos="1561" w:val="left" w:leader="none"/>
        </w:tabs>
        <w:spacing w:line="240" w:lineRule="auto" w:before="39" w:after="0"/>
        <w:ind w:left="1561" w:right="704" w:hanging="569"/>
        <w:jc w:val="left"/>
        <w:rPr>
          <w:sz w:val="18"/>
        </w:rPr>
      </w:pPr>
      <w:r>
        <w:rPr>
          <w:sz w:val="18"/>
        </w:rPr>
        <w:t>Verzicht</w:t>
      </w:r>
      <w:r>
        <w:rPr>
          <w:spacing w:val="-8"/>
          <w:sz w:val="18"/>
        </w:rPr>
        <w:t> </w:t>
      </w:r>
      <w:r>
        <w:rPr>
          <w:sz w:val="18"/>
        </w:rPr>
        <w:t>auf</w:t>
      </w:r>
      <w:r>
        <w:rPr>
          <w:spacing w:val="-8"/>
          <w:sz w:val="18"/>
        </w:rPr>
        <w:t> </w:t>
      </w:r>
      <w:r>
        <w:rPr>
          <w:sz w:val="18"/>
        </w:rPr>
        <w:t>Nutzung</w:t>
      </w:r>
      <w:r>
        <w:rPr>
          <w:spacing w:val="-7"/>
          <w:sz w:val="18"/>
        </w:rPr>
        <w:t> </w:t>
      </w:r>
      <w:r>
        <w:rPr>
          <w:sz w:val="18"/>
        </w:rPr>
        <w:t>der</w:t>
      </w:r>
      <w:r>
        <w:rPr>
          <w:spacing w:val="-8"/>
          <w:sz w:val="18"/>
        </w:rPr>
        <w:t> </w:t>
      </w:r>
      <w:r>
        <w:rPr>
          <w:sz w:val="18"/>
        </w:rPr>
        <w:t>entsprechenden</w:t>
      </w:r>
      <w:r>
        <w:rPr>
          <w:spacing w:val="-7"/>
          <w:sz w:val="18"/>
        </w:rPr>
        <w:t> </w:t>
      </w:r>
      <w:r>
        <w:rPr>
          <w:sz w:val="18"/>
        </w:rPr>
        <w:t>Zimmer</w:t>
      </w:r>
      <w:r>
        <w:rPr>
          <w:spacing w:val="-8"/>
          <w:sz w:val="18"/>
        </w:rPr>
        <w:t> </w:t>
      </w:r>
      <w:r>
        <w:rPr>
          <w:sz w:val="18"/>
        </w:rPr>
        <w:t>(auchnicht</w:t>
      </w:r>
      <w:r>
        <w:rPr>
          <w:spacing w:val="-10"/>
          <w:sz w:val="18"/>
        </w:rPr>
        <w:t> </w:t>
      </w:r>
      <w:r>
        <w:rPr>
          <w:sz w:val="18"/>
        </w:rPr>
        <w:t>als</w:t>
      </w:r>
      <w:r>
        <w:rPr>
          <w:spacing w:val="-7"/>
          <w:sz w:val="18"/>
        </w:rPr>
        <w:t> </w:t>
      </w:r>
      <w:r>
        <w:rPr>
          <w:sz w:val="18"/>
        </w:rPr>
        <w:t>Lagerräume;</w:t>
      </w:r>
      <w:r>
        <w:rPr>
          <w:spacing w:val="-8"/>
          <w:sz w:val="18"/>
        </w:rPr>
        <w:t> </w:t>
      </w:r>
      <w:r>
        <w:rPr>
          <w:sz w:val="18"/>
        </w:rPr>
        <w:t>das</w:t>
      </w:r>
      <w:r>
        <w:rPr>
          <w:spacing w:val="-7"/>
          <w:sz w:val="18"/>
        </w:rPr>
        <w:t> </w:t>
      </w:r>
      <w:r>
        <w:rPr>
          <w:sz w:val="18"/>
        </w:rPr>
        <w:t>Stehenlassen der vorhandenen Möbel giltnicht als Nutzung);</w:t>
      </w:r>
    </w:p>
    <w:p>
      <w:pPr>
        <w:pStyle w:val="ListParagraph"/>
        <w:numPr>
          <w:ilvl w:val="0"/>
          <w:numId w:val="3"/>
        </w:numPr>
        <w:tabs>
          <w:tab w:pos="1561" w:val="left" w:leader="none"/>
        </w:tabs>
        <w:spacing w:line="240" w:lineRule="auto" w:before="40" w:after="0"/>
        <w:ind w:left="1561" w:right="0" w:hanging="569"/>
        <w:jc w:val="left"/>
        <w:rPr>
          <w:sz w:val="18"/>
        </w:rPr>
      </w:pPr>
      <w:r>
        <w:rPr>
          <w:sz w:val="18"/>
        </w:rPr>
        <w:t>Verminderung</w:t>
      </w:r>
      <w:r>
        <w:rPr>
          <w:spacing w:val="-4"/>
          <w:sz w:val="18"/>
        </w:rPr>
        <w:t> </w:t>
      </w:r>
      <w:r>
        <w:rPr>
          <w:sz w:val="18"/>
        </w:rPr>
        <w:t>der</w:t>
      </w:r>
      <w:r>
        <w:rPr>
          <w:spacing w:val="-4"/>
          <w:sz w:val="18"/>
        </w:rPr>
        <w:t> </w:t>
      </w:r>
      <w:r>
        <w:rPr>
          <w:sz w:val="18"/>
        </w:rPr>
        <w:t>bisherigen</w:t>
      </w:r>
      <w:r>
        <w:rPr>
          <w:spacing w:val="-6"/>
          <w:sz w:val="18"/>
        </w:rPr>
        <w:t> </w:t>
      </w:r>
      <w:r>
        <w:rPr>
          <w:spacing w:val="-2"/>
          <w:sz w:val="18"/>
        </w:rPr>
        <w:t>Wohnbedürfnisse.</w:t>
      </w:r>
    </w:p>
    <w:p>
      <w:pPr>
        <w:pStyle w:val="BodyText"/>
        <w:spacing w:before="36"/>
        <w:ind w:right="704"/>
        <w:jc w:val="both"/>
      </w:pPr>
      <w:r>
        <w:rPr>
          <w:position w:val="6"/>
          <w:sz w:val="12"/>
        </w:rPr>
        <w:t>2a</w:t>
      </w:r>
      <w:r>
        <w:rPr>
          <w:spacing w:val="39"/>
          <w:position w:val="6"/>
          <w:sz w:val="12"/>
        </w:rPr>
        <w:t> </w:t>
      </w:r>
      <w:r>
        <w:rPr/>
        <w:t>Für die Berechnung der Unternutzung werden Zimmer über 30 m² alszwei</w:t>
      </w:r>
      <w:r>
        <w:rPr>
          <w:spacing w:val="40"/>
        </w:rPr>
        <w:t> </w:t>
      </w:r>
      <w:r>
        <w:rPr/>
        <w:t>Zimmer angerechnet. Küche,</w:t>
      </w:r>
      <w:r>
        <w:rPr>
          <w:spacing w:val="-13"/>
        </w:rPr>
        <w:t> </w:t>
      </w:r>
      <w:r>
        <w:rPr/>
        <w:t>Badezimmer,</w:t>
      </w:r>
      <w:r>
        <w:rPr>
          <w:spacing w:val="-12"/>
        </w:rPr>
        <w:t> </w:t>
      </w:r>
      <w:r>
        <w:rPr/>
        <w:t>WC</w:t>
      </w:r>
      <w:r>
        <w:rPr>
          <w:spacing w:val="-13"/>
        </w:rPr>
        <w:t> </w:t>
      </w:r>
      <w:r>
        <w:rPr/>
        <w:t>und</w:t>
      </w:r>
      <w:r>
        <w:rPr>
          <w:spacing w:val="-12"/>
        </w:rPr>
        <w:t> </w:t>
      </w:r>
      <w:r>
        <w:rPr/>
        <w:t>Nebenräume(Entrée,</w:t>
      </w:r>
      <w:r>
        <w:rPr>
          <w:spacing w:val="-13"/>
        </w:rPr>
        <w:t> </w:t>
      </w:r>
      <w:r>
        <w:rPr/>
        <w:t>Estrich,</w:t>
      </w:r>
      <w:r>
        <w:rPr>
          <w:spacing w:val="-13"/>
        </w:rPr>
        <w:t> </w:t>
      </w:r>
      <w:r>
        <w:rPr/>
        <w:t>Keller,</w:t>
      </w:r>
      <w:r>
        <w:rPr>
          <w:spacing w:val="-12"/>
        </w:rPr>
        <w:t> </w:t>
      </w:r>
      <w:r>
        <w:rPr/>
        <w:t>Garage</w:t>
      </w:r>
      <w:r>
        <w:rPr>
          <w:spacing w:val="-13"/>
        </w:rPr>
        <w:t> </w:t>
      </w:r>
      <w:r>
        <w:rPr/>
        <w:t>etc.)</w:t>
      </w:r>
      <w:r>
        <w:rPr>
          <w:spacing w:val="-12"/>
        </w:rPr>
        <w:t> </w:t>
      </w:r>
      <w:r>
        <w:rPr/>
        <w:t>werden</w:t>
      </w:r>
      <w:r>
        <w:rPr>
          <w:spacing w:val="-13"/>
        </w:rPr>
        <w:t> </w:t>
      </w:r>
      <w:r>
        <w:rPr/>
        <w:t>zusammen</w:t>
      </w:r>
      <w:r>
        <w:rPr>
          <w:spacing w:val="-12"/>
        </w:rPr>
        <w:t> </w:t>
      </w:r>
      <w:r>
        <w:rPr/>
        <w:t>zwei </w:t>
      </w:r>
      <w:r>
        <w:rPr>
          <w:spacing w:val="-2"/>
        </w:rPr>
        <w:t>Zimmerngleichgesetzt.</w:t>
      </w:r>
    </w:p>
    <w:p>
      <w:pPr>
        <w:pStyle w:val="BodyText"/>
        <w:spacing w:before="36"/>
        <w:ind w:right="700"/>
        <w:jc w:val="both"/>
      </w:pPr>
      <w:r>
        <w:rPr>
          <w:position w:val="6"/>
          <w:sz w:val="12"/>
        </w:rPr>
        <w:t>3</w:t>
      </w:r>
      <w:r>
        <w:rPr>
          <w:spacing w:val="33"/>
          <w:position w:val="6"/>
          <w:sz w:val="12"/>
        </w:rPr>
        <w:t> </w:t>
      </w:r>
      <w:r>
        <w:rPr/>
        <w:t>In der Regel wird kein Unternutzungsabzug gewährt, wenn die Liegenschaftsrechnung (steuerbarer Eigenmietwert abzüglich Schuldzinsen und Unterhalt) ein negatives Ergebnis ergibt.</w:t>
      </w:r>
    </w:p>
    <w:p>
      <w:pPr>
        <w:pStyle w:val="BodyText"/>
        <w:spacing w:line="285" w:lineRule="auto" w:before="36"/>
        <w:ind w:right="1063"/>
        <w:jc w:val="both"/>
      </w:pPr>
      <w:r>
        <w:rPr>
          <w:position w:val="6"/>
          <w:sz w:val="12"/>
        </w:rPr>
        <w:t>4</w:t>
      </w:r>
      <w:r>
        <w:rPr>
          <w:spacing w:val="13"/>
          <w:position w:val="6"/>
          <w:sz w:val="12"/>
        </w:rPr>
        <w:t> </w:t>
      </w:r>
      <w:r>
        <w:rPr/>
        <w:t>Die</w:t>
      </w:r>
      <w:r>
        <w:rPr>
          <w:spacing w:val="-3"/>
        </w:rPr>
        <w:t> </w:t>
      </w:r>
      <w:r>
        <w:rPr/>
        <w:t>Unterhaltspauschale</w:t>
      </w:r>
      <w:r>
        <w:rPr>
          <w:spacing w:val="-5"/>
        </w:rPr>
        <w:t> </w:t>
      </w:r>
      <w:r>
        <w:rPr/>
        <w:t>bemisst</w:t>
      </w:r>
      <w:r>
        <w:rPr>
          <w:spacing w:val="-5"/>
        </w:rPr>
        <w:t> </w:t>
      </w:r>
      <w:r>
        <w:rPr/>
        <w:t>sich</w:t>
      </w:r>
      <w:r>
        <w:rPr>
          <w:spacing w:val="-3"/>
        </w:rPr>
        <w:t> </w:t>
      </w:r>
      <w:r>
        <w:rPr/>
        <w:t>nach</w:t>
      </w:r>
      <w:r>
        <w:rPr>
          <w:spacing w:val="-5"/>
        </w:rPr>
        <w:t> </w:t>
      </w:r>
      <w:r>
        <w:rPr/>
        <w:t>dem</w:t>
      </w:r>
      <w:r>
        <w:rPr>
          <w:spacing w:val="-3"/>
        </w:rPr>
        <w:t> </w:t>
      </w:r>
      <w:r>
        <w:rPr/>
        <w:t>infolge</w:t>
      </w:r>
      <w:r>
        <w:rPr>
          <w:spacing w:val="-3"/>
        </w:rPr>
        <w:t> </w:t>
      </w:r>
      <w:r>
        <w:rPr/>
        <w:t>Unternutzung</w:t>
      </w:r>
      <w:r>
        <w:rPr>
          <w:spacing w:val="-3"/>
        </w:rPr>
        <w:t> </w:t>
      </w:r>
      <w:r>
        <w:rPr/>
        <w:t>reduzierten</w:t>
      </w:r>
      <w:r>
        <w:rPr>
          <w:spacing w:val="-3"/>
        </w:rPr>
        <w:t> </w:t>
      </w:r>
      <w:r>
        <w:rPr/>
        <w:t>Eigenmietwert. </w:t>
      </w:r>
      <w:hyperlink r:id="rId29">
        <w:r>
          <w:rPr>
            <w:color w:val="0462C0"/>
            <w:u w:val="single" w:color="0462C0"/>
          </w:rPr>
          <w:t>Steuerbuch: Festlegung des Mietwertes von selbstgenutzten Liegenschaft (Eigenmietwert)</w:t>
        </w:r>
      </w:hyperlink>
    </w:p>
    <w:p>
      <w:pPr>
        <w:pStyle w:val="BodyText"/>
        <w:spacing w:before="115"/>
        <w:ind w:left="0"/>
      </w:pPr>
    </w:p>
    <w:p>
      <w:pPr>
        <w:pStyle w:val="BodyText"/>
        <w:jc w:val="both"/>
      </w:pPr>
      <w:r>
        <w:rPr>
          <w:color w:val="950000"/>
        </w:rPr>
        <w:t>Einkünfte aus Vorsorge</w:t>
      </w:r>
      <w:r>
        <w:rPr>
          <w:color w:val="950000"/>
          <w:spacing w:val="80"/>
        </w:rPr>
        <w:t> </w:t>
      </w:r>
      <w:r>
        <w:rPr>
          <w:color w:val="950000"/>
          <w:spacing w:val="-3"/>
        </w:rPr>
        <w:drawing>
          <wp:inline distT="0" distB="0" distL="0" distR="0">
            <wp:extent cx="201256" cy="114893"/>
            <wp:effectExtent l="0" t="0" r="0" b="0"/>
            <wp:docPr id="23" name="Image 23" descr="">
              <a:hlinkClick r:id="rId30"/>
            </wp:docPr>
            <wp:cNvGraphicFramePr>
              <a:graphicFrameLocks/>
            </wp:cNvGraphicFramePr>
            <a:graphic>
              <a:graphicData uri="http://schemas.openxmlformats.org/drawingml/2006/picture">
                <pic:pic>
                  <pic:nvPicPr>
                    <pic:cNvPr id="23" name="Image 23" descr="">
                      <a:hlinkClick r:id="rId30"/>
                    </pic:cNvPr>
                    <pic:cNvPicPr/>
                  </pic:nvPicPr>
                  <pic:blipFill>
                    <a:blip r:embed="rId11" cstate="print"/>
                    <a:stretch>
                      <a:fillRect/>
                    </a:stretch>
                  </pic:blipFill>
                  <pic:spPr>
                    <a:xfrm>
                      <a:off x="0" y="0"/>
                      <a:ext cx="201256" cy="114893"/>
                    </a:xfrm>
                    <a:prstGeom prst="rect">
                      <a:avLst/>
                    </a:prstGeom>
                  </pic:spPr>
                </pic:pic>
              </a:graphicData>
            </a:graphic>
          </wp:inline>
        </w:drawing>
      </w:r>
      <w:r>
        <w:rPr>
          <w:color w:val="950000"/>
          <w:spacing w:val="-3"/>
        </w:rPr>
      </w:r>
    </w:p>
    <w:p>
      <w:pPr>
        <w:pStyle w:val="Heading8"/>
      </w:pPr>
      <w:r>
        <w:rPr/>
        <w:t>§</w:t>
      </w:r>
      <w:r>
        <w:rPr>
          <w:spacing w:val="1"/>
        </w:rPr>
        <w:t> </w:t>
      </w:r>
      <w:r>
        <w:rPr/>
        <w:t>21</w:t>
      </w:r>
      <w:r>
        <w:rPr>
          <w:spacing w:val="1"/>
        </w:rPr>
        <w:t> </w:t>
      </w:r>
      <w:r>
        <w:rPr>
          <w:spacing w:val="-4"/>
        </w:rPr>
        <w:t>StG:</w:t>
      </w:r>
    </w:p>
    <w:p>
      <w:pPr>
        <w:pStyle w:val="BodyText"/>
        <w:spacing w:before="56"/>
        <w:ind w:right="701"/>
        <w:jc w:val="both"/>
      </w:pPr>
      <w:r>
        <w:rPr>
          <w:position w:val="6"/>
          <w:sz w:val="12"/>
        </w:rPr>
        <w:t>1</w:t>
      </w:r>
      <w:r>
        <w:rPr>
          <w:spacing w:val="40"/>
          <w:position w:val="6"/>
          <w:sz w:val="12"/>
        </w:rPr>
        <w:t> </w:t>
      </w:r>
      <w:r>
        <w:rPr/>
        <w:t>Steuerbar sind alle Einkünfte aus der Alters-, Hinterlassenen- und Invalidenversicherung, aus Einrichtungen der beruflichen Vorsorge und aus anerkannten Formen der gebundenen Selbstvorsorge mit Einschluss der Kapitalabfindungen und Rückzahlungen von Einlagen, Prämien und Beiträgen.</w:t>
      </w:r>
    </w:p>
    <w:p>
      <w:pPr>
        <w:pStyle w:val="BodyText"/>
        <w:spacing w:before="35"/>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6"/>
        <w:ind w:right="703"/>
        <w:jc w:val="both"/>
      </w:pPr>
      <w:r>
        <w:rPr>
          <w:position w:val="6"/>
          <w:sz w:val="12"/>
        </w:rPr>
        <w:t>3</w:t>
      </w:r>
      <w:r>
        <w:rPr>
          <w:spacing w:val="40"/>
          <w:position w:val="6"/>
          <w:sz w:val="12"/>
        </w:rPr>
        <w:t> </w:t>
      </w:r>
      <w:r>
        <w:rPr/>
        <w:t>Leibrenten mit oder ohne Rückgewähr sowie Einkünfte aus Verpfründung sind zu 40 Prozent </w:t>
      </w:r>
      <w:r>
        <w:rPr>
          <w:spacing w:val="-2"/>
        </w:rPr>
        <w:t>steuerbar.*</w:t>
      </w:r>
    </w:p>
    <w:p>
      <w:pPr>
        <w:pStyle w:val="Heading8"/>
        <w:spacing w:before="40"/>
        <w:rPr>
          <w:rFonts w:ascii="Arial MT"/>
          <w:b w:val="0"/>
        </w:rPr>
      </w:pPr>
      <w:r>
        <w:rPr/>
        <w:t>*Ab</w:t>
      </w:r>
      <w:r>
        <w:rPr>
          <w:spacing w:val="-4"/>
        </w:rPr>
        <w:t> </w:t>
      </w:r>
      <w:r>
        <w:rPr/>
        <w:t>Steuerperiode</w:t>
      </w:r>
      <w:r>
        <w:rPr>
          <w:spacing w:val="-1"/>
        </w:rPr>
        <w:t> </w:t>
      </w:r>
      <w:r>
        <w:rPr/>
        <w:t>2025</w:t>
      </w:r>
      <w:r>
        <w:rPr>
          <w:spacing w:val="-1"/>
        </w:rPr>
        <w:t> </w:t>
      </w:r>
      <w:r>
        <w:rPr/>
        <w:t>gilt:</w:t>
      </w:r>
      <w:r>
        <w:rPr>
          <w:spacing w:val="-4"/>
        </w:rPr>
        <w:t> </w:t>
      </w:r>
      <w:hyperlink r:id="rId31">
        <w:r>
          <w:rPr>
            <w:color w:val="0462C0"/>
            <w:u w:val="single" w:color="0462C0"/>
          </w:rPr>
          <w:t>Art.</w:t>
        </w:r>
        <w:r>
          <w:rPr>
            <w:color w:val="0462C0"/>
            <w:spacing w:val="-2"/>
            <w:u w:val="single" w:color="0462C0"/>
          </w:rPr>
          <w:t> </w:t>
        </w:r>
        <w:r>
          <w:rPr>
            <w:color w:val="0462C0"/>
            <w:u w:val="single" w:color="0462C0"/>
          </w:rPr>
          <w:t>7</w:t>
        </w:r>
        <w:r>
          <w:rPr>
            <w:color w:val="0462C0"/>
            <w:spacing w:val="-1"/>
            <w:u w:val="single" w:color="0462C0"/>
          </w:rPr>
          <w:t> </w:t>
        </w:r>
        <w:r>
          <w:rPr>
            <w:color w:val="0462C0"/>
            <w:u w:val="single" w:color="0462C0"/>
          </w:rPr>
          <w:t>Abs.</w:t>
        </w:r>
        <w:r>
          <w:rPr>
            <w:color w:val="0462C0"/>
            <w:spacing w:val="-2"/>
            <w:u w:val="single" w:color="0462C0"/>
          </w:rPr>
          <w:t> </w:t>
        </w:r>
        <w:r>
          <w:rPr>
            <w:color w:val="0462C0"/>
            <w:u w:val="single" w:color="0462C0"/>
          </w:rPr>
          <w:t>2</w:t>
        </w:r>
        <w:r>
          <w:rPr>
            <w:color w:val="0462C0"/>
            <w:spacing w:val="-3"/>
            <w:u w:val="single" w:color="0462C0"/>
          </w:rPr>
          <w:t> </w:t>
        </w:r>
        <w:r>
          <w:rPr>
            <w:color w:val="0462C0"/>
            <w:spacing w:val="-2"/>
            <w:u w:val="single" w:color="0462C0"/>
          </w:rPr>
          <w:t>Steuerharmonisierungsgesetz</w:t>
        </w:r>
        <w:r>
          <w:rPr>
            <w:rFonts w:ascii="Arial MT"/>
            <w:b w:val="0"/>
            <w:spacing w:val="-2"/>
          </w:rPr>
          <w:t>:</w:t>
        </w:r>
      </w:hyperlink>
    </w:p>
    <w:p>
      <w:pPr>
        <w:pStyle w:val="BodyText"/>
        <w:spacing w:before="37"/>
        <w:ind w:right="701"/>
        <w:jc w:val="both"/>
      </w:pPr>
      <w:r>
        <w:rPr>
          <w:position w:val="6"/>
          <w:sz w:val="12"/>
        </w:rPr>
        <w:t>2 </w:t>
      </w:r>
      <w:r>
        <w:rPr/>
        <w:t>Leibrentenversicherungen sowie Leibrenten- und Verpfründungsverträge sind im Umfang ihres Ertragsanteils steuerbar. […].</w:t>
      </w:r>
    </w:p>
    <w:p>
      <w:pPr>
        <w:pStyle w:val="BodyText"/>
        <w:spacing w:after="0"/>
        <w:jc w:val="both"/>
        <w:sectPr>
          <w:pgSz w:w="11910" w:h="16840"/>
          <w:pgMar w:header="724" w:footer="687" w:top="960" w:bottom="880" w:left="992" w:right="992"/>
        </w:sectPr>
      </w:pPr>
    </w:p>
    <w:p>
      <w:pPr>
        <w:pStyle w:val="BodyText"/>
        <w:ind w:left="0"/>
      </w:pPr>
    </w:p>
    <w:p>
      <w:pPr>
        <w:pStyle w:val="BodyText"/>
        <w:spacing w:before="60"/>
        <w:ind w:left="0"/>
      </w:pPr>
    </w:p>
    <w:p>
      <w:pPr>
        <w:pStyle w:val="Heading8"/>
        <w:spacing w:before="0"/>
      </w:pPr>
      <w:r>
        <w:rPr/>
        <w:t>§ 235 Abs.</w:t>
      </w:r>
      <w:r>
        <w:rPr>
          <w:spacing w:val="-1"/>
        </w:rPr>
        <w:t> </w:t>
      </w:r>
      <w:r>
        <w:rPr/>
        <w:t>1</w:t>
      </w:r>
      <w:r>
        <w:rPr>
          <w:spacing w:val="-2"/>
        </w:rPr>
        <w:t> </w:t>
      </w:r>
      <w:r>
        <w:rPr>
          <w:spacing w:val="-4"/>
        </w:rPr>
        <w:t>StG:</w:t>
      </w:r>
    </w:p>
    <w:p>
      <w:pPr>
        <w:pStyle w:val="BodyText"/>
        <w:spacing w:before="56"/>
        <w:ind w:right="703"/>
        <w:jc w:val="both"/>
      </w:pPr>
      <w:r>
        <w:rPr>
          <w:position w:val="6"/>
          <w:sz w:val="12"/>
        </w:rPr>
        <w:t>1</w:t>
      </w:r>
      <w:r>
        <w:rPr>
          <w:spacing w:val="22"/>
          <w:position w:val="6"/>
          <w:sz w:val="12"/>
        </w:rPr>
        <w:t> </w:t>
      </w:r>
      <w:r>
        <w:rPr/>
        <w:t>Renten aus beruflicher Vorsorge, die vor dem 1.</w:t>
      </w:r>
      <w:r>
        <w:rPr>
          <w:spacing w:val="-1"/>
        </w:rPr>
        <w:t> </w:t>
      </w:r>
      <w:r>
        <w:rPr/>
        <w:t>Januar 1987 zu laufen begannen oder fällig wurden oder</w:t>
      </w:r>
      <w:r>
        <w:rPr>
          <w:spacing w:val="-13"/>
        </w:rPr>
        <w:t> </w:t>
      </w:r>
      <w:r>
        <w:rPr/>
        <w:t>die</w:t>
      </w:r>
      <w:r>
        <w:rPr>
          <w:spacing w:val="-12"/>
        </w:rPr>
        <w:t> </w:t>
      </w:r>
      <w:r>
        <w:rPr/>
        <w:t>vor</w:t>
      </w:r>
      <w:r>
        <w:rPr>
          <w:spacing w:val="-13"/>
        </w:rPr>
        <w:t> </w:t>
      </w:r>
      <w:r>
        <w:rPr/>
        <w:t>dem</w:t>
      </w:r>
      <w:r>
        <w:rPr>
          <w:spacing w:val="-12"/>
        </w:rPr>
        <w:t> </w:t>
      </w:r>
      <w:r>
        <w:rPr/>
        <w:t>1.</w:t>
      </w:r>
      <w:r>
        <w:rPr>
          <w:spacing w:val="-10"/>
        </w:rPr>
        <w:t> </w:t>
      </w:r>
      <w:r>
        <w:rPr/>
        <w:t>Januar</w:t>
      </w:r>
      <w:r>
        <w:rPr>
          <w:spacing w:val="-12"/>
        </w:rPr>
        <w:t> </w:t>
      </w:r>
      <w:r>
        <w:rPr/>
        <w:t>2002</w:t>
      </w:r>
      <w:r>
        <w:rPr>
          <w:spacing w:val="-12"/>
        </w:rPr>
        <w:t> </w:t>
      </w:r>
      <w:r>
        <w:rPr/>
        <w:t>zu</w:t>
      </w:r>
      <w:r>
        <w:rPr>
          <w:spacing w:val="-13"/>
        </w:rPr>
        <w:t> </w:t>
      </w:r>
      <w:r>
        <w:rPr/>
        <w:t>laufen</w:t>
      </w:r>
      <w:r>
        <w:rPr>
          <w:spacing w:val="-12"/>
        </w:rPr>
        <w:t> </w:t>
      </w:r>
      <w:r>
        <w:rPr/>
        <w:t>beginnen</w:t>
      </w:r>
      <w:r>
        <w:rPr>
          <w:spacing w:val="-13"/>
        </w:rPr>
        <w:t> </w:t>
      </w:r>
      <w:r>
        <w:rPr/>
        <w:t>oder</w:t>
      </w:r>
      <w:r>
        <w:rPr>
          <w:spacing w:val="-12"/>
        </w:rPr>
        <w:t> </w:t>
      </w:r>
      <w:r>
        <w:rPr/>
        <w:t>fällig</w:t>
      </w:r>
      <w:r>
        <w:rPr>
          <w:spacing w:val="-13"/>
        </w:rPr>
        <w:t> </w:t>
      </w:r>
      <w:r>
        <w:rPr/>
        <w:t>werden</w:t>
      </w:r>
      <w:r>
        <w:rPr>
          <w:spacing w:val="-12"/>
        </w:rPr>
        <w:t> </w:t>
      </w:r>
      <w:r>
        <w:rPr/>
        <w:t>und</w:t>
      </w:r>
      <w:r>
        <w:rPr>
          <w:spacing w:val="-13"/>
        </w:rPr>
        <w:t> </w:t>
      </w:r>
      <w:r>
        <w:rPr/>
        <w:t>auf</w:t>
      </w:r>
      <w:r>
        <w:rPr>
          <w:spacing w:val="-12"/>
        </w:rPr>
        <w:t> </w:t>
      </w:r>
      <w:r>
        <w:rPr/>
        <w:t>einem</w:t>
      </w:r>
      <w:r>
        <w:rPr>
          <w:spacing w:val="-13"/>
        </w:rPr>
        <w:t> </w:t>
      </w:r>
      <w:r>
        <w:rPr/>
        <w:t>Vorsorgeverhältnis beruhen, das vor dem 1. Januar 1987 begründet wurde, sind wie folgt steuerbar:</w:t>
      </w:r>
    </w:p>
    <w:p>
      <w:pPr>
        <w:pStyle w:val="ListParagraph"/>
        <w:numPr>
          <w:ilvl w:val="0"/>
          <w:numId w:val="4"/>
        </w:numPr>
        <w:tabs>
          <w:tab w:pos="1559" w:val="left" w:leader="none"/>
          <w:tab w:pos="1561" w:val="left" w:leader="none"/>
        </w:tabs>
        <w:spacing w:line="240" w:lineRule="auto" w:before="39" w:after="0"/>
        <w:ind w:left="1561" w:right="703" w:hanging="569"/>
        <w:jc w:val="both"/>
        <w:rPr>
          <w:sz w:val="18"/>
        </w:rPr>
      </w:pPr>
      <w:r>
        <w:rPr>
          <w:sz w:val="18"/>
        </w:rPr>
        <w:t>zu 60 Prozent der Einkünfte, wenn die Leistungen (wie Einlagen, Beiträge, Prämienzahlungen), auf denen der Anspruch der steuerpflichtigen Person beruht, ausschliesslich von der steuerpflichtigen Person erbracht worden sind;</w:t>
      </w:r>
    </w:p>
    <w:p>
      <w:pPr>
        <w:pStyle w:val="ListParagraph"/>
        <w:numPr>
          <w:ilvl w:val="0"/>
          <w:numId w:val="4"/>
        </w:numPr>
        <w:tabs>
          <w:tab w:pos="1559" w:val="left" w:leader="none"/>
          <w:tab w:pos="1561" w:val="left" w:leader="none"/>
        </w:tabs>
        <w:spacing w:line="240" w:lineRule="auto" w:before="41" w:after="0"/>
        <w:ind w:left="1561" w:right="701" w:hanging="569"/>
        <w:jc w:val="both"/>
        <w:rPr>
          <w:sz w:val="18"/>
        </w:rPr>
      </w:pPr>
      <w:r>
        <w:rPr>
          <w:sz w:val="18"/>
        </w:rPr>
        <w:t>zu</w:t>
      </w:r>
      <w:r>
        <w:rPr>
          <w:spacing w:val="-4"/>
          <w:sz w:val="18"/>
        </w:rPr>
        <w:t> </w:t>
      </w:r>
      <w:r>
        <w:rPr>
          <w:sz w:val="18"/>
        </w:rPr>
        <w:t>80</w:t>
      </w:r>
      <w:r>
        <w:rPr>
          <w:spacing w:val="-1"/>
          <w:sz w:val="18"/>
        </w:rPr>
        <w:t> </w:t>
      </w:r>
      <w:r>
        <w:rPr>
          <w:sz w:val="18"/>
        </w:rPr>
        <w:t>Prozent</w:t>
      </w:r>
      <w:r>
        <w:rPr>
          <w:spacing w:val="-4"/>
          <w:sz w:val="18"/>
        </w:rPr>
        <w:t> </w:t>
      </w:r>
      <w:r>
        <w:rPr>
          <w:sz w:val="18"/>
        </w:rPr>
        <w:t>der</w:t>
      </w:r>
      <w:r>
        <w:rPr>
          <w:spacing w:val="-4"/>
          <w:sz w:val="18"/>
        </w:rPr>
        <w:t> </w:t>
      </w:r>
      <w:r>
        <w:rPr>
          <w:sz w:val="18"/>
        </w:rPr>
        <w:t>Einkünfte,</w:t>
      </w:r>
      <w:r>
        <w:rPr>
          <w:spacing w:val="-4"/>
          <w:sz w:val="18"/>
        </w:rPr>
        <w:t> </w:t>
      </w:r>
      <w:r>
        <w:rPr>
          <w:sz w:val="18"/>
        </w:rPr>
        <w:t>wenn</w:t>
      </w:r>
      <w:r>
        <w:rPr>
          <w:spacing w:val="-4"/>
          <w:sz w:val="18"/>
        </w:rPr>
        <w:t> </w:t>
      </w:r>
      <w:r>
        <w:rPr>
          <w:sz w:val="18"/>
        </w:rPr>
        <w:t>die</w:t>
      </w:r>
      <w:r>
        <w:rPr>
          <w:spacing w:val="-4"/>
          <w:sz w:val="18"/>
        </w:rPr>
        <w:t> </w:t>
      </w:r>
      <w:r>
        <w:rPr>
          <w:sz w:val="18"/>
        </w:rPr>
        <w:t>Leistungen,</w:t>
      </w:r>
      <w:r>
        <w:rPr>
          <w:spacing w:val="-4"/>
          <w:sz w:val="18"/>
        </w:rPr>
        <w:t> </w:t>
      </w:r>
      <w:r>
        <w:rPr>
          <w:sz w:val="18"/>
        </w:rPr>
        <w:t>auf</w:t>
      </w:r>
      <w:r>
        <w:rPr>
          <w:spacing w:val="-4"/>
          <w:sz w:val="18"/>
        </w:rPr>
        <w:t> </w:t>
      </w:r>
      <w:r>
        <w:rPr>
          <w:sz w:val="18"/>
        </w:rPr>
        <w:t>denen</w:t>
      </w:r>
      <w:r>
        <w:rPr>
          <w:spacing w:val="-4"/>
          <w:sz w:val="18"/>
        </w:rPr>
        <w:t> </w:t>
      </w:r>
      <w:r>
        <w:rPr>
          <w:sz w:val="18"/>
        </w:rPr>
        <w:t>der</w:t>
      </w:r>
      <w:r>
        <w:rPr>
          <w:spacing w:val="-4"/>
          <w:sz w:val="18"/>
        </w:rPr>
        <w:t> </w:t>
      </w:r>
      <w:r>
        <w:rPr>
          <w:sz w:val="18"/>
        </w:rPr>
        <w:t>Anspruch</w:t>
      </w:r>
      <w:r>
        <w:rPr>
          <w:spacing w:val="-4"/>
          <w:sz w:val="18"/>
        </w:rPr>
        <w:t> </w:t>
      </w:r>
      <w:r>
        <w:rPr>
          <w:sz w:val="18"/>
        </w:rPr>
        <w:t>der</w:t>
      </w:r>
      <w:r>
        <w:rPr>
          <w:spacing w:val="-4"/>
          <w:sz w:val="18"/>
        </w:rPr>
        <w:t> </w:t>
      </w:r>
      <w:r>
        <w:rPr>
          <w:sz w:val="18"/>
        </w:rPr>
        <w:t>steuerpflichtigen Person beruht, nur zum Teil, mindestens aber zu 20 Prozent von der steuerpflichtigen Person erbracht worden sind;</w:t>
      </w:r>
    </w:p>
    <w:p>
      <w:pPr>
        <w:pStyle w:val="ListParagraph"/>
        <w:numPr>
          <w:ilvl w:val="0"/>
          <w:numId w:val="4"/>
        </w:numPr>
        <w:tabs>
          <w:tab w:pos="1560" w:val="left" w:leader="none"/>
        </w:tabs>
        <w:spacing w:line="240" w:lineRule="auto" w:before="39" w:after="0"/>
        <w:ind w:left="1560" w:right="0" w:hanging="568"/>
        <w:jc w:val="both"/>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BodyText"/>
        <w:spacing w:before="154"/>
        <w:ind w:left="0"/>
      </w:pPr>
    </w:p>
    <w:p>
      <w:pPr>
        <w:pStyle w:val="Heading3"/>
        <w:spacing w:before="1"/>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709"/>
      </w:pPr>
      <w:r>
        <w:rPr/>
        <w:t>(§ 23</w:t>
      </w:r>
      <w:r>
        <w:rPr>
          <w:spacing w:val="1"/>
        </w:rPr>
        <w:t> </w:t>
      </w:r>
      <w:r>
        <w:rPr/>
        <w:t>StG;</w:t>
      </w:r>
      <w:r>
        <w:rPr>
          <w:spacing w:val="-3"/>
        </w:rPr>
        <w:t> </w:t>
      </w:r>
      <w:r>
        <w:rPr/>
        <w:t>§</w:t>
      </w:r>
      <w:r>
        <w:rPr>
          <w:spacing w:val="1"/>
        </w:rPr>
        <w:t> </w:t>
      </w:r>
      <w:r>
        <w:rPr/>
        <w:t>9</w:t>
      </w:r>
      <w:r>
        <w:rPr>
          <w:spacing w:val="1"/>
        </w:rPr>
        <w:t> </w:t>
      </w:r>
      <w:r>
        <w:rPr>
          <w:spacing w:val="-2"/>
        </w:rPr>
        <w:t>StGV)</w:t>
      </w:r>
    </w:p>
    <w:p>
      <w:pPr>
        <w:pStyle w:val="BodyText"/>
        <w:spacing w:before="153"/>
        <w:ind w:left="0"/>
      </w:pPr>
    </w:p>
    <w:p>
      <w:pPr>
        <w:pStyle w:val="BodyText"/>
        <w:jc w:val="both"/>
      </w:pPr>
      <w:r>
        <w:rPr>
          <w:color w:val="950000"/>
        </w:rPr>
        <w:t>Gewinne aus Geldspielen</w:t>
      </w:r>
      <w:r>
        <w:rPr>
          <w:color w:val="950000"/>
          <w:spacing w:val="80"/>
        </w:rPr>
        <w:t> </w:t>
      </w:r>
      <w:r>
        <w:rPr>
          <w:color w:val="950000"/>
          <w:spacing w:val="-3"/>
        </w:rPr>
        <w:drawing>
          <wp:inline distT="0" distB="0" distL="0" distR="0">
            <wp:extent cx="201241" cy="114910"/>
            <wp:effectExtent l="0" t="0" r="0" b="0"/>
            <wp:docPr id="24" name="Image 24" descr="">
              <a:hlinkClick r:id="rId32"/>
            </wp:docPr>
            <wp:cNvGraphicFramePr>
              <a:graphicFrameLocks/>
            </wp:cNvGraphicFramePr>
            <a:graphic>
              <a:graphicData uri="http://schemas.openxmlformats.org/drawingml/2006/picture">
                <pic:pic>
                  <pic:nvPicPr>
                    <pic:cNvPr id="24" name="Image 24" descr="">
                      <a:hlinkClick r:id="rId32"/>
                    </pic:cNvPr>
                    <pic:cNvPicPr/>
                  </pic:nvPicPr>
                  <pic:blipFill>
                    <a:blip r:embed="rId11" cstate="print"/>
                    <a:stretch>
                      <a:fillRect/>
                    </a:stretch>
                  </pic:blipFill>
                  <pic:spPr>
                    <a:xfrm>
                      <a:off x="0" y="0"/>
                      <a:ext cx="201241" cy="114910"/>
                    </a:xfrm>
                    <a:prstGeom prst="rect">
                      <a:avLst/>
                    </a:prstGeom>
                  </pic:spPr>
                </pic:pic>
              </a:graphicData>
            </a:graphic>
          </wp:inline>
        </w:drawing>
      </w:r>
      <w:r>
        <w:rPr>
          <w:color w:val="950000"/>
          <w:spacing w:val="-3"/>
        </w:rPr>
      </w:r>
    </w:p>
    <w:p>
      <w:pPr>
        <w:spacing w:before="148"/>
        <w:ind w:left="992" w:right="0" w:firstLine="0"/>
        <w:jc w:val="left"/>
        <w:rPr>
          <w:rFonts w:ascii="Arial" w:hAnsi="Arial"/>
          <w:b/>
          <w:sz w:val="18"/>
        </w:rPr>
      </w:pPr>
      <w:r>
        <w:rPr>
          <w:rFonts w:ascii="Arial" w:hAnsi="Arial"/>
          <w:b/>
          <w:sz w:val="18"/>
        </w:rPr>
        <w:t>§</w:t>
      </w:r>
      <w:r>
        <w:rPr>
          <w:rFonts w:ascii="Arial" w:hAnsi="Arial"/>
          <w:b/>
          <w:spacing w:val="-1"/>
          <w:sz w:val="18"/>
        </w:rPr>
        <w:t> </w:t>
      </w:r>
      <w:r>
        <w:rPr>
          <w:rFonts w:ascii="Arial" w:hAnsi="Arial"/>
          <w:b/>
          <w:sz w:val="18"/>
        </w:rPr>
        <w:t>23 Abs.</w:t>
      </w:r>
      <w:r>
        <w:rPr>
          <w:rFonts w:ascii="Arial" w:hAnsi="Arial"/>
          <w:b/>
          <w:spacing w:val="-1"/>
          <w:sz w:val="18"/>
        </w:rPr>
        <w:t> </w:t>
      </w:r>
      <w:r>
        <w:rPr>
          <w:rFonts w:ascii="Arial" w:hAnsi="Arial"/>
          <w:b/>
          <w:sz w:val="18"/>
        </w:rPr>
        <w:t>1</w:t>
      </w:r>
      <w:r>
        <w:rPr>
          <w:rFonts w:ascii="Arial" w:hAnsi="Arial"/>
          <w:b/>
          <w:spacing w:val="-1"/>
          <w:sz w:val="18"/>
        </w:rPr>
        <w:t> </w:t>
      </w:r>
      <w:r>
        <w:rPr>
          <w:rFonts w:ascii="Arial" w:hAnsi="Arial"/>
          <w:b/>
          <w:sz w:val="18"/>
        </w:rPr>
        <w:t>Bst.</w:t>
      </w:r>
      <w:r>
        <w:rPr>
          <w:rFonts w:ascii="Arial" w:hAnsi="Arial"/>
          <w:b/>
          <w:spacing w:val="-1"/>
          <w:sz w:val="18"/>
        </w:rPr>
        <w:t> </w:t>
      </w:r>
      <w:r>
        <w:rPr>
          <w:rFonts w:ascii="Arial" w:hAnsi="Arial"/>
          <w:b/>
          <w:sz w:val="18"/>
        </w:rPr>
        <w:t>m –</w:t>
      </w:r>
      <w:r>
        <w:rPr>
          <w:rFonts w:ascii="Arial" w:hAnsi="Arial"/>
          <w:b/>
          <w:spacing w:val="-3"/>
          <w:sz w:val="18"/>
        </w:rPr>
        <w:t> </w:t>
      </w:r>
      <w:r>
        <w:rPr>
          <w:rFonts w:ascii="Arial" w:hAnsi="Arial"/>
          <w:b/>
          <w:sz w:val="18"/>
        </w:rPr>
        <w:t>m</w:t>
      </w:r>
      <w:r>
        <w:rPr>
          <w:rFonts w:ascii="Arial" w:hAnsi="Arial"/>
          <w:b/>
          <w:position w:val="6"/>
          <w:sz w:val="12"/>
        </w:rPr>
        <w:t>quater</w:t>
      </w:r>
      <w:r>
        <w:rPr>
          <w:rFonts w:ascii="Arial" w:hAnsi="Arial"/>
          <w:b/>
          <w:spacing w:val="14"/>
          <w:position w:val="6"/>
          <w:sz w:val="12"/>
        </w:rPr>
        <w:t> </w:t>
      </w:r>
      <w:r>
        <w:rPr>
          <w:rFonts w:ascii="Arial" w:hAnsi="Arial"/>
          <w:b/>
          <w:spacing w:val="-4"/>
          <w:sz w:val="18"/>
        </w:rPr>
        <w:t>StG:</w:t>
      </w:r>
    </w:p>
    <w:p>
      <w:pPr>
        <w:pStyle w:val="BodyText"/>
        <w:spacing w:before="56"/>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5"/>
        </w:numPr>
        <w:tabs>
          <w:tab w:pos="1559" w:val="left" w:leader="none"/>
          <w:tab w:pos="1561" w:val="left" w:leader="none"/>
        </w:tabs>
        <w:spacing w:line="240" w:lineRule="auto" w:before="40" w:after="0"/>
        <w:ind w:left="1561" w:right="700" w:hanging="569"/>
        <w:jc w:val="both"/>
        <w:rPr>
          <w:sz w:val="18"/>
        </w:rPr>
      </w:pPr>
      <w:r>
        <w:rPr>
          <w:sz w:val="18"/>
        </w:rPr>
        <w:t>die</w:t>
      </w:r>
      <w:r>
        <w:rPr>
          <w:spacing w:val="-4"/>
          <w:sz w:val="18"/>
        </w:rPr>
        <w:t> </w:t>
      </w:r>
      <w:r>
        <w:rPr>
          <w:sz w:val="18"/>
        </w:rPr>
        <w:t>Gewinne,</w:t>
      </w:r>
      <w:r>
        <w:rPr>
          <w:spacing w:val="-6"/>
          <w:sz w:val="18"/>
        </w:rPr>
        <w:t> </w:t>
      </w:r>
      <w:r>
        <w:rPr>
          <w:sz w:val="18"/>
        </w:rPr>
        <w:t>die</w:t>
      </w:r>
      <w:r>
        <w:rPr>
          <w:spacing w:val="-6"/>
          <w:sz w:val="18"/>
        </w:rPr>
        <w:t> </w:t>
      </w:r>
      <w:r>
        <w:rPr>
          <w:sz w:val="18"/>
        </w:rPr>
        <w:t>in</w:t>
      </w:r>
      <w:r>
        <w:rPr>
          <w:spacing w:val="-6"/>
          <w:sz w:val="18"/>
        </w:rPr>
        <w:t> </w:t>
      </w:r>
      <w:r>
        <w:rPr>
          <w:sz w:val="18"/>
        </w:rPr>
        <w:t>Spielbanken</w:t>
      </w:r>
      <w:r>
        <w:rPr>
          <w:spacing w:val="-4"/>
          <w:sz w:val="18"/>
        </w:rPr>
        <w:t> </w:t>
      </w:r>
      <w:r>
        <w:rPr>
          <w:sz w:val="18"/>
        </w:rPr>
        <w:t>mit</w:t>
      </w:r>
      <w:r>
        <w:rPr>
          <w:spacing w:val="-4"/>
          <w:sz w:val="18"/>
        </w:rPr>
        <w:t> </w:t>
      </w:r>
      <w:r>
        <w:rPr>
          <w:sz w:val="18"/>
        </w:rPr>
        <w:t>Spielbankenspielen</w:t>
      </w:r>
      <w:r>
        <w:rPr>
          <w:spacing w:val="-4"/>
          <w:sz w:val="18"/>
        </w:rPr>
        <w:t> </w:t>
      </w:r>
      <w:r>
        <w:rPr>
          <w:sz w:val="18"/>
        </w:rPr>
        <w:t>erzielt</w:t>
      </w:r>
      <w:r>
        <w:rPr>
          <w:spacing w:val="-4"/>
          <w:sz w:val="18"/>
        </w:rPr>
        <w:t> </w:t>
      </w:r>
      <w:r>
        <w:rPr>
          <w:sz w:val="18"/>
        </w:rPr>
        <w:t>werden,</w:t>
      </w:r>
      <w:r>
        <w:rPr>
          <w:spacing w:val="-7"/>
          <w:sz w:val="18"/>
        </w:rPr>
        <w:t> </w:t>
      </w:r>
      <w:r>
        <w:rPr>
          <w:sz w:val="18"/>
        </w:rPr>
        <w:t>die</w:t>
      </w:r>
      <w:r>
        <w:rPr>
          <w:spacing w:val="-6"/>
          <w:sz w:val="18"/>
        </w:rPr>
        <w:t> </w:t>
      </w:r>
      <w:r>
        <w:rPr>
          <w:sz w:val="18"/>
        </w:rPr>
        <w:t>nach</w:t>
      </w:r>
      <w:r>
        <w:rPr>
          <w:spacing w:val="-6"/>
          <w:sz w:val="18"/>
        </w:rPr>
        <w:t> </w:t>
      </w:r>
      <w:r>
        <w:rPr>
          <w:sz w:val="18"/>
        </w:rPr>
        <w:t>dem</w:t>
      </w:r>
      <w:r>
        <w:rPr>
          <w:spacing w:val="-6"/>
          <w:sz w:val="18"/>
        </w:rPr>
        <w:t> </w:t>
      </w:r>
      <w:hyperlink r:id="rId33">
        <w:r>
          <w:rPr>
            <w:color w:val="0462C0"/>
            <w:sz w:val="18"/>
            <w:u w:val="single" w:color="0462C0"/>
          </w:rPr>
          <w:t>Geldspiel-</w:t>
        </w:r>
      </w:hyperlink>
      <w:hyperlink r:id="rId33">
        <w:r>
          <w:rPr>
            <w:color w:val="0462C0"/>
            <w:sz w:val="18"/>
            <w:u w:val="single" w:color="0462C0"/>
          </w:rPr>
          <w:t>gesetz</w:t>
        </w:r>
        <w:r>
          <w:rPr>
            <w:color w:val="0462C0"/>
            <w:spacing w:val="-6"/>
            <w:sz w:val="18"/>
            <w:u w:val="single" w:color="0462C0"/>
          </w:rPr>
          <w:t> </w:t>
        </w:r>
        <w:r>
          <w:rPr>
            <w:color w:val="0462C0"/>
            <w:sz w:val="18"/>
            <w:u w:val="single" w:color="0462C0"/>
          </w:rPr>
          <w:t>vom</w:t>
        </w:r>
        <w:r>
          <w:rPr>
            <w:color w:val="0462C0"/>
            <w:spacing w:val="-6"/>
            <w:sz w:val="18"/>
            <w:u w:val="single" w:color="0462C0"/>
          </w:rPr>
          <w:t> </w:t>
        </w:r>
        <w:r>
          <w:rPr>
            <w:color w:val="0462C0"/>
            <w:sz w:val="18"/>
            <w:u w:val="single" w:color="0462C0"/>
          </w:rPr>
          <w:t>29.</w:t>
        </w:r>
        <w:r>
          <w:rPr>
            <w:color w:val="0462C0"/>
            <w:spacing w:val="-6"/>
            <w:sz w:val="18"/>
            <w:u w:val="single" w:color="0462C0"/>
          </w:rPr>
          <w:t> </w:t>
        </w:r>
        <w:r>
          <w:rPr>
            <w:color w:val="0462C0"/>
            <w:sz w:val="18"/>
            <w:u w:val="single" w:color="0462C0"/>
          </w:rPr>
          <w:t>September</w:t>
        </w:r>
        <w:r>
          <w:rPr>
            <w:color w:val="0462C0"/>
            <w:spacing w:val="-4"/>
            <w:sz w:val="18"/>
            <w:u w:val="single" w:color="0462C0"/>
          </w:rPr>
          <w:t> </w:t>
        </w:r>
        <w:r>
          <w:rPr>
            <w:color w:val="0462C0"/>
            <w:sz w:val="18"/>
            <w:u w:val="single" w:color="0462C0"/>
          </w:rPr>
          <w:t>2017</w:t>
        </w:r>
        <w:r>
          <w:rPr>
            <w:color w:val="0462C0"/>
            <w:spacing w:val="-4"/>
            <w:sz w:val="18"/>
            <w:u w:val="single" w:color="0462C0"/>
          </w:rPr>
          <w:t> </w:t>
        </w:r>
        <w:r>
          <w:rPr>
            <w:color w:val="0462C0"/>
            <w:sz w:val="18"/>
            <w:u w:val="single" w:color="0462C0"/>
          </w:rPr>
          <w:t>(BGS)</w:t>
        </w:r>
      </w:hyperlink>
      <w:r>
        <w:rPr>
          <w:color w:val="0462C0"/>
          <w:spacing w:val="-5"/>
          <w:sz w:val="18"/>
        </w:rPr>
        <w:t> </w:t>
      </w:r>
      <w:r>
        <w:rPr>
          <w:sz w:val="18"/>
        </w:rPr>
        <w:t>zugelassen</w:t>
      </w:r>
      <w:r>
        <w:rPr>
          <w:spacing w:val="-6"/>
          <w:sz w:val="18"/>
        </w:rPr>
        <w:t> </w:t>
      </w:r>
      <w:r>
        <w:rPr>
          <w:sz w:val="18"/>
        </w:rPr>
        <w:t>sind,</w:t>
      </w:r>
      <w:r>
        <w:rPr>
          <w:spacing w:val="-4"/>
          <w:sz w:val="18"/>
        </w:rPr>
        <w:t> </w:t>
      </w:r>
      <w:r>
        <w:rPr>
          <w:sz w:val="18"/>
        </w:rPr>
        <w:t>sofern</w:t>
      </w:r>
      <w:r>
        <w:rPr>
          <w:spacing w:val="-4"/>
          <w:sz w:val="18"/>
        </w:rPr>
        <w:t> </w:t>
      </w:r>
      <w:r>
        <w:rPr>
          <w:sz w:val="18"/>
        </w:rPr>
        <w:t>diese</w:t>
      </w:r>
      <w:r>
        <w:rPr>
          <w:spacing w:val="-6"/>
          <w:sz w:val="18"/>
        </w:rPr>
        <w:t> </w:t>
      </w:r>
      <w:r>
        <w:rPr>
          <w:sz w:val="18"/>
        </w:rPr>
        <w:t>Gewinne</w:t>
      </w:r>
      <w:r>
        <w:rPr>
          <w:spacing w:val="-4"/>
          <w:sz w:val="18"/>
        </w:rPr>
        <w:t> </w:t>
      </w:r>
      <w:r>
        <w:rPr>
          <w:sz w:val="18"/>
        </w:rPr>
        <w:t>nicht</w:t>
      </w:r>
      <w:r>
        <w:rPr>
          <w:spacing w:val="-7"/>
          <w:sz w:val="18"/>
        </w:rPr>
        <w:t> </w:t>
      </w:r>
      <w:r>
        <w:rPr>
          <w:sz w:val="18"/>
        </w:rPr>
        <w:t>aus</w:t>
      </w:r>
      <w:r>
        <w:rPr>
          <w:spacing w:val="-3"/>
          <w:sz w:val="18"/>
        </w:rPr>
        <w:t> </w:t>
      </w:r>
      <w:r>
        <w:rPr>
          <w:sz w:val="18"/>
        </w:rPr>
        <w:t>selbst-ständiger Erwerbstätigkeit stammen;</w:t>
      </w:r>
    </w:p>
    <w:p>
      <w:pPr>
        <w:pStyle w:val="BodyText"/>
        <w:spacing w:before="38"/>
        <w:ind w:left="1561" w:right="703" w:hanging="569"/>
        <w:jc w:val="both"/>
      </w:pPr>
      <w:r>
        <w:rPr/>
        <w:t>m</w:t>
      </w:r>
      <w:r>
        <w:rPr>
          <w:position w:val="6"/>
          <w:sz w:val="12"/>
        </w:rPr>
        <w:t>bis</w:t>
      </w:r>
      <w:r>
        <w:rPr/>
        <w:t>)</w:t>
      </w:r>
      <w:r>
        <w:rPr>
          <w:spacing w:val="80"/>
          <w:w w:val="150"/>
        </w:rPr>
        <w:t> </w:t>
      </w:r>
      <w:r>
        <w:rPr/>
        <w:t>die</w:t>
      </w:r>
      <w:r>
        <w:rPr>
          <w:spacing w:val="-11"/>
        </w:rPr>
        <w:t> </w:t>
      </w:r>
      <w:r>
        <w:rPr/>
        <w:t>einzelnen</w:t>
      </w:r>
      <w:r>
        <w:rPr>
          <w:spacing w:val="-11"/>
        </w:rPr>
        <w:t> </w:t>
      </w:r>
      <w:r>
        <w:rPr/>
        <w:t>Gewinne</w:t>
      </w:r>
      <w:r>
        <w:rPr>
          <w:spacing w:val="-11"/>
        </w:rPr>
        <w:t> </w:t>
      </w:r>
      <w:r>
        <w:rPr/>
        <w:t>bis</w:t>
      </w:r>
      <w:r>
        <w:rPr>
          <w:spacing w:val="-10"/>
        </w:rPr>
        <w:t> </w:t>
      </w:r>
      <w:r>
        <w:rPr/>
        <w:t>zum</w:t>
      </w:r>
      <w:r>
        <w:rPr>
          <w:spacing w:val="-10"/>
        </w:rPr>
        <w:t> </w:t>
      </w:r>
      <w:r>
        <w:rPr/>
        <w:t>Betrag</w:t>
      </w:r>
      <w:r>
        <w:rPr>
          <w:spacing w:val="-13"/>
        </w:rPr>
        <w:t> </w:t>
      </w:r>
      <w:r>
        <w:rPr/>
        <w:t>von</w:t>
      </w:r>
      <w:r>
        <w:rPr>
          <w:spacing w:val="-10"/>
        </w:rPr>
        <w:t> </w:t>
      </w:r>
      <w:r>
        <w:rPr/>
        <w:t>1</w:t>
      </w:r>
      <w:r>
        <w:rPr>
          <w:spacing w:val="-11"/>
        </w:rPr>
        <w:t> </w:t>
      </w:r>
      <w:r>
        <w:rPr/>
        <w:t>Million</w:t>
      </w:r>
      <w:r>
        <w:rPr>
          <w:spacing w:val="-11"/>
        </w:rPr>
        <w:t> </w:t>
      </w:r>
      <w:r>
        <w:rPr/>
        <w:t>Franken</w:t>
      </w:r>
      <w:r>
        <w:rPr>
          <w:spacing w:val="-13"/>
        </w:rPr>
        <w:t> </w:t>
      </w:r>
      <w:r>
        <w:rPr/>
        <w:t>aus</w:t>
      </w:r>
      <w:r>
        <w:rPr>
          <w:spacing w:val="-9"/>
        </w:rPr>
        <w:t> </w:t>
      </w:r>
      <w:r>
        <w:rPr/>
        <w:t>der</w:t>
      </w:r>
      <w:r>
        <w:rPr>
          <w:spacing w:val="-12"/>
        </w:rPr>
        <w:t> </w:t>
      </w:r>
      <w:r>
        <w:rPr/>
        <w:t>Teilnahme</w:t>
      </w:r>
      <w:r>
        <w:rPr>
          <w:spacing w:val="-11"/>
        </w:rPr>
        <w:t> </w:t>
      </w:r>
      <w:r>
        <w:rPr/>
        <w:t>an</w:t>
      </w:r>
      <w:r>
        <w:rPr>
          <w:spacing w:val="-11"/>
        </w:rPr>
        <w:t> </w:t>
      </w:r>
      <w:r>
        <w:rPr/>
        <w:t>Grossspielen, die nach dem BGS zugelassen sind, und aus der Online-Teilnahme an Spielbankenspielen, die nach dem BGS zugelassen sind;</w:t>
      </w:r>
    </w:p>
    <w:p>
      <w:pPr>
        <w:pStyle w:val="BodyText"/>
        <w:spacing w:before="35"/>
        <w:jc w:val="both"/>
      </w:pPr>
      <w:r>
        <w:rPr/>
        <w:t>m</w:t>
      </w:r>
      <w:r>
        <w:rPr>
          <w:position w:val="6"/>
          <w:sz w:val="12"/>
        </w:rPr>
        <w:t>ter</w:t>
      </w:r>
      <w:r>
        <w:rPr/>
        <w:t>)</w:t>
      </w:r>
      <w:r>
        <w:rPr>
          <w:spacing w:val="51"/>
        </w:rPr>
        <w:t>  </w:t>
      </w:r>
      <w:r>
        <w:rPr/>
        <w:t>die</w:t>
      </w:r>
      <w:r>
        <w:rPr>
          <w:spacing w:val="1"/>
        </w:rPr>
        <w:t> </w:t>
      </w:r>
      <w:r>
        <w:rPr/>
        <w:t>Gewinne</w:t>
      </w:r>
      <w:r>
        <w:rPr>
          <w:spacing w:val="-1"/>
        </w:rPr>
        <w:t> </w:t>
      </w:r>
      <w:r>
        <w:rPr/>
        <w:t>aus</w:t>
      </w:r>
      <w:r>
        <w:rPr>
          <w:spacing w:val="-1"/>
        </w:rPr>
        <w:t> </w:t>
      </w:r>
      <w:r>
        <w:rPr/>
        <w:t>Kleinspielen,</w:t>
      </w:r>
      <w:r>
        <w:rPr>
          <w:spacing w:val="-4"/>
        </w:rPr>
        <w:t> </w:t>
      </w:r>
      <w:r>
        <w:rPr/>
        <w:t>die</w:t>
      </w:r>
      <w:r>
        <w:rPr>
          <w:spacing w:val="-4"/>
        </w:rPr>
        <w:t> </w:t>
      </w:r>
      <w:r>
        <w:rPr/>
        <w:t>nach</w:t>
      </w:r>
      <w:r>
        <w:rPr>
          <w:spacing w:val="-1"/>
        </w:rPr>
        <w:t> </w:t>
      </w:r>
      <w:r>
        <w:rPr/>
        <w:t>dem</w:t>
      </w:r>
      <w:r>
        <w:rPr>
          <w:spacing w:val="-1"/>
        </w:rPr>
        <w:t> </w:t>
      </w:r>
      <w:r>
        <w:rPr/>
        <w:t>BGS</w:t>
      </w:r>
      <w:r>
        <w:rPr>
          <w:spacing w:val="-2"/>
        </w:rPr>
        <w:t> </w:t>
      </w:r>
      <w:r>
        <w:rPr/>
        <w:t>zugelassen </w:t>
      </w:r>
      <w:r>
        <w:rPr>
          <w:spacing w:val="-2"/>
        </w:rPr>
        <w:t>sind;</w:t>
      </w:r>
    </w:p>
    <w:p>
      <w:pPr>
        <w:pStyle w:val="BodyText"/>
        <w:spacing w:before="37"/>
        <w:ind w:left="1561" w:right="701" w:hanging="569"/>
        <w:jc w:val="both"/>
      </w:pPr>
      <w:r>
        <w:rPr/>
        <w:t>m</w:t>
      </w:r>
      <w:r>
        <w:rPr>
          <w:position w:val="6"/>
          <w:sz w:val="12"/>
        </w:rPr>
        <w:t>quater</w:t>
      </w:r>
      <w:r>
        <w:rPr/>
        <w:t>)</w:t>
      </w:r>
      <w:r>
        <w:rPr>
          <w:spacing w:val="-13"/>
        </w:rPr>
        <w:t> </w:t>
      </w:r>
      <w:r>
        <w:rPr/>
        <w:t>die einzelnen Gewinne aus Lotterien und Geschicklichkeitsspielen zur Verkaufsförderung, die nach </w:t>
      </w:r>
      <w:hyperlink r:id="rId34">
        <w:r>
          <w:rPr>
            <w:color w:val="0462C0"/>
            <w:u w:val="single" w:color="0462C0"/>
          </w:rPr>
          <w:t>Artikel 1 Absatz 2 Buchstaben d und e BGS</w:t>
        </w:r>
      </w:hyperlink>
      <w:r>
        <w:rPr>
          <w:color w:val="0462C0"/>
        </w:rPr>
        <w:t> </w:t>
      </w:r>
      <w:r>
        <w:rPr/>
        <w:t>diesem nicht unterstehen, sofern die Grenze von 1000 Franken nicht überschritten wird.</w:t>
      </w:r>
    </w:p>
    <w:p>
      <w:pPr>
        <w:pStyle w:val="BodyText"/>
        <w:spacing w:before="154"/>
        <w:ind w:left="0"/>
      </w:pPr>
    </w:p>
    <w:p>
      <w:pPr>
        <w:pStyle w:val="BodyText"/>
        <w:jc w:val="both"/>
      </w:pPr>
      <w:r>
        <w:rPr>
          <w:color w:val="950000"/>
        </w:rPr>
        <w:t>Steuerfreibetrag für Feuerwehrsold</w:t>
      </w:r>
      <w:r>
        <w:rPr>
          <w:color w:val="950000"/>
          <w:spacing w:val="80"/>
        </w:rPr>
        <w:t> </w:t>
      </w:r>
      <w:r>
        <w:rPr>
          <w:color w:val="950000"/>
          <w:spacing w:val="-4"/>
        </w:rPr>
        <w:drawing>
          <wp:inline distT="0" distB="0" distL="0" distR="0">
            <wp:extent cx="201267" cy="114931"/>
            <wp:effectExtent l="0" t="0" r="0" b="0"/>
            <wp:docPr id="25" name="Image 25" descr="">
              <a:hlinkClick r:id="rId35"/>
            </wp:docPr>
            <wp:cNvGraphicFramePr>
              <a:graphicFrameLocks/>
            </wp:cNvGraphicFramePr>
            <a:graphic>
              <a:graphicData uri="http://schemas.openxmlformats.org/drawingml/2006/picture">
                <pic:pic>
                  <pic:nvPicPr>
                    <pic:cNvPr id="25" name="Image 25" descr="">
                      <a:hlinkClick r:id="rId35"/>
                    </pic:cNvPr>
                    <pic:cNvPicPr/>
                  </pic:nvPicPr>
                  <pic:blipFill>
                    <a:blip r:embed="rId11" cstate="print"/>
                    <a:stretch>
                      <a:fillRect/>
                    </a:stretch>
                  </pic:blipFill>
                  <pic:spPr>
                    <a:xfrm>
                      <a:off x="0" y="0"/>
                      <a:ext cx="201267" cy="114931"/>
                    </a:xfrm>
                    <a:prstGeom prst="rect">
                      <a:avLst/>
                    </a:prstGeom>
                  </pic:spPr>
                </pic:pic>
              </a:graphicData>
            </a:graphic>
          </wp:inline>
        </w:drawing>
      </w:r>
      <w:r>
        <w:rPr>
          <w:color w:val="950000"/>
          <w:spacing w:val="-4"/>
        </w:rPr>
      </w:r>
    </w:p>
    <w:p>
      <w:pPr>
        <w:pStyle w:val="Heading8"/>
        <w:spacing w:before="152"/>
      </w:pPr>
      <w:r>
        <w:rPr/>
        <w:t>§</w:t>
      </w:r>
      <w:r>
        <w:rPr>
          <w:spacing w:val="-3"/>
        </w:rPr>
        <w:t> </w:t>
      </w:r>
      <w:r>
        <w:rPr/>
        <w:t>23 Abs.</w:t>
      </w:r>
      <w:r>
        <w:rPr>
          <w:spacing w:val="-1"/>
        </w:rPr>
        <w:t> </w:t>
      </w:r>
      <w:r>
        <w:rPr/>
        <w:t>1 Bst.</w:t>
      </w:r>
      <w:r>
        <w:rPr>
          <w:spacing w:val="-1"/>
        </w:rPr>
        <w:t> </w:t>
      </w:r>
      <w:r>
        <w:rPr/>
        <w:t>n</w:t>
      </w:r>
      <w:r>
        <w:rPr>
          <w:spacing w:val="-1"/>
        </w:rPr>
        <w:t> </w:t>
      </w:r>
      <w:r>
        <w:rPr>
          <w:spacing w:val="-4"/>
        </w:rPr>
        <w:t>StG:</w:t>
      </w:r>
    </w:p>
    <w:p>
      <w:pPr>
        <w:pStyle w:val="BodyText"/>
        <w:spacing w:before="56"/>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5"/>
        </w:numPr>
        <w:tabs>
          <w:tab w:pos="1559" w:val="left" w:leader="none"/>
          <w:tab w:pos="1561" w:val="left" w:leader="none"/>
        </w:tabs>
        <w:spacing w:line="240" w:lineRule="auto" w:before="40" w:after="0"/>
        <w:ind w:left="1561" w:right="700" w:hanging="569"/>
        <w:jc w:val="both"/>
        <w:rPr>
          <w:sz w:val="18"/>
        </w:rPr>
      </w:pPr>
      <w:r>
        <w:rPr>
          <w:sz w:val="18"/>
        </w:rPr>
        <w:t>der Sold der Milizfeuerwehrleute bis zum Betrag von jährlich 8000 Franken für Dienstleistungen im Zusammenhang</w:t>
      </w:r>
      <w:r>
        <w:rPr>
          <w:spacing w:val="-2"/>
          <w:sz w:val="18"/>
        </w:rPr>
        <w:t> </w:t>
      </w:r>
      <w:r>
        <w:rPr>
          <w:sz w:val="18"/>
        </w:rPr>
        <w:t>mit der</w:t>
      </w:r>
      <w:r>
        <w:rPr>
          <w:spacing w:val="-1"/>
          <w:sz w:val="18"/>
        </w:rPr>
        <w:t> </w:t>
      </w:r>
      <w:r>
        <w:rPr>
          <w:sz w:val="18"/>
        </w:rPr>
        <w:t>Erfüllung der</w:t>
      </w:r>
      <w:r>
        <w:rPr>
          <w:spacing w:val="-1"/>
          <w:sz w:val="18"/>
        </w:rPr>
        <w:t> </w:t>
      </w:r>
      <w:r>
        <w:rPr>
          <w:sz w:val="18"/>
        </w:rPr>
        <w:t>Kernaufgaben</w:t>
      </w:r>
      <w:r>
        <w:rPr>
          <w:spacing w:val="-2"/>
          <w:sz w:val="18"/>
        </w:rPr>
        <w:t> </w:t>
      </w:r>
      <w:r>
        <w:rPr>
          <w:sz w:val="18"/>
        </w:rPr>
        <w:t>der</w:t>
      </w:r>
      <w:r>
        <w:rPr>
          <w:spacing w:val="-1"/>
          <w:sz w:val="18"/>
        </w:rPr>
        <w:t> </w:t>
      </w:r>
      <w:r>
        <w:rPr>
          <w:sz w:val="18"/>
        </w:rPr>
        <w:t>Feuerwehr</w:t>
      </w:r>
      <w:r>
        <w:rPr>
          <w:spacing w:val="-3"/>
          <w:sz w:val="18"/>
        </w:rPr>
        <w:t> </w:t>
      </w:r>
      <w:r>
        <w:rPr>
          <w:sz w:val="18"/>
        </w:rPr>
        <w:t>(Übungen,</w:t>
      </w:r>
      <w:r>
        <w:rPr>
          <w:spacing w:val="-3"/>
          <w:sz w:val="18"/>
        </w:rPr>
        <w:t> </w:t>
      </w:r>
      <w:r>
        <w:rPr>
          <w:sz w:val="18"/>
        </w:rPr>
        <w:t>Pikettdienste, Kurse, Inspektionen und Ernstfalleinsätze zur Rettung, Brandbekämpfung, allgemeinen Schadenwehr, Elementarschadenbewältigung und dergleichen); ausgenommen sind Pauschal-zulagen</w:t>
      </w:r>
      <w:r>
        <w:rPr>
          <w:spacing w:val="-2"/>
          <w:sz w:val="18"/>
        </w:rPr>
        <w:t> </w:t>
      </w:r>
      <w:r>
        <w:rPr>
          <w:sz w:val="18"/>
        </w:rPr>
        <w:t>für</w:t>
      </w:r>
      <w:r>
        <w:rPr>
          <w:spacing w:val="-3"/>
          <w:sz w:val="18"/>
        </w:rPr>
        <w:t> </w:t>
      </w:r>
      <w:r>
        <w:rPr>
          <w:sz w:val="18"/>
        </w:rPr>
        <w:t>Kader, Funktionszulagen</w:t>
      </w:r>
      <w:r>
        <w:rPr>
          <w:spacing w:val="-2"/>
          <w:sz w:val="18"/>
        </w:rPr>
        <w:t> </w:t>
      </w:r>
      <w:r>
        <w:rPr>
          <w:sz w:val="18"/>
        </w:rPr>
        <w:t>sowie</w:t>
      </w:r>
      <w:r>
        <w:rPr>
          <w:spacing w:val="-2"/>
          <w:sz w:val="18"/>
        </w:rPr>
        <w:t> </w:t>
      </w:r>
      <w:r>
        <w:rPr>
          <w:sz w:val="18"/>
        </w:rPr>
        <w:t>Entschädigungen für</w:t>
      </w:r>
      <w:r>
        <w:rPr>
          <w:spacing w:val="-3"/>
          <w:sz w:val="18"/>
        </w:rPr>
        <w:t> </w:t>
      </w:r>
      <w:r>
        <w:rPr>
          <w:sz w:val="18"/>
        </w:rPr>
        <w:t>administrative Arbeiten</w:t>
      </w:r>
      <w:r>
        <w:rPr>
          <w:spacing w:val="-2"/>
          <w:sz w:val="18"/>
        </w:rPr>
        <w:t> </w:t>
      </w:r>
      <w:r>
        <w:rPr>
          <w:sz w:val="18"/>
        </w:rPr>
        <w:t>und für Dienstleistungen, welche die Feuerwehr freiwillig erbringt;</w:t>
      </w:r>
    </w:p>
    <w:p>
      <w:pPr>
        <w:pStyle w:val="BodyText"/>
        <w:spacing w:before="154"/>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709"/>
      </w:pPr>
      <w:r>
        <w:rPr/>
        <w:t>(§§ 24</w:t>
      </w:r>
      <w:r>
        <w:rPr>
          <w:spacing w:val="-3"/>
        </w:rPr>
        <w:t> </w:t>
      </w:r>
      <w:r>
        <w:rPr/>
        <w:t>–</w:t>
      </w:r>
      <w:r>
        <w:rPr>
          <w:spacing w:val="1"/>
        </w:rPr>
        <w:t> </w:t>
      </w:r>
      <w:r>
        <w:rPr/>
        <w:t>34 StG;</w:t>
      </w:r>
      <w:r>
        <w:rPr>
          <w:spacing w:val="-1"/>
        </w:rPr>
        <w:t> </w:t>
      </w:r>
      <w:r>
        <w:rPr/>
        <w:t>§§</w:t>
      </w:r>
      <w:r>
        <w:rPr>
          <w:spacing w:val="-2"/>
        </w:rPr>
        <w:t> </w:t>
      </w:r>
      <w:r>
        <w:rPr/>
        <w:t>3 und 4</w:t>
      </w:r>
      <w:r>
        <w:rPr>
          <w:spacing w:val="1"/>
        </w:rPr>
        <w:t> </w:t>
      </w:r>
      <w:r>
        <w:rPr>
          <w:spacing w:val="-2"/>
        </w:rPr>
        <w:t>StGV)</w:t>
      </w:r>
    </w:p>
    <w:p>
      <w:pPr>
        <w:pStyle w:val="Heading7"/>
        <w:spacing w:line="249" w:lineRule="auto" w:before="130"/>
        <w:ind w:right="138"/>
      </w:pPr>
      <w:r>
        <w:rPr/>
        <w:t>Zur Ermittlung des Reineinkommens werden von den gesamten steuerbaren Einkünften die Aufwen-dungen und allgemeinen Abzüge abgezogen.</w:t>
      </w:r>
    </w:p>
    <w:p>
      <w:pPr>
        <w:pStyle w:val="BodyText"/>
        <w:spacing w:before="5"/>
        <w:ind w:left="0"/>
        <w:rPr>
          <w:sz w:val="20"/>
        </w:rPr>
      </w:pPr>
    </w:p>
    <w:p>
      <w:pPr>
        <w:pStyle w:val="Heading4"/>
      </w:pPr>
      <w:bookmarkStart w:name="Abzüge" w:id="13"/>
      <w:bookmarkEnd w:id="13"/>
      <w:r>
        <w:rPr/>
      </w:r>
      <w:r>
        <w:rPr>
          <w:color w:val="2D73B4"/>
          <w:spacing w:val="-2"/>
        </w:rPr>
        <w:t>Abzüge</w:t>
      </w:r>
    </w:p>
    <w:p>
      <w:pPr>
        <w:pStyle w:val="BodyText"/>
        <w:spacing w:before="56"/>
        <w:ind w:left="709"/>
      </w:pPr>
      <w:r>
        <w:rPr/>
        <w:t>(§§ 25</w:t>
      </w:r>
      <w:r>
        <w:rPr>
          <w:spacing w:val="-2"/>
        </w:rPr>
        <w:t> </w:t>
      </w:r>
      <w:r>
        <w:rPr/>
        <w:t>– 33</w:t>
      </w:r>
      <w:r>
        <w:rPr>
          <w:spacing w:val="1"/>
        </w:rPr>
        <w:t> </w:t>
      </w:r>
      <w:r>
        <w:rPr/>
        <w:t>StG;</w:t>
      </w:r>
      <w:r>
        <w:rPr>
          <w:spacing w:val="-1"/>
        </w:rPr>
        <w:t> </w:t>
      </w:r>
      <w:r>
        <w:rPr/>
        <w:t>§§</w:t>
      </w:r>
      <w:r>
        <w:rPr>
          <w:spacing w:val="-2"/>
        </w:rPr>
        <w:t> </w:t>
      </w:r>
      <w:r>
        <w:rPr/>
        <w:t>10</w:t>
      </w:r>
      <w:r>
        <w:rPr>
          <w:spacing w:val="-3"/>
        </w:rPr>
        <w:t> </w:t>
      </w:r>
      <w:r>
        <w:rPr/>
        <w:t>–</w:t>
      </w:r>
      <w:r>
        <w:rPr>
          <w:spacing w:val="1"/>
        </w:rPr>
        <w:t> </w:t>
      </w:r>
      <w:r>
        <w:rPr/>
        <w:t>18</w:t>
      </w:r>
      <w:r>
        <w:rPr>
          <w:spacing w:val="1"/>
        </w:rPr>
        <w:t> </w:t>
      </w:r>
      <w:r>
        <w:rPr>
          <w:spacing w:val="-4"/>
        </w:rPr>
        <w:t>StGV)</w:t>
      </w:r>
    </w:p>
    <w:p>
      <w:pPr>
        <w:pStyle w:val="Heading5"/>
        <w:spacing w:before="121"/>
      </w:pPr>
      <w:bookmarkStart w:name="Aufwendungen" w:id="14"/>
      <w:bookmarkEnd w:id="14"/>
      <w:r>
        <w:rPr/>
      </w:r>
      <w:r>
        <w:rPr>
          <w:color w:val="2D73B4"/>
          <w:spacing w:val="-2"/>
        </w:rPr>
        <w:t>Aufwendungen</w:t>
      </w:r>
    </w:p>
    <w:p>
      <w:pPr>
        <w:pStyle w:val="BodyText"/>
        <w:spacing w:before="60"/>
        <w:jc w:val="both"/>
      </w:pPr>
      <w:r>
        <w:rPr/>
        <w:t>(§§ 25</w:t>
      </w:r>
      <w:r>
        <w:rPr>
          <w:spacing w:val="-2"/>
        </w:rPr>
        <w:t> </w:t>
      </w:r>
      <w:r>
        <w:rPr/>
        <w:t>–</w:t>
      </w:r>
      <w:r>
        <w:rPr>
          <w:spacing w:val="1"/>
        </w:rPr>
        <w:t> </w:t>
      </w:r>
      <w:r>
        <w:rPr/>
        <w:t>29 StG; §§</w:t>
      </w:r>
      <w:r>
        <w:rPr>
          <w:spacing w:val="-2"/>
        </w:rPr>
        <w:t> </w:t>
      </w:r>
      <w:r>
        <w:rPr/>
        <w:t>10</w:t>
      </w:r>
      <w:r>
        <w:rPr>
          <w:spacing w:val="-3"/>
        </w:rPr>
        <w:t> </w:t>
      </w:r>
      <w:r>
        <w:rPr/>
        <w:t>–</w:t>
      </w:r>
      <w:r>
        <w:rPr>
          <w:spacing w:val="1"/>
        </w:rPr>
        <w:t> </w:t>
      </w:r>
      <w:r>
        <w:rPr/>
        <w:t>13</w:t>
      </w:r>
      <w:r>
        <w:rPr>
          <w:spacing w:val="1"/>
        </w:rPr>
        <w:t> </w:t>
      </w:r>
      <w:r>
        <w:rPr>
          <w:spacing w:val="-4"/>
        </w:rPr>
        <w:t>StGV)</w:t>
      </w:r>
    </w:p>
    <w:p>
      <w:pPr>
        <w:pStyle w:val="BodyText"/>
        <w:spacing w:before="154"/>
        <w:ind w:left="0"/>
      </w:pPr>
    </w:p>
    <w:p>
      <w:pPr>
        <w:pStyle w:val="BodyText"/>
      </w:pPr>
      <w:r>
        <w:rPr>
          <w:color w:val="950000"/>
        </w:rPr>
        <w:t>Pauschalabzug für Mehrkosten für Verpflegung</w:t>
      </w:r>
      <w:r>
        <w:rPr>
          <w:color w:val="950000"/>
          <w:spacing w:val="80"/>
        </w:rPr>
        <w:t> </w:t>
      </w:r>
      <w:r>
        <w:rPr>
          <w:color w:val="950000"/>
        </w:rPr>
        <w:drawing>
          <wp:inline distT="0" distB="0" distL="0" distR="0">
            <wp:extent cx="201241" cy="114872"/>
            <wp:effectExtent l="0" t="0" r="0" b="0"/>
            <wp:docPr id="26" name="Image 26" descr="">
              <a:hlinkClick r:id="rId36"/>
            </wp:docPr>
            <wp:cNvGraphicFramePr>
              <a:graphicFrameLocks/>
            </wp:cNvGraphicFramePr>
            <a:graphic>
              <a:graphicData uri="http://schemas.openxmlformats.org/drawingml/2006/picture">
                <pic:pic>
                  <pic:nvPicPr>
                    <pic:cNvPr id="26" name="Image 26" descr="">
                      <a:hlinkClick r:id="rId36"/>
                    </pic:cNvPr>
                    <pic:cNvPicPr/>
                  </pic:nvPicPr>
                  <pic:blipFill>
                    <a:blip r:embed="rId11" cstate="print"/>
                    <a:stretch>
                      <a:fillRect/>
                    </a:stretch>
                  </pic:blipFill>
                  <pic:spPr>
                    <a:xfrm>
                      <a:off x="0" y="0"/>
                      <a:ext cx="201241" cy="114872"/>
                    </a:xfrm>
                    <a:prstGeom prst="rect">
                      <a:avLst/>
                    </a:prstGeom>
                  </pic:spPr>
                </pic:pic>
              </a:graphicData>
            </a:graphic>
          </wp:inline>
        </w:drawing>
      </w:r>
      <w:r>
        <w:rPr>
          <w:color w:val="950000"/>
        </w:rPr>
      </w:r>
    </w:p>
    <w:p>
      <w:pPr>
        <w:pStyle w:val="Heading8"/>
        <w:spacing w:before="141"/>
      </w:pPr>
      <w:r>
        <w:rPr/>
        <w:t>Abzüge bei auswärtigem Wochenaufenthalt</w:t>
      </w:r>
      <w:r>
        <w:rPr>
          <w:spacing w:val="80"/>
        </w:rPr>
        <w:t> </w:t>
      </w:r>
      <w:r>
        <w:rPr>
          <w:spacing w:val="-2"/>
        </w:rPr>
        <w:drawing>
          <wp:inline distT="0" distB="0" distL="0" distR="0">
            <wp:extent cx="201263" cy="114872"/>
            <wp:effectExtent l="0" t="0" r="0" b="0"/>
            <wp:docPr id="27" name="Image 27" descr="">
              <a:hlinkClick r:id="rId37"/>
            </wp:docPr>
            <wp:cNvGraphicFramePr>
              <a:graphicFrameLocks/>
            </wp:cNvGraphicFramePr>
            <a:graphic>
              <a:graphicData uri="http://schemas.openxmlformats.org/drawingml/2006/picture">
                <pic:pic>
                  <pic:nvPicPr>
                    <pic:cNvPr id="27" name="Image 27" descr="">
                      <a:hlinkClick r:id="rId37"/>
                    </pic:cNvPr>
                    <pic:cNvPicPr/>
                  </pic:nvPicPr>
                  <pic:blipFill>
                    <a:blip r:embed="rId11" cstate="print"/>
                    <a:stretch>
                      <a:fillRect/>
                    </a:stretch>
                  </pic:blipFill>
                  <pic:spPr>
                    <a:xfrm>
                      <a:off x="0" y="0"/>
                      <a:ext cx="201263" cy="114872"/>
                    </a:xfrm>
                    <a:prstGeom prst="rect">
                      <a:avLst/>
                    </a:prstGeom>
                  </pic:spPr>
                </pic:pic>
              </a:graphicData>
            </a:graphic>
          </wp:inline>
        </w:drawing>
      </w:r>
      <w:r>
        <w:rPr>
          <w:spacing w:val="-2"/>
        </w:rPr>
      </w:r>
    </w:p>
    <w:p>
      <w:pPr>
        <w:pStyle w:val="Heading8"/>
        <w:spacing w:after="0"/>
        <w:sectPr>
          <w:pgSz w:w="11910" w:h="16840"/>
          <w:pgMar w:header="724" w:footer="687" w:top="960" w:bottom="880" w:left="992" w:right="992"/>
        </w:sectPr>
      </w:pPr>
    </w:p>
    <w:p>
      <w:pPr>
        <w:pStyle w:val="BodyText"/>
        <w:ind w:left="0"/>
        <w:rPr>
          <w:rFonts w:ascii="Arial"/>
          <w:b/>
        </w:rPr>
      </w:pPr>
    </w:p>
    <w:p>
      <w:pPr>
        <w:pStyle w:val="BodyText"/>
        <w:spacing w:before="27"/>
        <w:ind w:left="0"/>
        <w:rPr>
          <w:rFonts w:ascii="Arial"/>
          <w:b/>
        </w:rPr>
      </w:pPr>
    </w:p>
    <w:p>
      <w:pPr>
        <w:pStyle w:val="BodyText"/>
      </w:pPr>
      <w:r>
        <w:rPr>
          <w:color w:val="950000"/>
        </w:rPr>
        <w:t>Fahrkosten zwischen Wohn- und Arbeitsort</w:t>
      </w:r>
      <w:r>
        <w:rPr>
          <w:color w:val="950000"/>
          <w:spacing w:val="80"/>
        </w:rPr>
        <w:t> </w:t>
      </w:r>
      <w:r>
        <w:rPr>
          <w:color w:val="950000"/>
          <w:spacing w:val="-2"/>
        </w:rPr>
        <w:drawing>
          <wp:inline distT="0" distB="0" distL="0" distR="0">
            <wp:extent cx="201276" cy="114680"/>
            <wp:effectExtent l="0" t="0" r="0" b="0"/>
            <wp:docPr id="28" name="Image 28" descr="">
              <a:hlinkClick r:id="rId38"/>
            </wp:docPr>
            <wp:cNvGraphicFramePr>
              <a:graphicFrameLocks/>
            </wp:cNvGraphicFramePr>
            <a:graphic>
              <a:graphicData uri="http://schemas.openxmlformats.org/drawingml/2006/picture">
                <pic:pic>
                  <pic:nvPicPr>
                    <pic:cNvPr id="28" name="Image 28" descr="">
                      <a:hlinkClick r:id="rId38"/>
                    </pic:cNvPr>
                    <pic:cNvPicPr/>
                  </pic:nvPicPr>
                  <pic:blipFill>
                    <a:blip r:embed="rId11" cstate="print"/>
                    <a:stretch>
                      <a:fillRect/>
                    </a:stretch>
                  </pic:blipFill>
                  <pic:spPr>
                    <a:xfrm>
                      <a:off x="0" y="0"/>
                      <a:ext cx="201276" cy="114680"/>
                    </a:xfrm>
                    <a:prstGeom prst="rect">
                      <a:avLst/>
                    </a:prstGeom>
                  </pic:spPr>
                </pic:pic>
              </a:graphicData>
            </a:graphic>
          </wp:inline>
        </w:drawing>
      </w:r>
      <w:r>
        <w:rPr>
          <w:color w:val="950000"/>
          <w:spacing w:val="-2"/>
        </w:rPr>
      </w:r>
    </w:p>
    <w:p>
      <w:pPr>
        <w:pStyle w:val="Heading8"/>
      </w:pPr>
      <w:r>
        <w:rPr/>
        <w:t>§</w:t>
      </w:r>
      <w:r>
        <w:rPr>
          <w:spacing w:val="-1"/>
        </w:rPr>
        <w:t> </w:t>
      </w:r>
      <w:r>
        <w:rPr/>
        <w:t>25 Abs.</w:t>
      </w:r>
      <w:r>
        <w:rPr>
          <w:spacing w:val="-1"/>
        </w:rPr>
        <w:t> </w:t>
      </w:r>
      <w:r>
        <w:rPr/>
        <w:t>1 Bst.</w:t>
      </w:r>
      <w:r>
        <w:rPr>
          <w:spacing w:val="-1"/>
        </w:rPr>
        <w:t> </w:t>
      </w:r>
      <w:r>
        <w:rPr/>
        <w:t>a und</w:t>
      </w:r>
      <w:r>
        <w:rPr>
          <w:spacing w:val="-1"/>
        </w:rPr>
        <w:t> </w:t>
      </w:r>
      <w:r>
        <w:rPr/>
        <w:t>Abs.</w:t>
      </w:r>
      <w:r>
        <w:rPr>
          <w:spacing w:val="-3"/>
        </w:rPr>
        <w:t> </w:t>
      </w:r>
      <w:r>
        <w:rPr/>
        <w:t>2</w:t>
      </w:r>
      <w:r>
        <w:rPr>
          <w:spacing w:val="-3"/>
        </w:rPr>
        <w:t> </w:t>
      </w:r>
      <w:r>
        <w:rPr>
          <w:spacing w:val="-4"/>
        </w:rPr>
        <w:t>StG:</w:t>
      </w:r>
    </w:p>
    <w:p>
      <w:pPr>
        <w:pStyle w:val="BodyText"/>
        <w:spacing w:before="55"/>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6"/>
        </w:numPr>
        <w:tabs>
          <w:tab w:pos="1561" w:val="left" w:leader="none"/>
        </w:tabs>
        <w:spacing w:line="240" w:lineRule="auto" w:before="41" w:after="0"/>
        <w:ind w:left="1561" w:right="701" w:hanging="569"/>
        <w:jc w:val="left"/>
        <w:rPr>
          <w:sz w:val="18"/>
        </w:rPr>
      </w:pPr>
      <w:r>
        <w:rPr>
          <w:sz w:val="18"/>
        </w:rPr>
        <w:t>die notwendigen Kosten bis zu einem Maximalbetrag von 6000 Franken für Fahrten zwischen Wohn- und Arbeitsstätte;</w:t>
      </w:r>
    </w:p>
    <w:p>
      <w:pPr>
        <w:pStyle w:val="BodyText"/>
        <w:spacing w:before="36"/>
        <w:ind w:right="703"/>
      </w:pPr>
      <w:r>
        <w:rPr>
          <w:position w:val="6"/>
          <w:sz w:val="12"/>
        </w:rPr>
        <w:t>2</w:t>
      </w:r>
      <w:r>
        <w:rPr>
          <w:spacing w:val="19"/>
          <w:position w:val="6"/>
          <w:sz w:val="12"/>
        </w:rPr>
        <w:t> </w:t>
      </w:r>
      <w:r>
        <w:rPr/>
        <w:t>Für die Berufskosten nach Abs. 1 Bst. b und c werden Pauschalansätze festgelegt; im Falle von Abs. 1 Bst. c steht der steuerpflichtigen Person der Nachweis höherer Kosten offen.</w:t>
      </w:r>
    </w:p>
    <w:p>
      <w:pPr>
        <w:pStyle w:val="Heading8"/>
        <w:spacing w:before="152"/>
      </w:pPr>
      <w:r>
        <w:rPr/>
        <w:t>Auszug</w:t>
      </w:r>
      <w:r>
        <w:rPr>
          <w:spacing w:val="-7"/>
        </w:rPr>
        <w:t> </w:t>
      </w:r>
      <w:r>
        <w:rPr/>
        <w:t>aus</w:t>
      </w:r>
      <w:r>
        <w:rPr>
          <w:spacing w:val="-1"/>
        </w:rPr>
        <w:t> </w:t>
      </w:r>
      <w:r>
        <w:rPr/>
        <w:t>der</w:t>
      </w:r>
      <w:r>
        <w:rPr>
          <w:spacing w:val="-3"/>
        </w:rPr>
        <w:t> </w:t>
      </w:r>
      <w:r>
        <w:rPr/>
        <w:t>Wegleitung</w:t>
      </w:r>
      <w:r>
        <w:rPr>
          <w:spacing w:val="-4"/>
        </w:rPr>
        <w:t> </w:t>
      </w:r>
      <w:r>
        <w:rPr/>
        <w:t>zur</w:t>
      </w:r>
      <w:r>
        <w:rPr>
          <w:spacing w:val="-3"/>
        </w:rPr>
        <w:t> </w:t>
      </w:r>
      <w:r>
        <w:rPr/>
        <w:t>Steuererklärung</w:t>
      </w:r>
      <w:r>
        <w:rPr>
          <w:spacing w:val="-4"/>
        </w:rPr>
        <w:t> </w:t>
      </w:r>
      <w:r>
        <w:rPr/>
        <w:t>für</w:t>
      </w:r>
      <w:r>
        <w:rPr>
          <w:spacing w:val="-3"/>
        </w:rPr>
        <w:t> </w:t>
      </w:r>
      <w:r>
        <w:rPr/>
        <w:t>natürliche</w:t>
      </w:r>
      <w:r>
        <w:rPr>
          <w:spacing w:val="-1"/>
        </w:rPr>
        <w:t> </w:t>
      </w:r>
      <w:r>
        <w:rPr/>
        <w:t>Personen</w:t>
      </w:r>
      <w:r>
        <w:rPr>
          <w:spacing w:val="-4"/>
        </w:rPr>
        <w:t> </w:t>
      </w:r>
      <w:r>
        <w:rPr>
          <w:spacing w:val="-2"/>
        </w:rPr>
        <w:t>2025:</w:t>
      </w:r>
    </w:p>
    <w:p>
      <w:pPr>
        <w:pStyle w:val="BodyText"/>
        <w:spacing w:before="62"/>
        <w:ind w:right="701"/>
        <w:jc w:val="both"/>
      </w:pPr>
      <w:r>
        <w:rPr/>
        <w:t>Hier</w:t>
      </w:r>
      <w:r>
        <w:rPr>
          <w:spacing w:val="-2"/>
        </w:rPr>
        <w:t> </w:t>
      </w:r>
      <w:r>
        <w:rPr/>
        <w:t>können</w:t>
      </w:r>
      <w:r>
        <w:rPr>
          <w:spacing w:val="-4"/>
        </w:rPr>
        <w:t> </w:t>
      </w:r>
      <w:r>
        <w:rPr/>
        <w:t>die</w:t>
      </w:r>
      <w:r>
        <w:rPr>
          <w:spacing w:val="-4"/>
        </w:rPr>
        <w:t> </w:t>
      </w:r>
      <w:r>
        <w:rPr/>
        <w:t>notwendigen</w:t>
      </w:r>
      <w:r>
        <w:rPr>
          <w:spacing w:val="-4"/>
        </w:rPr>
        <w:t> </w:t>
      </w:r>
      <w:r>
        <w:rPr/>
        <w:t>und</w:t>
      </w:r>
      <w:r>
        <w:rPr>
          <w:spacing w:val="-1"/>
        </w:rPr>
        <w:t> </w:t>
      </w:r>
      <w:r>
        <w:rPr/>
        <w:t>tatsächlich</w:t>
      </w:r>
      <w:r>
        <w:rPr>
          <w:spacing w:val="-4"/>
        </w:rPr>
        <w:t> </w:t>
      </w:r>
      <w:r>
        <w:rPr/>
        <w:t>entstandenen</w:t>
      </w:r>
      <w:r>
        <w:rPr>
          <w:spacing w:val="-4"/>
        </w:rPr>
        <w:t> </w:t>
      </w:r>
      <w:r>
        <w:rPr/>
        <w:t>Fahrkosten</w:t>
      </w:r>
      <w:r>
        <w:rPr>
          <w:spacing w:val="-1"/>
        </w:rPr>
        <w:t> </w:t>
      </w:r>
      <w:r>
        <w:rPr/>
        <w:t>zwischen</w:t>
      </w:r>
      <w:r>
        <w:rPr>
          <w:spacing w:val="-1"/>
        </w:rPr>
        <w:t> </w:t>
      </w:r>
      <w:r>
        <w:rPr/>
        <w:t>Wohn-</w:t>
      </w:r>
      <w:r>
        <w:rPr>
          <w:spacing w:val="-4"/>
        </w:rPr>
        <w:t> </w:t>
      </w:r>
      <w:r>
        <w:rPr/>
        <w:t>und</w:t>
      </w:r>
      <w:r>
        <w:rPr>
          <w:spacing w:val="-1"/>
        </w:rPr>
        <w:t> </w:t>
      </w:r>
      <w:r>
        <w:rPr/>
        <w:t>Arbeitsort geltend</w:t>
      </w:r>
      <w:r>
        <w:rPr>
          <w:spacing w:val="18"/>
        </w:rPr>
        <w:t> </w:t>
      </w:r>
      <w:r>
        <w:rPr/>
        <w:t>gemacht</w:t>
      </w:r>
      <w:r>
        <w:rPr>
          <w:spacing w:val="17"/>
        </w:rPr>
        <w:t> </w:t>
      </w:r>
      <w:r>
        <w:rPr/>
        <w:t>werden,</w:t>
      </w:r>
      <w:r>
        <w:rPr>
          <w:spacing w:val="15"/>
        </w:rPr>
        <w:t> </w:t>
      </w:r>
      <w:r>
        <w:rPr/>
        <w:t>sofern</w:t>
      </w:r>
      <w:r>
        <w:rPr>
          <w:spacing w:val="18"/>
        </w:rPr>
        <w:t> </w:t>
      </w:r>
      <w:r>
        <w:rPr/>
        <w:t>es</w:t>
      </w:r>
      <w:r>
        <w:rPr>
          <w:spacing w:val="16"/>
        </w:rPr>
        <w:t> </w:t>
      </w:r>
      <w:r>
        <w:rPr/>
        <w:t>sich</w:t>
      </w:r>
      <w:r>
        <w:rPr>
          <w:spacing w:val="18"/>
        </w:rPr>
        <w:t> </w:t>
      </w:r>
      <w:r>
        <w:rPr/>
        <w:t>um</w:t>
      </w:r>
      <w:r>
        <w:rPr>
          <w:spacing w:val="18"/>
        </w:rPr>
        <w:t> </w:t>
      </w:r>
      <w:r>
        <w:rPr/>
        <w:t>eine</w:t>
      </w:r>
      <w:r>
        <w:rPr>
          <w:spacing w:val="18"/>
        </w:rPr>
        <w:t> </w:t>
      </w:r>
      <w:r>
        <w:rPr/>
        <w:t>beachtenswerte</w:t>
      </w:r>
      <w:r>
        <w:rPr>
          <w:spacing w:val="18"/>
        </w:rPr>
        <w:t> </w:t>
      </w:r>
      <w:r>
        <w:rPr/>
        <w:t>Entfernung</w:t>
      </w:r>
      <w:r>
        <w:rPr>
          <w:spacing w:val="18"/>
        </w:rPr>
        <w:t> </w:t>
      </w:r>
      <w:r>
        <w:rPr/>
        <w:t>(in</w:t>
      </w:r>
      <w:r>
        <w:rPr>
          <w:spacing w:val="18"/>
        </w:rPr>
        <w:t> </w:t>
      </w:r>
      <w:r>
        <w:rPr/>
        <w:t>der</w:t>
      </w:r>
      <w:r>
        <w:rPr>
          <w:spacing w:val="17"/>
        </w:rPr>
        <w:t> </w:t>
      </w:r>
      <w:r>
        <w:rPr/>
        <w:t>Regel</w:t>
      </w:r>
      <w:r>
        <w:rPr>
          <w:spacing w:val="18"/>
        </w:rPr>
        <w:t> </w:t>
      </w:r>
      <w:r>
        <w:rPr/>
        <w:t>mehr</w:t>
      </w:r>
      <w:r>
        <w:rPr>
          <w:spacing w:val="17"/>
        </w:rPr>
        <w:t> </w:t>
      </w:r>
      <w:r>
        <w:rPr/>
        <w:t>als 2</w:t>
      </w:r>
      <w:r>
        <w:rPr>
          <w:spacing w:val="-13"/>
        </w:rPr>
        <w:t> </w:t>
      </w:r>
      <w:r>
        <w:rPr/>
        <w:t>km) handelt. Wichtig ist dabei, dass der Arbeitsort angegeben wird. </w:t>
      </w:r>
      <w:r>
        <w:rPr>
          <w:rFonts w:ascii="Arial" w:hAnsi="Arial"/>
          <w:b/>
        </w:rPr>
        <w:t>Grundsätzlich werden nur die Fahrkosten für die öffentlichen Verkehrsmittel anerkannt</w:t>
      </w:r>
      <w:r>
        <w:rPr/>
        <w:t>. Werden Kosten für die Benutzung des privaten Fahr zeuges aufgeführt, muss dies begründet werden.</w:t>
      </w:r>
    </w:p>
    <w:p>
      <w:pPr>
        <w:spacing w:before="40"/>
        <w:ind w:left="992" w:right="700" w:firstLine="0"/>
        <w:jc w:val="left"/>
        <w:rPr>
          <w:rFonts w:ascii="Arial" w:hAnsi="Arial"/>
          <w:b/>
          <w:sz w:val="18"/>
        </w:rPr>
      </w:pPr>
      <w:r>
        <w:rPr>
          <w:sz w:val="18"/>
        </w:rPr>
        <w:t>Die Ansätze sind für Autos 70 Rp/km und für Motorräder mit weissem Kontrollschild 40 Rp/km. </w:t>
      </w:r>
      <w:r>
        <w:rPr>
          <w:rFonts w:ascii="Arial" w:hAnsi="Arial"/>
          <w:b/>
          <w:sz w:val="18"/>
        </w:rPr>
        <w:t>Dieser Abzug wird für die effektiven Arbeitstage am Arbeitsort (max. 220 Tage pro Jahr) gewährt.</w:t>
      </w:r>
    </w:p>
    <w:p>
      <w:pPr>
        <w:pStyle w:val="Heading8"/>
        <w:spacing w:before="119"/>
      </w:pPr>
      <w:r>
        <w:rPr/>
        <w:t>Privatanteil</w:t>
      </w:r>
      <w:r>
        <w:rPr>
          <w:spacing w:val="-4"/>
        </w:rPr>
        <w:t> </w:t>
      </w:r>
      <w:r>
        <w:rPr/>
        <w:t>für</w:t>
      </w:r>
      <w:r>
        <w:rPr>
          <w:spacing w:val="-3"/>
        </w:rPr>
        <w:t> </w:t>
      </w:r>
      <w:r>
        <w:rPr>
          <w:spacing w:val="-2"/>
        </w:rPr>
        <w:t>Geschäftsauto</w:t>
      </w:r>
    </w:p>
    <w:p>
      <w:pPr>
        <w:pStyle w:val="Heading8"/>
        <w:spacing w:before="40"/>
      </w:pPr>
      <w:r>
        <w:rPr/>
        <w:t>Ziff.</w:t>
      </w:r>
      <w:r>
        <w:rPr>
          <w:spacing w:val="-2"/>
        </w:rPr>
        <w:t> </w:t>
      </w:r>
      <w:r>
        <w:rPr/>
        <w:t>2.2.</w:t>
      </w:r>
      <w:r>
        <w:rPr>
          <w:spacing w:val="-1"/>
        </w:rPr>
        <w:t> </w:t>
      </w:r>
      <w:r>
        <w:rPr/>
        <w:t>aus der</w:t>
      </w:r>
      <w:r>
        <w:rPr>
          <w:spacing w:val="-3"/>
        </w:rPr>
        <w:t> </w:t>
      </w:r>
      <w:r>
        <w:rPr/>
        <w:t>WL</w:t>
      </w:r>
      <w:r>
        <w:rPr>
          <w:spacing w:val="-1"/>
        </w:rPr>
        <w:t> </w:t>
      </w:r>
      <w:r>
        <w:rPr/>
        <w:t>zum Ausfüllen</w:t>
      </w:r>
      <w:r>
        <w:rPr>
          <w:spacing w:val="-3"/>
        </w:rPr>
        <w:t> </w:t>
      </w:r>
      <w:r>
        <w:rPr/>
        <w:t>des</w:t>
      </w:r>
      <w:r>
        <w:rPr>
          <w:spacing w:val="-3"/>
        </w:rPr>
        <w:t> </w:t>
      </w:r>
      <w:r>
        <w:rPr>
          <w:spacing w:val="-2"/>
        </w:rPr>
        <w:t>Lohnausweises</w:t>
      </w:r>
    </w:p>
    <w:p>
      <w:pPr>
        <w:pStyle w:val="BodyText"/>
        <w:spacing w:before="40"/>
        <w:ind w:right="701"/>
        <w:jc w:val="both"/>
      </w:pPr>
      <w:r>
        <w:rPr/>
        <w:t>In diesem Feld ist der Wert anzugeben, der dem Arbeitnehmer dadurch zufliesst, dass er 21 ein Geschäftsfahrzeug</w:t>
      </w:r>
      <w:r>
        <w:rPr>
          <w:spacing w:val="-6"/>
        </w:rPr>
        <w:t> </w:t>
      </w:r>
      <w:r>
        <w:rPr/>
        <w:t>auch</w:t>
      </w:r>
      <w:r>
        <w:rPr>
          <w:spacing w:val="-4"/>
        </w:rPr>
        <w:t> </w:t>
      </w:r>
      <w:r>
        <w:rPr/>
        <w:t>privat</w:t>
      </w:r>
      <w:r>
        <w:rPr>
          <w:spacing w:val="-6"/>
        </w:rPr>
        <w:t> </w:t>
      </w:r>
      <w:r>
        <w:rPr/>
        <w:t>benützen</w:t>
      </w:r>
      <w:r>
        <w:rPr>
          <w:spacing w:val="-6"/>
        </w:rPr>
        <w:t> </w:t>
      </w:r>
      <w:r>
        <w:rPr/>
        <w:t>darf.</w:t>
      </w:r>
      <w:r>
        <w:rPr>
          <w:spacing w:val="-4"/>
        </w:rPr>
        <w:t> </w:t>
      </w:r>
      <w:r>
        <w:rPr/>
        <w:t>Übernimmt</w:t>
      </w:r>
      <w:r>
        <w:rPr>
          <w:spacing w:val="-4"/>
        </w:rPr>
        <w:t> </w:t>
      </w:r>
      <w:r>
        <w:rPr/>
        <w:t>der</w:t>
      </w:r>
      <w:r>
        <w:rPr>
          <w:spacing w:val="-7"/>
        </w:rPr>
        <w:t> </w:t>
      </w:r>
      <w:r>
        <w:rPr/>
        <w:t>Arbeitgeber</w:t>
      </w:r>
      <w:r>
        <w:rPr>
          <w:spacing w:val="-7"/>
        </w:rPr>
        <w:t> </w:t>
      </w:r>
      <w:r>
        <w:rPr/>
        <w:t>sämtliche</w:t>
      </w:r>
      <w:r>
        <w:rPr>
          <w:spacing w:val="-4"/>
        </w:rPr>
        <w:t> </w:t>
      </w:r>
      <w:r>
        <w:rPr/>
        <w:t>Kosten</w:t>
      </w:r>
      <w:r>
        <w:rPr>
          <w:spacing w:val="-6"/>
        </w:rPr>
        <w:t> </w:t>
      </w:r>
      <w:r>
        <w:rPr/>
        <w:t>und</w:t>
      </w:r>
      <w:r>
        <w:rPr>
          <w:spacing w:val="-4"/>
        </w:rPr>
        <w:t> </w:t>
      </w:r>
      <w:r>
        <w:rPr/>
        <w:t>hat</w:t>
      </w:r>
      <w:r>
        <w:rPr>
          <w:spacing w:val="-4"/>
        </w:rPr>
        <w:t> </w:t>
      </w:r>
      <w:r>
        <w:rPr/>
        <w:t>der Arbeitnehmer</w:t>
      </w:r>
      <w:r>
        <w:rPr>
          <w:spacing w:val="-2"/>
        </w:rPr>
        <w:t> </w:t>
      </w:r>
      <w:r>
        <w:rPr/>
        <w:t>lediglich</w:t>
      </w:r>
      <w:r>
        <w:rPr>
          <w:spacing w:val="-1"/>
        </w:rPr>
        <w:t> </w:t>
      </w:r>
      <w:r>
        <w:rPr/>
        <w:t>die</w:t>
      </w:r>
      <w:r>
        <w:rPr>
          <w:spacing w:val="-1"/>
        </w:rPr>
        <w:t> </w:t>
      </w:r>
      <w:r>
        <w:rPr/>
        <w:t>Benzinkosten</w:t>
      </w:r>
      <w:r>
        <w:rPr>
          <w:spacing w:val="-1"/>
        </w:rPr>
        <w:t> </w:t>
      </w:r>
      <w:r>
        <w:rPr/>
        <w:t>für</w:t>
      </w:r>
      <w:r>
        <w:rPr>
          <w:spacing w:val="-2"/>
        </w:rPr>
        <w:t> </w:t>
      </w:r>
      <w:r>
        <w:rPr/>
        <w:t>grössere</w:t>
      </w:r>
      <w:r>
        <w:rPr>
          <w:spacing w:val="-1"/>
        </w:rPr>
        <w:t> </w:t>
      </w:r>
      <w:r>
        <w:rPr/>
        <w:t>Privatfahrten</w:t>
      </w:r>
      <w:r>
        <w:rPr>
          <w:spacing w:val="-1"/>
        </w:rPr>
        <w:t> </w:t>
      </w:r>
      <w:r>
        <w:rPr/>
        <w:t>am</w:t>
      </w:r>
      <w:r>
        <w:rPr>
          <w:spacing w:val="-1"/>
        </w:rPr>
        <w:t> </w:t>
      </w:r>
      <w:r>
        <w:rPr/>
        <w:t>Wochenende</w:t>
      </w:r>
      <w:r>
        <w:rPr>
          <w:spacing w:val="-1"/>
        </w:rPr>
        <w:t> </w:t>
      </w:r>
      <w:r>
        <w:rPr/>
        <w:t>oder</w:t>
      </w:r>
      <w:r>
        <w:rPr>
          <w:spacing w:val="-2"/>
        </w:rPr>
        <w:t> </w:t>
      </w:r>
      <w:r>
        <w:rPr/>
        <w:t>in</w:t>
      </w:r>
      <w:r>
        <w:rPr>
          <w:spacing w:val="-1"/>
        </w:rPr>
        <w:t> </w:t>
      </w:r>
      <w:r>
        <w:rPr/>
        <w:t>den</w:t>
      </w:r>
      <w:r>
        <w:rPr>
          <w:spacing w:val="-1"/>
        </w:rPr>
        <w:t> </w:t>
      </w:r>
      <w:r>
        <w:rPr/>
        <w:t>Ferien zu bezahlen, so beträgt der zu deklarierende Betrag pro Monat 0,9 % des Kaufpreises inkl. sämtlichen Sonderausstattungen</w:t>
      </w:r>
      <w:r>
        <w:rPr>
          <w:spacing w:val="-7"/>
        </w:rPr>
        <w:t> </w:t>
      </w:r>
      <w:r>
        <w:rPr/>
        <w:t>(exkl.</w:t>
      </w:r>
      <w:r>
        <w:rPr>
          <w:spacing w:val="-8"/>
        </w:rPr>
        <w:t> </w:t>
      </w:r>
      <w:r>
        <w:rPr/>
        <w:t>Mehrwertsteuer),</w:t>
      </w:r>
      <w:r>
        <w:rPr>
          <w:spacing w:val="-8"/>
        </w:rPr>
        <w:t> </w:t>
      </w:r>
      <w:r>
        <w:rPr/>
        <w:t>mindestens</w:t>
      </w:r>
      <w:r>
        <w:rPr>
          <w:spacing w:val="-7"/>
        </w:rPr>
        <w:t> </w:t>
      </w:r>
      <w:r>
        <w:rPr/>
        <w:t>aber</w:t>
      </w:r>
      <w:r>
        <w:rPr>
          <w:spacing w:val="-8"/>
        </w:rPr>
        <w:t> </w:t>
      </w:r>
      <w:r>
        <w:rPr/>
        <w:t>CHF</w:t>
      </w:r>
      <w:r>
        <w:rPr>
          <w:spacing w:val="-7"/>
        </w:rPr>
        <w:t> </w:t>
      </w:r>
      <w:r>
        <w:rPr/>
        <w:t>150</w:t>
      </w:r>
      <w:r>
        <w:rPr>
          <w:spacing w:val="-7"/>
        </w:rPr>
        <w:t> </w:t>
      </w:r>
      <w:r>
        <w:rPr/>
        <w:t>pro</w:t>
      </w:r>
      <w:r>
        <w:rPr>
          <w:spacing w:val="-7"/>
        </w:rPr>
        <w:t> </w:t>
      </w:r>
      <w:r>
        <w:rPr/>
        <w:t>Monat,</w:t>
      </w:r>
      <w:r>
        <w:rPr>
          <w:spacing w:val="-8"/>
        </w:rPr>
        <w:t> </w:t>
      </w:r>
      <w:r>
        <w:rPr/>
        <w:t>wenn</w:t>
      </w:r>
      <w:r>
        <w:rPr>
          <w:spacing w:val="-7"/>
        </w:rPr>
        <w:t> </w:t>
      </w:r>
      <w:r>
        <w:rPr/>
        <w:t>der</w:t>
      </w:r>
      <w:r>
        <w:rPr>
          <w:spacing w:val="-8"/>
        </w:rPr>
        <w:t> </w:t>
      </w:r>
      <w:r>
        <w:rPr/>
        <w:t>Kaufpreis weniger als CHF 16’667 beträgt. Bei ganzjähriger Privatnutzung gilt beispielsweise folgender Ansatz: Kaufpreis CHF 43 000 : zu deklarierender Betrag = CHF 4644 (12 x CHF387).</w:t>
      </w:r>
    </w:p>
    <w:p>
      <w:pPr>
        <w:pStyle w:val="BodyText"/>
        <w:spacing w:before="154"/>
        <w:ind w:left="0"/>
      </w:pPr>
    </w:p>
    <w:p>
      <w:pPr>
        <w:pStyle w:val="BodyText"/>
        <w:jc w:val="both"/>
      </w:pPr>
      <w:r>
        <w:rPr>
          <w:color w:val="950000"/>
        </w:rPr>
        <w:t>Auslagen bei Nebenerwerb</w:t>
      </w:r>
      <w:r>
        <w:rPr>
          <w:color w:val="950000"/>
          <w:spacing w:val="80"/>
        </w:rPr>
        <w:t> </w:t>
      </w:r>
      <w:r>
        <w:rPr>
          <w:color w:val="950000"/>
          <w:spacing w:val="-2"/>
        </w:rPr>
        <w:drawing>
          <wp:inline distT="0" distB="0" distL="0" distR="0">
            <wp:extent cx="201255" cy="114911"/>
            <wp:effectExtent l="0" t="0" r="0" b="0"/>
            <wp:docPr id="29" name="Image 29" descr="">
              <a:hlinkClick r:id="rId39"/>
            </wp:docPr>
            <wp:cNvGraphicFramePr>
              <a:graphicFrameLocks/>
            </wp:cNvGraphicFramePr>
            <a:graphic>
              <a:graphicData uri="http://schemas.openxmlformats.org/drawingml/2006/picture">
                <pic:pic>
                  <pic:nvPicPr>
                    <pic:cNvPr id="29" name="Image 29" descr="">
                      <a:hlinkClick r:id="rId39"/>
                    </pic:cNvPr>
                    <pic:cNvPicPr/>
                  </pic:nvPicPr>
                  <pic:blipFill>
                    <a:blip r:embed="rId11" cstate="print"/>
                    <a:stretch>
                      <a:fillRect/>
                    </a:stretch>
                  </pic:blipFill>
                  <pic:spPr>
                    <a:xfrm>
                      <a:off x="0" y="0"/>
                      <a:ext cx="201255" cy="114911"/>
                    </a:xfrm>
                    <a:prstGeom prst="rect">
                      <a:avLst/>
                    </a:prstGeom>
                  </pic:spPr>
                </pic:pic>
              </a:graphicData>
            </a:graphic>
          </wp:inline>
        </w:drawing>
      </w:r>
      <w:r>
        <w:rPr>
          <w:color w:val="950000"/>
          <w:spacing w:val="-2"/>
        </w:rPr>
      </w:r>
    </w:p>
    <w:p>
      <w:pPr>
        <w:pStyle w:val="Heading8"/>
      </w:pPr>
      <w:hyperlink r:id="rId40">
        <w:r>
          <w:rPr>
            <w:color w:val="0462C0"/>
            <w:u w:val="single" w:color="0462C0"/>
          </w:rPr>
          <w:t>Art.</w:t>
        </w:r>
        <w:r>
          <w:rPr>
            <w:color w:val="0462C0"/>
            <w:spacing w:val="-5"/>
            <w:u w:val="single" w:color="0462C0"/>
          </w:rPr>
          <w:t> </w:t>
        </w:r>
        <w:r>
          <w:rPr>
            <w:color w:val="0462C0"/>
            <w:u w:val="single" w:color="0462C0"/>
          </w:rPr>
          <w:t>10</w:t>
        </w:r>
        <w:r>
          <w:rPr>
            <w:color w:val="0462C0"/>
            <w:spacing w:val="-4"/>
            <w:u w:val="single" w:color="0462C0"/>
          </w:rPr>
          <w:t> </w:t>
        </w:r>
        <w:r>
          <w:rPr>
            <w:color w:val="0462C0"/>
            <w:u w:val="single" w:color="0462C0"/>
          </w:rPr>
          <w:t>Berufskostenverordnung</w:t>
        </w:r>
        <w:r>
          <w:rPr>
            <w:color w:val="0462C0"/>
            <w:spacing w:val="-4"/>
            <w:u w:val="single" w:color="0462C0"/>
          </w:rPr>
          <w:t> EFD</w:t>
        </w:r>
        <w:r>
          <w:rPr>
            <w:spacing w:val="-4"/>
          </w:rPr>
          <w:t>:</w:t>
        </w:r>
      </w:hyperlink>
    </w:p>
    <w:p>
      <w:pPr>
        <w:pStyle w:val="BodyText"/>
        <w:spacing w:before="59"/>
        <w:ind w:right="703"/>
        <w:jc w:val="both"/>
      </w:pPr>
      <w:r>
        <w:rPr/>
        <w:t>Für die mit einer Nebenerwerbstätigkeit verbundenen Berufskosten ist ein Pauschalabzug nach Artikel 3 zulässig. Der Nachweis höherer Kosten bleibt vorbehalten (Art. 4).</w:t>
      </w:r>
    </w:p>
    <w:p>
      <w:pPr>
        <w:pStyle w:val="Heading8"/>
      </w:pPr>
      <w:r>
        <w:rPr/>
        <w:t>Auszug</w:t>
      </w:r>
      <w:r>
        <w:rPr>
          <w:spacing w:val="-6"/>
        </w:rPr>
        <w:t> </w:t>
      </w:r>
      <w:r>
        <w:rPr/>
        <w:t>aus</w:t>
      </w:r>
      <w:r>
        <w:rPr>
          <w:spacing w:val="-2"/>
        </w:rPr>
        <w:t> </w:t>
      </w:r>
      <w:r>
        <w:rPr/>
        <w:t>dem</w:t>
      </w:r>
      <w:r>
        <w:rPr>
          <w:spacing w:val="-2"/>
        </w:rPr>
        <w:t> </w:t>
      </w:r>
      <w:hyperlink r:id="rId41">
        <w:r>
          <w:rPr>
            <w:color w:val="0462C0"/>
            <w:u w:val="single" w:color="0462C0"/>
          </w:rPr>
          <w:t>Anhang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Berufskostenverordnung</w:t>
        </w:r>
        <w:r>
          <w:rPr>
            <w:color w:val="0462C0"/>
            <w:spacing w:val="-3"/>
            <w:u w:val="single" w:color="0462C0"/>
          </w:rPr>
          <w:t> </w:t>
        </w:r>
        <w:r>
          <w:rPr>
            <w:color w:val="0462C0"/>
            <w:spacing w:val="-4"/>
            <w:u w:val="single" w:color="0462C0"/>
          </w:rPr>
          <w:t>EFD</w:t>
        </w:r>
        <w:r>
          <w:rPr>
            <w:spacing w:val="-4"/>
          </w:rPr>
          <w:t>:</w:t>
        </w:r>
      </w:hyperlink>
    </w:p>
    <w:p>
      <w:pPr>
        <w:pStyle w:val="BodyText"/>
        <w:spacing w:before="2"/>
        <w:ind w:left="0"/>
        <w:rPr>
          <w:rFonts w:ascii="Arial"/>
          <w:b/>
          <w:sz w:val="7"/>
        </w:rPr>
      </w:pPr>
    </w:p>
    <w:tbl>
      <w:tblPr>
        <w:tblW w:w="0" w:type="auto"/>
        <w:jc w:val="left"/>
        <w:tblInd w:w="1034"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4090"/>
        <w:gridCol w:w="1684"/>
      </w:tblGrid>
      <w:tr>
        <w:trPr>
          <w:trHeight w:val="448" w:hRule="atLeast"/>
        </w:trPr>
        <w:tc>
          <w:tcPr>
            <w:tcW w:w="4090" w:type="dxa"/>
            <w:tcBorders>
              <w:left w:val="double" w:sz="6" w:space="0" w:color="EFEFEF"/>
            </w:tcBorders>
          </w:tcPr>
          <w:p>
            <w:pPr>
              <w:pStyle w:val="TableParagraph"/>
              <w:spacing w:before="38"/>
              <w:ind w:left="39"/>
              <w:rPr>
                <w:sz w:val="18"/>
              </w:rPr>
            </w:pPr>
            <w:r>
              <w:rPr>
                <w:sz w:val="18"/>
              </w:rPr>
              <w:t>20</w:t>
            </w:r>
            <w:r>
              <w:rPr>
                <w:spacing w:val="-2"/>
                <w:sz w:val="18"/>
              </w:rPr>
              <w:t> </w:t>
            </w:r>
            <w:r>
              <w:rPr>
                <w:sz w:val="18"/>
              </w:rPr>
              <w:t>%</w:t>
            </w:r>
            <w:r>
              <w:rPr>
                <w:spacing w:val="-1"/>
                <w:sz w:val="18"/>
              </w:rPr>
              <w:t> </w:t>
            </w:r>
            <w:r>
              <w:rPr>
                <w:sz w:val="18"/>
              </w:rPr>
              <w:t>der</w:t>
            </w:r>
            <w:r>
              <w:rPr>
                <w:spacing w:val="-2"/>
                <w:sz w:val="18"/>
              </w:rPr>
              <w:t> </w:t>
            </w:r>
            <w:r>
              <w:rPr>
                <w:sz w:val="18"/>
              </w:rPr>
              <w:t>Nettoeinkünfte,</w:t>
            </w:r>
            <w:r>
              <w:rPr>
                <w:spacing w:val="-4"/>
                <w:sz w:val="18"/>
              </w:rPr>
              <w:t> </w:t>
            </w:r>
            <w:r>
              <w:rPr>
                <w:sz w:val="18"/>
              </w:rPr>
              <w:t>mindestens</w:t>
            </w:r>
            <w:r>
              <w:rPr>
                <w:spacing w:val="-3"/>
                <w:sz w:val="18"/>
              </w:rPr>
              <w:t> </w:t>
            </w:r>
            <w:r>
              <w:rPr>
                <w:sz w:val="18"/>
              </w:rPr>
              <w:t>im</w:t>
            </w:r>
            <w:r>
              <w:rPr>
                <w:spacing w:val="-2"/>
                <w:sz w:val="18"/>
              </w:rPr>
              <w:t> </w:t>
            </w:r>
            <w:r>
              <w:rPr>
                <w:spacing w:val="-4"/>
                <w:sz w:val="18"/>
              </w:rPr>
              <w:t>Jahr</w:t>
            </w:r>
          </w:p>
        </w:tc>
        <w:tc>
          <w:tcPr>
            <w:tcW w:w="1684" w:type="dxa"/>
            <w:tcBorders>
              <w:right w:val="double" w:sz="6" w:space="0" w:color="9F9F9F"/>
            </w:tcBorders>
          </w:tcPr>
          <w:p>
            <w:pPr>
              <w:pStyle w:val="TableParagraph"/>
              <w:spacing w:before="38"/>
              <w:ind w:left="145"/>
              <w:rPr>
                <w:sz w:val="18"/>
              </w:rPr>
            </w:pPr>
            <w:r>
              <w:rPr>
                <w:sz w:val="18"/>
              </w:rPr>
              <w:t>800.-</w:t>
            </w:r>
          </w:p>
        </w:tc>
      </w:tr>
      <w:tr>
        <w:trPr>
          <w:trHeight w:val="445" w:hRule="atLeast"/>
        </w:trPr>
        <w:tc>
          <w:tcPr>
            <w:tcW w:w="4090" w:type="dxa"/>
            <w:tcBorders>
              <w:left w:val="double" w:sz="6" w:space="0" w:color="EFEFEF"/>
              <w:bottom w:val="double" w:sz="6" w:space="0" w:color="9F9F9F"/>
            </w:tcBorders>
          </w:tcPr>
          <w:p>
            <w:pPr>
              <w:pStyle w:val="TableParagraph"/>
              <w:spacing w:before="36"/>
              <w:ind w:left="39"/>
              <w:rPr>
                <w:sz w:val="18"/>
              </w:rPr>
            </w:pPr>
            <w:r>
              <w:rPr>
                <w:sz w:val="18"/>
              </w:rPr>
              <w:t>höchstens</w:t>
            </w:r>
            <w:r>
              <w:rPr>
                <w:spacing w:val="-2"/>
                <w:sz w:val="18"/>
              </w:rPr>
              <w:t> </w:t>
            </w:r>
            <w:r>
              <w:rPr>
                <w:sz w:val="18"/>
              </w:rPr>
              <w:t>im</w:t>
            </w:r>
            <w:r>
              <w:rPr>
                <w:spacing w:val="-2"/>
                <w:sz w:val="18"/>
              </w:rPr>
              <w:t> </w:t>
            </w:r>
            <w:r>
              <w:rPr>
                <w:spacing w:val="-4"/>
                <w:sz w:val="18"/>
              </w:rPr>
              <w:t>Jahr</w:t>
            </w:r>
          </w:p>
        </w:tc>
        <w:tc>
          <w:tcPr>
            <w:tcW w:w="1684" w:type="dxa"/>
            <w:tcBorders>
              <w:bottom w:val="double" w:sz="6" w:space="0" w:color="9F9F9F"/>
              <w:right w:val="double" w:sz="6" w:space="0" w:color="9F9F9F"/>
            </w:tcBorders>
          </w:tcPr>
          <w:p>
            <w:pPr>
              <w:pStyle w:val="TableParagraph"/>
              <w:spacing w:before="36"/>
              <w:ind w:left="44"/>
              <w:rPr>
                <w:sz w:val="18"/>
              </w:rPr>
            </w:pPr>
            <w:r>
              <w:rPr>
                <w:sz w:val="18"/>
              </w:rPr>
              <w:t>2400.-</w:t>
            </w:r>
          </w:p>
        </w:tc>
      </w:tr>
    </w:tbl>
    <w:p>
      <w:pPr>
        <w:pStyle w:val="BodyText"/>
        <w:spacing w:before="147"/>
        <w:ind w:left="0"/>
        <w:rPr>
          <w:rFonts w:ascii="Arial"/>
          <w:b/>
        </w:rPr>
      </w:pPr>
    </w:p>
    <w:p>
      <w:pPr>
        <w:pStyle w:val="BodyText"/>
        <w:jc w:val="both"/>
      </w:pPr>
      <w:r>
        <w:rPr>
          <w:color w:val="950000"/>
        </w:rPr>
        <w:t>Berufsauslagen bei unselbständiger Erwerbstätigkeit</w:t>
      </w:r>
      <w:r>
        <w:rPr>
          <w:color w:val="950000"/>
          <w:spacing w:val="80"/>
        </w:rPr>
        <w:t> </w:t>
      </w:r>
      <w:r>
        <w:rPr>
          <w:color w:val="950000"/>
          <w:spacing w:val="-2"/>
        </w:rPr>
        <w:drawing>
          <wp:inline distT="0" distB="0" distL="0" distR="0">
            <wp:extent cx="201238" cy="114881"/>
            <wp:effectExtent l="0" t="0" r="0" b="0"/>
            <wp:docPr id="30" name="Image 30" descr="">
              <a:hlinkClick r:id="rId42"/>
            </wp:docPr>
            <wp:cNvGraphicFramePr>
              <a:graphicFrameLocks/>
            </wp:cNvGraphicFramePr>
            <a:graphic>
              <a:graphicData uri="http://schemas.openxmlformats.org/drawingml/2006/picture">
                <pic:pic>
                  <pic:nvPicPr>
                    <pic:cNvPr id="30" name="Image 30" descr="">
                      <a:hlinkClick r:id="rId42"/>
                    </pic:cNvPr>
                    <pic:cNvPicPr/>
                  </pic:nvPicPr>
                  <pic:blipFill>
                    <a:blip r:embed="rId11" cstate="print"/>
                    <a:stretch>
                      <a:fillRect/>
                    </a:stretch>
                  </pic:blipFill>
                  <pic:spPr>
                    <a:xfrm>
                      <a:off x="0" y="0"/>
                      <a:ext cx="201238" cy="114881"/>
                    </a:xfrm>
                    <a:prstGeom prst="rect">
                      <a:avLst/>
                    </a:prstGeom>
                  </pic:spPr>
                </pic:pic>
              </a:graphicData>
            </a:graphic>
          </wp:inline>
        </w:drawing>
      </w:r>
      <w:r>
        <w:rPr>
          <w:color w:val="950000"/>
          <w:spacing w:val="-2"/>
        </w:rPr>
      </w:r>
    </w:p>
    <w:p>
      <w:pPr>
        <w:pStyle w:val="Heading8"/>
      </w:pPr>
      <w:r>
        <w:rPr/>
        <w:t>§</w:t>
      </w:r>
      <w:r>
        <w:rPr>
          <w:spacing w:val="-1"/>
        </w:rPr>
        <w:t> </w:t>
      </w:r>
      <w:r>
        <w:rPr/>
        <w:t>25 Abs.</w:t>
      </w:r>
      <w:r>
        <w:rPr>
          <w:spacing w:val="-1"/>
        </w:rPr>
        <w:t> </w:t>
      </w:r>
      <w:r>
        <w:rPr/>
        <w:t>1 Bst.</w:t>
      </w:r>
      <w:r>
        <w:rPr>
          <w:spacing w:val="-1"/>
        </w:rPr>
        <w:t> </w:t>
      </w:r>
      <w:r>
        <w:rPr/>
        <w:t>c und</w:t>
      </w:r>
      <w:r>
        <w:rPr>
          <w:spacing w:val="-1"/>
        </w:rPr>
        <w:t> </w:t>
      </w:r>
      <w:r>
        <w:rPr/>
        <w:t>Abs.</w:t>
      </w:r>
      <w:r>
        <w:rPr>
          <w:spacing w:val="-3"/>
        </w:rPr>
        <w:t> </w:t>
      </w:r>
      <w:r>
        <w:rPr/>
        <w:t>2</w:t>
      </w:r>
      <w:r>
        <w:rPr>
          <w:spacing w:val="-3"/>
        </w:rPr>
        <w:t> </w:t>
      </w:r>
      <w:r>
        <w:rPr>
          <w:spacing w:val="-4"/>
        </w:rPr>
        <w:t>StG:</w:t>
      </w:r>
    </w:p>
    <w:p>
      <w:pPr>
        <w:pStyle w:val="BodyText"/>
        <w:spacing w:before="56"/>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tabs>
          <w:tab w:pos="1561" w:val="left" w:leader="none"/>
        </w:tabs>
        <w:spacing w:before="40"/>
      </w:pPr>
      <w:r>
        <w:rPr>
          <w:spacing w:val="-5"/>
        </w:rPr>
        <w:t>c)</w:t>
      </w:r>
      <w:r>
        <w:rPr/>
        <w:tab/>
        <w:t>die</w:t>
      </w:r>
      <w:r>
        <w:rPr>
          <w:spacing w:val="-4"/>
        </w:rPr>
        <w:t> </w:t>
      </w:r>
      <w:r>
        <w:rPr/>
        <w:t>übrigen</w:t>
      </w:r>
      <w:r>
        <w:rPr>
          <w:spacing w:val="-2"/>
        </w:rPr>
        <w:t> </w:t>
      </w:r>
      <w:r>
        <w:rPr/>
        <w:t>für</w:t>
      </w:r>
      <w:r>
        <w:rPr>
          <w:spacing w:val="-4"/>
        </w:rPr>
        <w:t> </w:t>
      </w:r>
      <w:r>
        <w:rPr/>
        <w:t>die</w:t>
      </w:r>
      <w:r>
        <w:rPr>
          <w:spacing w:val="-2"/>
        </w:rPr>
        <w:t> </w:t>
      </w:r>
      <w:r>
        <w:rPr/>
        <w:t>Ausübung</w:t>
      </w:r>
      <w:r>
        <w:rPr>
          <w:spacing w:val="-1"/>
        </w:rPr>
        <w:t> </w:t>
      </w:r>
      <w:r>
        <w:rPr/>
        <w:t>des</w:t>
      </w:r>
      <w:r>
        <w:rPr>
          <w:spacing w:val="-2"/>
        </w:rPr>
        <w:t> </w:t>
      </w:r>
      <w:r>
        <w:rPr/>
        <w:t>Berufs</w:t>
      </w:r>
      <w:r>
        <w:rPr>
          <w:spacing w:val="-3"/>
        </w:rPr>
        <w:t> </w:t>
      </w:r>
      <w:r>
        <w:rPr/>
        <w:t>erforderlichen</w:t>
      </w:r>
      <w:r>
        <w:rPr>
          <w:spacing w:val="-2"/>
        </w:rPr>
        <w:t> </w:t>
      </w:r>
      <w:r>
        <w:rPr/>
        <w:t>Kosten;</w:t>
      </w:r>
      <w:r>
        <w:rPr>
          <w:spacing w:val="-3"/>
        </w:rPr>
        <w:t> </w:t>
      </w:r>
      <w:r>
        <w:rPr/>
        <w:t>§</w:t>
      </w:r>
      <w:r>
        <w:rPr>
          <w:spacing w:val="-1"/>
        </w:rPr>
        <w:t> </w:t>
      </w:r>
      <w:r>
        <w:rPr/>
        <w:t>30</w:t>
      </w:r>
      <w:r>
        <w:rPr>
          <w:spacing w:val="-2"/>
        </w:rPr>
        <w:t> </w:t>
      </w:r>
      <w:r>
        <w:rPr/>
        <w:t>Bst.</w:t>
      </w:r>
      <w:r>
        <w:rPr>
          <w:spacing w:val="-2"/>
        </w:rPr>
        <w:t> </w:t>
      </w:r>
      <w:r>
        <w:rPr/>
        <w:t>n</w:t>
      </w:r>
      <w:r>
        <w:rPr>
          <w:spacing w:val="-2"/>
        </w:rPr>
        <w:t> </w:t>
      </w:r>
      <w:r>
        <w:rPr/>
        <w:t>bleibt</w:t>
      </w:r>
      <w:r>
        <w:rPr>
          <w:spacing w:val="-4"/>
        </w:rPr>
        <w:t> </w:t>
      </w:r>
      <w:r>
        <w:rPr>
          <w:spacing w:val="-2"/>
        </w:rPr>
        <w:t>vorbehalten;</w:t>
      </w:r>
    </w:p>
    <w:p>
      <w:pPr>
        <w:pStyle w:val="BodyText"/>
        <w:spacing w:before="34"/>
        <w:ind w:right="700"/>
      </w:pPr>
      <w:r>
        <w:rPr>
          <w:position w:val="6"/>
          <w:sz w:val="12"/>
        </w:rPr>
        <w:t>2</w:t>
      </w:r>
      <w:r>
        <w:rPr>
          <w:spacing w:val="-7"/>
          <w:position w:val="6"/>
          <w:sz w:val="12"/>
        </w:rPr>
        <w:t> </w:t>
      </w:r>
      <w:r>
        <w:rPr/>
        <w:t>Für</w:t>
      </w:r>
      <w:r>
        <w:rPr>
          <w:spacing w:val="-9"/>
        </w:rPr>
        <w:t> </w:t>
      </w:r>
      <w:r>
        <w:rPr/>
        <w:t>die</w:t>
      </w:r>
      <w:r>
        <w:rPr>
          <w:spacing w:val="-9"/>
        </w:rPr>
        <w:t> </w:t>
      </w:r>
      <w:r>
        <w:rPr/>
        <w:t>Berufskosten</w:t>
      </w:r>
      <w:r>
        <w:rPr>
          <w:spacing w:val="-9"/>
        </w:rPr>
        <w:t> </w:t>
      </w:r>
      <w:r>
        <w:rPr/>
        <w:t>nach</w:t>
      </w:r>
      <w:r>
        <w:rPr>
          <w:spacing w:val="-9"/>
        </w:rPr>
        <w:t> </w:t>
      </w:r>
      <w:r>
        <w:rPr/>
        <w:t>Abs.</w:t>
      </w:r>
      <w:r>
        <w:rPr>
          <w:spacing w:val="-9"/>
        </w:rPr>
        <w:t> </w:t>
      </w:r>
      <w:r>
        <w:rPr/>
        <w:t>1</w:t>
      </w:r>
      <w:r>
        <w:rPr>
          <w:spacing w:val="-9"/>
        </w:rPr>
        <w:t> </w:t>
      </w:r>
      <w:r>
        <w:rPr/>
        <w:t>Bst.</w:t>
      </w:r>
      <w:r>
        <w:rPr>
          <w:spacing w:val="-11"/>
        </w:rPr>
        <w:t> </w:t>
      </w:r>
      <w:r>
        <w:rPr/>
        <w:t>a–c</w:t>
      </w:r>
      <w:r>
        <w:rPr>
          <w:spacing w:val="-8"/>
        </w:rPr>
        <w:t> </w:t>
      </w:r>
      <w:r>
        <w:rPr/>
        <w:t>werden</w:t>
      </w:r>
      <w:r>
        <w:rPr>
          <w:spacing w:val="-9"/>
        </w:rPr>
        <w:t> </w:t>
      </w:r>
      <w:r>
        <w:rPr/>
        <w:t>Pauschalansätze</w:t>
      </w:r>
      <w:r>
        <w:rPr>
          <w:spacing w:val="-11"/>
        </w:rPr>
        <w:t> </w:t>
      </w:r>
      <w:r>
        <w:rPr/>
        <w:t>festgelegt;</w:t>
      </w:r>
      <w:r>
        <w:rPr>
          <w:spacing w:val="-11"/>
        </w:rPr>
        <w:t> </w:t>
      </w:r>
      <w:r>
        <w:rPr/>
        <w:t>im</w:t>
      </w:r>
      <w:r>
        <w:rPr>
          <w:spacing w:val="-8"/>
        </w:rPr>
        <w:t> </w:t>
      </w:r>
      <w:r>
        <w:rPr/>
        <w:t>Falle</w:t>
      </w:r>
      <w:r>
        <w:rPr>
          <w:spacing w:val="-11"/>
        </w:rPr>
        <w:t> </w:t>
      </w:r>
      <w:r>
        <w:rPr/>
        <w:t>von</w:t>
      </w:r>
      <w:r>
        <w:rPr>
          <w:spacing w:val="-9"/>
        </w:rPr>
        <w:t> </w:t>
      </w:r>
      <w:r>
        <w:rPr/>
        <w:t>Abs.</w:t>
      </w:r>
      <w:r>
        <w:rPr>
          <w:spacing w:val="-11"/>
        </w:rPr>
        <w:t> </w:t>
      </w:r>
      <w:r>
        <w:rPr/>
        <w:t>1</w:t>
      </w:r>
      <w:r>
        <w:rPr>
          <w:spacing w:val="-9"/>
        </w:rPr>
        <w:t> </w:t>
      </w:r>
      <w:r>
        <w:rPr/>
        <w:t>Bst. a und c steht der steuerpflichtigen Person der Nachweis höherer Kosten offen.</w:t>
      </w:r>
    </w:p>
    <w:p>
      <w:pPr>
        <w:pStyle w:val="BodyText"/>
        <w:spacing w:before="154"/>
        <w:ind w:left="0"/>
      </w:pPr>
    </w:p>
    <w:p>
      <w:pPr>
        <w:pStyle w:val="BodyText"/>
        <w:spacing w:before="1"/>
        <w:jc w:val="both"/>
      </w:pPr>
      <w:r>
        <w:rPr>
          <w:color w:val="950000"/>
        </w:rPr>
        <w:t>Rücklagen</w:t>
      </w:r>
      <w:r>
        <w:rPr>
          <w:color w:val="950000"/>
          <w:spacing w:val="-2"/>
        </w:rPr>
        <w:t> </w:t>
      </w:r>
      <w:r>
        <w:rPr>
          <w:color w:val="950000"/>
        </w:rPr>
        <w:t>für</w:t>
      </w:r>
      <w:r>
        <w:rPr>
          <w:color w:val="950000"/>
          <w:spacing w:val="-5"/>
        </w:rPr>
        <w:t> </w:t>
      </w:r>
      <w:r>
        <w:rPr>
          <w:color w:val="950000"/>
        </w:rPr>
        <w:t>Forschungs-</w:t>
      </w:r>
      <w:r>
        <w:rPr>
          <w:color w:val="950000"/>
          <w:spacing w:val="-3"/>
        </w:rPr>
        <w:t> </w:t>
      </w:r>
      <w:r>
        <w:rPr>
          <w:color w:val="950000"/>
        </w:rPr>
        <w:t>und</w:t>
      </w:r>
      <w:r>
        <w:rPr>
          <w:color w:val="950000"/>
          <w:spacing w:val="-2"/>
        </w:rPr>
        <w:t> </w:t>
      </w:r>
      <w:r>
        <w:rPr>
          <w:color w:val="950000"/>
        </w:rPr>
        <w:t>Entwicklungsaufträge</w:t>
      </w:r>
      <w:r>
        <w:rPr>
          <w:color w:val="950000"/>
          <w:spacing w:val="-5"/>
        </w:rPr>
        <w:t> </w:t>
      </w:r>
      <w:r>
        <w:rPr>
          <w:color w:val="950000"/>
        </w:rPr>
        <w:t>an</w:t>
      </w:r>
      <w:r>
        <w:rPr>
          <w:color w:val="950000"/>
          <w:spacing w:val="-1"/>
        </w:rPr>
        <w:t> </w:t>
      </w:r>
      <w:r>
        <w:rPr>
          <w:color w:val="950000"/>
          <w:spacing w:val="-2"/>
        </w:rPr>
        <w:t>Dritte</w:t>
      </w:r>
    </w:p>
    <w:p>
      <w:pPr>
        <w:pStyle w:val="Heading8"/>
      </w:pPr>
      <w:r>
        <w:rPr/>
        <w:t>§</w:t>
      </w:r>
      <w:r>
        <w:rPr>
          <w:spacing w:val="-2"/>
        </w:rPr>
        <w:t> </w:t>
      </w:r>
      <w:r>
        <w:rPr/>
        <w:t>26</w:t>
      </w:r>
      <w:r>
        <w:rPr>
          <w:spacing w:val="-1"/>
        </w:rPr>
        <w:t> </w:t>
      </w:r>
      <w:r>
        <w:rPr/>
        <w:t>Abs. 1</w:t>
      </w:r>
      <w:r>
        <w:rPr>
          <w:spacing w:val="-1"/>
        </w:rPr>
        <w:t> </w:t>
      </w:r>
      <w:r>
        <w:rPr/>
        <w:t>und 2</w:t>
      </w:r>
      <w:r>
        <w:rPr>
          <w:spacing w:val="-1"/>
        </w:rPr>
        <w:t> </w:t>
      </w:r>
      <w:r>
        <w:rPr/>
        <w:t>Bst. b</w:t>
      </w:r>
      <w:r>
        <w:rPr>
          <w:spacing w:val="-1"/>
        </w:rPr>
        <w:t> </w:t>
      </w:r>
      <w:r>
        <w:rPr>
          <w:spacing w:val="-4"/>
        </w:rPr>
        <w:t>StG:</w:t>
      </w:r>
    </w:p>
    <w:p>
      <w:pPr>
        <w:pStyle w:val="BodyText"/>
        <w:spacing w:before="55"/>
        <w:ind w:right="703"/>
        <w:jc w:val="both"/>
      </w:pPr>
      <w:r>
        <w:rPr>
          <w:position w:val="6"/>
          <w:sz w:val="12"/>
        </w:rPr>
        <w:t>1</w:t>
      </w:r>
      <w:r>
        <w:rPr>
          <w:spacing w:val="38"/>
          <w:position w:val="6"/>
          <w:sz w:val="12"/>
        </w:rPr>
        <w:t> </w:t>
      </w:r>
      <w:r>
        <w:rPr/>
        <w:t>Bei selbstständiger Erwerbstätigkeit werden die geschäfts- oder berufsmässig begründeten Kosten </w:t>
      </w:r>
      <w:r>
        <w:rPr>
          <w:spacing w:val="-2"/>
        </w:rPr>
        <w:t>abgezogen.</w:t>
      </w:r>
    </w:p>
    <w:p>
      <w:pPr>
        <w:pStyle w:val="BodyText"/>
        <w:spacing w:before="36"/>
        <w:jc w:val="both"/>
      </w:pPr>
      <w:r>
        <w:rPr>
          <w:position w:val="6"/>
          <w:sz w:val="12"/>
        </w:rPr>
        <w:t>2</w:t>
      </w:r>
      <w:r>
        <w:rPr>
          <w:spacing w:val="-1"/>
          <w:position w:val="6"/>
          <w:sz w:val="12"/>
        </w:rPr>
        <w:t> </w:t>
      </w:r>
      <w:r>
        <w:rPr/>
        <w:t>Dazu</w:t>
      </w:r>
      <w:r>
        <w:rPr>
          <w:spacing w:val="-3"/>
        </w:rPr>
        <w:t> </w:t>
      </w:r>
      <w:r>
        <w:rPr/>
        <w:t>gehören</w:t>
      </w:r>
      <w:r>
        <w:rPr>
          <w:spacing w:val="-3"/>
        </w:rPr>
        <w:t> </w:t>
      </w:r>
      <w:r>
        <w:rPr>
          <w:spacing w:val="-2"/>
        </w:rPr>
        <w:t>insbesondere:</w:t>
      </w:r>
    </w:p>
    <w:p>
      <w:pPr>
        <w:pStyle w:val="ListParagraph"/>
        <w:numPr>
          <w:ilvl w:val="0"/>
          <w:numId w:val="6"/>
        </w:numPr>
        <w:tabs>
          <w:tab w:pos="1559" w:val="left" w:leader="none"/>
          <w:tab w:pos="1561" w:val="left" w:leader="none"/>
        </w:tabs>
        <w:spacing w:line="240" w:lineRule="auto" w:before="41" w:after="0"/>
        <w:ind w:left="1561" w:right="700" w:hanging="569"/>
        <w:jc w:val="both"/>
        <w:rPr>
          <w:sz w:val="18"/>
        </w:rPr>
      </w:pPr>
      <w:r>
        <w:rPr>
          <w:sz w:val="18"/>
        </w:rPr>
        <w:t>die verbuchten Rückstellungen für Verpflichtungen, deren Höhe noch unbestimmt ist, oder für unmittelbar drohende Verlustrisiken sowie die Rücklagen für Forschungs- und Entwicklungsaufträge</w:t>
      </w:r>
      <w:r>
        <w:rPr>
          <w:spacing w:val="-5"/>
          <w:sz w:val="18"/>
        </w:rPr>
        <w:t> </w:t>
      </w:r>
      <w:r>
        <w:rPr>
          <w:sz w:val="18"/>
        </w:rPr>
        <w:t>an</w:t>
      </w:r>
      <w:r>
        <w:rPr>
          <w:spacing w:val="-5"/>
          <w:sz w:val="18"/>
        </w:rPr>
        <w:t> </w:t>
      </w:r>
      <w:r>
        <w:rPr>
          <w:sz w:val="18"/>
        </w:rPr>
        <w:t>Dritte</w:t>
      </w:r>
      <w:r>
        <w:rPr>
          <w:spacing w:val="-7"/>
          <w:sz w:val="18"/>
        </w:rPr>
        <w:t> </w:t>
      </w:r>
      <w:r>
        <w:rPr>
          <w:sz w:val="18"/>
        </w:rPr>
        <w:t>bis</w:t>
      </w:r>
      <w:r>
        <w:rPr>
          <w:spacing w:val="-7"/>
          <w:sz w:val="18"/>
        </w:rPr>
        <w:t> </w:t>
      </w:r>
      <w:r>
        <w:rPr>
          <w:sz w:val="18"/>
        </w:rPr>
        <w:t>zu</w:t>
      </w:r>
      <w:r>
        <w:rPr>
          <w:spacing w:val="-7"/>
          <w:sz w:val="18"/>
        </w:rPr>
        <w:t> </w:t>
      </w:r>
      <w:r>
        <w:rPr>
          <w:sz w:val="18"/>
        </w:rPr>
        <w:t>10</w:t>
      </w:r>
      <w:r>
        <w:rPr>
          <w:spacing w:val="-2"/>
          <w:sz w:val="18"/>
        </w:rPr>
        <w:t> </w:t>
      </w:r>
      <w:r>
        <w:rPr>
          <w:sz w:val="18"/>
        </w:rPr>
        <w:t>Prozent</w:t>
      </w:r>
      <w:r>
        <w:rPr>
          <w:spacing w:val="-5"/>
          <w:sz w:val="18"/>
        </w:rPr>
        <w:t> </w:t>
      </w:r>
      <w:r>
        <w:rPr>
          <w:sz w:val="18"/>
        </w:rPr>
        <w:t>des</w:t>
      </w:r>
      <w:r>
        <w:rPr>
          <w:spacing w:val="-4"/>
          <w:sz w:val="18"/>
        </w:rPr>
        <w:t> </w:t>
      </w:r>
      <w:r>
        <w:rPr>
          <w:sz w:val="18"/>
        </w:rPr>
        <w:t>steuerbaren</w:t>
      </w:r>
      <w:r>
        <w:rPr>
          <w:spacing w:val="-5"/>
          <w:sz w:val="18"/>
        </w:rPr>
        <w:t> </w:t>
      </w:r>
      <w:r>
        <w:rPr>
          <w:sz w:val="18"/>
        </w:rPr>
        <w:t>Geschäftsertrages,</w:t>
      </w:r>
      <w:r>
        <w:rPr>
          <w:spacing w:val="-8"/>
          <w:sz w:val="18"/>
        </w:rPr>
        <w:t> </w:t>
      </w:r>
      <w:r>
        <w:rPr>
          <w:sz w:val="18"/>
        </w:rPr>
        <w:t>insgesamt jedoch höchstens bis zu 1 Million Franken;.</w:t>
      </w:r>
    </w:p>
    <w:p>
      <w:pPr>
        <w:pStyle w:val="ListParagraph"/>
        <w:spacing w:after="0" w:line="240" w:lineRule="auto"/>
        <w:jc w:val="both"/>
        <w:rPr>
          <w:sz w:val="18"/>
        </w:rPr>
        <w:sectPr>
          <w:pgSz w:w="11910" w:h="16840"/>
          <w:pgMar w:header="724" w:footer="687" w:top="960" w:bottom="880" w:left="992" w:right="992"/>
        </w:sectPr>
      </w:pPr>
    </w:p>
    <w:p>
      <w:pPr>
        <w:pStyle w:val="BodyText"/>
        <w:ind w:left="0"/>
      </w:pPr>
    </w:p>
    <w:p>
      <w:pPr>
        <w:pStyle w:val="BodyText"/>
        <w:spacing w:before="26"/>
        <w:ind w:left="0"/>
      </w:pPr>
    </w:p>
    <w:p>
      <w:pPr>
        <w:pStyle w:val="BodyText"/>
      </w:pPr>
      <w:r>
        <w:rPr>
          <w:color w:val="950000"/>
          <w:spacing w:val="-2"/>
        </w:rPr>
        <w:t>Sofortabschreibungen</w:t>
      </w:r>
    </w:p>
    <w:p>
      <w:pPr>
        <w:pStyle w:val="Heading8"/>
        <w:spacing w:before="150"/>
      </w:pPr>
      <w:r>
        <w:rPr/>
        <w:t>§</w:t>
      </w:r>
      <w:r>
        <w:rPr>
          <w:spacing w:val="-2"/>
        </w:rPr>
        <w:t> </w:t>
      </w:r>
      <w:r>
        <w:rPr/>
        <w:t>26</w:t>
      </w:r>
      <w:r>
        <w:rPr>
          <w:position w:val="6"/>
          <w:sz w:val="12"/>
        </w:rPr>
        <w:t>bis</w:t>
      </w:r>
      <w:r>
        <w:rPr>
          <w:spacing w:val="16"/>
          <w:position w:val="6"/>
          <w:sz w:val="12"/>
        </w:rPr>
        <w:t> </w:t>
      </w:r>
      <w:r>
        <w:rPr/>
        <w:t>Abs.</w:t>
      </w:r>
      <w:r>
        <w:rPr>
          <w:spacing w:val="-3"/>
        </w:rPr>
        <w:t> </w:t>
      </w:r>
      <w:r>
        <w:rPr/>
        <w:t>1 und</w:t>
      </w:r>
      <w:r>
        <w:rPr>
          <w:spacing w:val="-1"/>
        </w:rPr>
        <w:t> </w:t>
      </w:r>
      <w:r>
        <w:rPr/>
        <w:t>2</w:t>
      </w:r>
      <w:r>
        <w:rPr>
          <w:spacing w:val="1"/>
        </w:rPr>
        <w:t> </w:t>
      </w:r>
      <w:r>
        <w:rPr>
          <w:spacing w:val="-4"/>
        </w:rPr>
        <w:t>StG:</w:t>
      </w:r>
    </w:p>
    <w:p>
      <w:pPr>
        <w:pStyle w:val="BodyText"/>
        <w:spacing w:before="55"/>
        <w:ind w:right="703"/>
        <w:jc w:val="both"/>
      </w:pPr>
      <w:r>
        <w:rPr>
          <w:position w:val="6"/>
          <w:sz w:val="12"/>
        </w:rPr>
        <w:t>1</w:t>
      </w:r>
      <w:r>
        <w:rPr>
          <w:spacing w:val="14"/>
          <w:position w:val="6"/>
          <w:sz w:val="12"/>
        </w:rPr>
        <w:t> </w:t>
      </w:r>
      <w:r>
        <w:rPr/>
        <w:t>Geschäftsmässig</w:t>
      </w:r>
      <w:r>
        <w:rPr>
          <w:spacing w:val="-2"/>
        </w:rPr>
        <w:t> </w:t>
      </w:r>
      <w:r>
        <w:rPr/>
        <w:t>begründete</w:t>
      </w:r>
      <w:r>
        <w:rPr>
          <w:spacing w:val="-4"/>
        </w:rPr>
        <w:t> </w:t>
      </w:r>
      <w:r>
        <w:rPr/>
        <w:t>Abschreibungen</w:t>
      </w:r>
      <w:r>
        <w:rPr>
          <w:spacing w:val="-6"/>
        </w:rPr>
        <w:t> </w:t>
      </w:r>
      <w:r>
        <w:rPr/>
        <w:t>von</w:t>
      </w:r>
      <w:r>
        <w:rPr>
          <w:spacing w:val="-4"/>
        </w:rPr>
        <w:t> </w:t>
      </w:r>
      <w:r>
        <w:rPr/>
        <w:t>Aktiven</w:t>
      </w:r>
      <w:r>
        <w:rPr>
          <w:spacing w:val="-4"/>
        </w:rPr>
        <w:t> </w:t>
      </w:r>
      <w:r>
        <w:rPr/>
        <w:t>sind</w:t>
      </w:r>
      <w:r>
        <w:rPr>
          <w:spacing w:val="-4"/>
        </w:rPr>
        <w:t> </w:t>
      </w:r>
      <w:r>
        <w:rPr/>
        <w:t>zulässig,</w:t>
      </w:r>
      <w:r>
        <w:rPr>
          <w:spacing w:val="-4"/>
        </w:rPr>
        <w:t> </w:t>
      </w:r>
      <w:r>
        <w:rPr/>
        <w:t>soweit</w:t>
      </w:r>
      <w:r>
        <w:rPr>
          <w:spacing w:val="-4"/>
        </w:rPr>
        <w:t> </w:t>
      </w:r>
      <w:r>
        <w:rPr/>
        <w:t>sie</w:t>
      </w:r>
      <w:r>
        <w:rPr>
          <w:spacing w:val="-4"/>
        </w:rPr>
        <w:t> </w:t>
      </w:r>
      <w:r>
        <w:rPr/>
        <w:t>buchmässig</w:t>
      </w:r>
      <w:r>
        <w:rPr>
          <w:spacing w:val="-4"/>
        </w:rPr>
        <w:t> </w:t>
      </w:r>
      <w:r>
        <w:rPr/>
        <w:t>oder, bei vereinfachter Buchführung nach Art. 957 Abs. 2 des Obligationenrechts, in besonderen Abschreibungstabellen ausgewiesen sind.</w:t>
      </w:r>
    </w:p>
    <w:p>
      <w:pPr>
        <w:pStyle w:val="BodyText"/>
        <w:spacing w:before="36"/>
        <w:ind w:right="703"/>
        <w:jc w:val="both"/>
      </w:pPr>
      <w:r>
        <w:rPr>
          <w:position w:val="6"/>
          <w:sz w:val="12"/>
        </w:rPr>
        <w:t>2</w:t>
      </w:r>
      <w:r>
        <w:rPr>
          <w:spacing w:val="17"/>
          <w:position w:val="6"/>
          <w:sz w:val="12"/>
        </w:rPr>
        <w:t> </w:t>
      </w:r>
      <w:r>
        <w:rPr/>
        <w:t>Abschreibungen werden in der Regel</w:t>
      </w:r>
      <w:r>
        <w:rPr>
          <w:spacing w:val="-1"/>
        </w:rPr>
        <w:t> </w:t>
      </w:r>
      <w:r>
        <w:rPr/>
        <w:t>nach dem tatsächlichen Wert</w:t>
      </w:r>
      <w:r>
        <w:rPr>
          <w:spacing w:val="-2"/>
        </w:rPr>
        <w:t> </w:t>
      </w:r>
      <w:r>
        <w:rPr/>
        <w:t>des Vermögensteils</w:t>
      </w:r>
      <w:r>
        <w:rPr>
          <w:spacing w:val="-1"/>
        </w:rPr>
        <w:t> </w:t>
      </w:r>
      <w:r>
        <w:rPr/>
        <w:t>und nach der voraussichtlichen Gebrauchsdauer festgelegt.</w:t>
      </w:r>
    </w:p>
    <w:p>
      <w:pPr>
        <w:pStyle w:val="BodyText"/>
        <w:spacing w:before="42"/>
        <w:jc w:val="both"/>
      </w:pPr>
      <w:hyperlink r:id="rId43">
        <w:r>
          <w:rPr>
            <w:color w:val="0462C0"/>
            <w:u w:val="single" w:color="0462C0"/>
          </w:rPr>
          <w:t>Steuerbuch:</w:t>
        </w:r>
        <w:r>
          <w:rPr>
            <w:color w:val="0462C0"/>
            <w:spacing w:val="-4"/>
            <w:u w:val="single" w:color="0462C0"/>
          </w:rPr>
          <w:t> </w:t>
        </w:r>
        <w:r>
          <w:rPr>
            <w:color w:val="0462C0"/>
            <w:u w:val="single" w:color="0462C0"/>
          </w:rPr>
          <w:t>Erläuterung</w:t>
        </w:r>
        <w:r>
          <w:rPr>
            <w:color w:val="0462C0"/>
            <w:spacing w:val="-5"/>
            <w:u w:val="single" w:color="0462C0"/>
          </w:rPr>
          <w:t> </w:t>
        </w:r>
        <w:r>
          <w:rPr>
            <w:color w:val="0462C0"/>
            <w:u w:val="single" w:color="0462C0"/>
          </w:rPr>
          <w:t>zu</w:t>
        </w:r>
        <w:r>
          <w:rPr>
            <w:color w:val="0462C0"/>
            <w:spacing w:val="-2"/>
            <w:u w:val="single" w:color="0462C0"/>
          </w:rPr>
          <w:t> Sofortabschreibungen</w:t>
        </w:r>
      </w:hyperlink>
    </w:p>
    <w:p>
      <w:pPr>
        <w:pStyle w:val="BodyText"/>
        <w:spacing w:before="152"/>
        <w:ind w:left="0"/>
      </w:pPr>
    </w:p>
    <w:p>
      <w:pPr>
        <w:pStyle w:val="BodyText"/>
        <w:jc w:val="both"/>
      </w:pPr>
      <w:r>
        <w:rPr>
          <w:color w:val="950000"/>
        </w:rPr>
        <w:t>Rückstellungen</w:t>
      </w:r>
      <w:r>
        <w:rPr>
          <w:color w:val="950000"/>
          <w:spacing w:val="-5"/>
        </w:rPr>
        <w:t> </w:t>
      </w:r>
      <w:r>
        <w:rPr>
          <w:color w:val="950000"/>
        </w:rPr>
        <w:t>auf</w:t>
      </w:r>
      <w:r>
        <w:rPr>
          <w:color w:val="950000"/>
          <w:spacing w:val="-2"/>
        </w:rPr>
        <w:t> Ersatzbeschaffungen</w:t>
      </w:r>
    </w:p>
    <w:p>
      <w:pPr>
        <w:pStyle w:val="Heading8"/>
      </w:pPr>
      <w:r>
        <w:rPr/>
        <w:t>§</w:t>
      </w:r>
      <w:r>
        <w:rPr>
          <w:spacing w:val="-2"/>
        </w:rPr>
        <w:t> </w:t>
      </w:r>
      <w:r>
        <w:rPr/>
        <w:t>27 Abs.</w:t>
      </w:r>
      <w:r>
        <w:rPr>
          <w:spacing w:val="-1"/>
        </w:rPr>
        <w:t> </w:t>
      </w:r>
      <w:r>
        <w:rPr/>
        <w:t>1 und</w:t>
      </w:r>
      <w:r>
        <w:rPr>
          <w:spacing w:val="-1"/>
        </w:rPr>
        <w:t> </w:t>
      </w:r>
      <w:r>
        <w:rPr/>
        <w:t>2</w:t>
      </w:r>
      <w:r>
        <w:rPr>
          <w:spacing w:val="1"/>
        </w:rPr>
        <w:t> </w:t>
      </w:r>
      <w:r>
        <w:rPr>
          <w:spacing w:val="-4"/>
        </w:rPr>
        <w:t>StG:</w:t>
      </w:r>
    </w:p>
    <w:p>
      <w:pPr>
        <w:pStyle w:val="BodyText"/>
        <w:spacing w:before="56"/>
        <w:ind w:right="703"/>
        <w:jc w:val="both"/>
      </w:pPr>
      <w:r>
        <w:rPr>
          <w:position w:val="6"/>
          <w:sz w:val="12"/>
        </w:rPr>
        <w:t>1</w:t>
      </w:r>
      <w:r>
        <w:rPr>
          <w:spacing w:val="40"/>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7"/>
        <w:ind w:right="703"/>
        <w:jc w:val="both"/>
      </w:pPr>
      <w:r>
        <w:rPr>
          <w:position w:val="6"/>
          <w:sz w:val="12"/>
        </w:rPr>
        <w:t>2</w:t>
      </w:r>
      <w:r>
        <w:rPr>
          <w:spacing w:val="34"/>
          <w:position w:val="6"/>
          <w:sz w:val="12"/>
        </w:rPr>
        <w:t> </w:t>
      </w:r>
      <w:r>
        <w:rPr/>
        <w:t>Findet die Ersatzbeschaffung nicht im gleichen Geschäftsjahr statt, so kann im Umfange der stillen Reserven eine Rückstellung gebildet werden. Diese Rückstellung ist innert angemessener Frist zur Abschreibung auf dem Ersatzobjekt zu verwenden oder zugunsten der Erfolgsrechnung aufzulösen.</w:t>
      </w:r>
    </w:p>
    <w:p>
      <w:pPr>
        <w:pStyle w:val="BodyText"/>
        <w:spacing w:before="39"/>
        <w:jc w:val="both"/>
      </w:pPr>
      <w:hyperlink r:id="rId44">
        <w:r>
          <w:rPr>
            <w:color w:val="0462C0"/>
            <w:u w:val="single" w:color="0462C0"/>
          </w:rPr>
          <w:t>Steuerbuch:</w:t>
        </w:r>
        <w:r>
          <w:rPr>
            <w:color w:val="0462C0"/>
            <w:spacing w:val="-5"/>
            <w:u w:val="single" w:color="0462C0"/>
          </w:rPr>
          <w:t> </w:t>
        </w:r>
        <w:r>
          <w:rPr>
            <w:color w:val="0462C0"/>
            <w:u w:val="single" w:color="0462C0"/>
          </w:rPr>
          <w:t>Grundsätzliches</w:t>
        </w:r>
        <w:r>
          <w:rPr>
            <w:color w:val="0462C0"/>
            <w:spacing w:val="-5"/>
            <w:u w:val="single" w:color="0462C0"/>
          </w:rPr>
          <w:t> </w:t>
        </w:r>
        <w:r>
          <w:rPr>
            <w:color w:val="0462C0"/>
            <w:u w:val="single" w:color="0462C0"/>
          </w:rPr>
          <w:t>zur</w:t>
        </w:r>
        <w:r>
          <w:rPr>
            <w:color w:val="0462C0"/>
            <w:spacing w:val="-4"/>
            <w:u w:val="single" w:color="0462C0"/>
          </w:rPr>
          <w:t> </w:t>
        </w:r>
        <w:r>
          <w:rPr>
            <w:color w:val="0462C0"/>
            <w:spacing w:val="-2"/>
            <w:u w:val="single" w:color="0462C0"/>
          </w:rPr>
          <w:t>Ersatzbeschaffung</w:t>
        </w:r>
      </w:hyperlink>
    </w:p>
    <w:p>
      <w:pPr>
        <w:pStyle w:val="BodyText"/>
        <w:spacing w:before="154"/>
        <w:ind w:left="0"/>
      </w:pPr>
    </w:p>
    <w:p>
      <w:pPr>
        <w:pStyle w:val="BodyText"/>
      </w:pPr>
      <w:r>
        <w:rPr>
          <w:color w:val="950000"/>
        </w:rPr>
        <w:t>Unterhaltskosten</w:t>
      </w:r>
      <w:r>
        <w:rPr>
          <w:color w:val="950000"/>
          <w:spacing w:val="80"/>
        </w:rPr>
        <w:t> </w:t>
      </w:r>
      <w:r>
        <w:rPr>
          <w:color w:val="950000"/>
          <w:spacing w:val="-2"/>
        </w:rPr>
        <w:drawing>
          <wp:inline distT="0" distB="0" distL="0" distR="0">
            <wp:extent cx="201255" cy="114920"/>
            <wp:effectExtent l="0" t="0" r="0" b="0"/>
            <wp:docPr id="31" name="Image 31" descr="">
              <a:hlinkClick r:id="rId45"/>
            </wp:docPr>
            <wp:cNvGraphicFramePr>
              <a:graphicFrameLocks/>
            </wp:cNvGraphicFramePr>
            <a:graphic>
              <a:graphicData uri="http://schemas.openxmlformats.org/drawingml/2006/picture">
                <pic:pic>
                  <pic:nvPicPr>
                    <pic:cNvPr id="31" name="Image 31" descr="">
                      <a:hlinkClick r:id="rId45"/>
                    </pic:cNvPr>
                    <pic:cNvPicPr/>
                  </pic:nvPicPr>
                  <pic:blipFill>
                    <a:blip r:embed="rId11" cstate="print"/>
                    <a:stretch>
                      <a:fillRect/>
                    </a:stretch>
                  </pic:blipFill>
                  <pic:spPr>
                    <a:xfrm>
                      <a:off x="0" y="0"/>
                      <a:ext cx="201255" cy="114920"/>
                    </a:xfrm>
                    <a:prstGeom prst="rect">
                      <a:avLst/>
                    </a:prstGeom>
                  </pic:spPr>
                </pic:pic>
              </a:graphicData>
            </a:graphic>
          </wp:inline>
        </w:drawing>
      </w:r>
      <w:r>
        <w:rPr>
          <w:color w:val="950000"/>
          <w:spacing w:val="-2"/>
        </w:rPr>
      </w:r>
    </w:p>
    <w:p>
      <w:pPr>
        <w:pStyle w:val="Heading8"/>
      </w:pPr>
      <w:r>
        <w:rPr/>
        <w:t>§</w:t>
      </w:r>
      <w:r>
        <w:rPr>
          <w:spacing w:val="-2"/>
        </w:rPr>
        <w:t> </w:t>
      </w:r>
      <w:r>
        <w:rPr/>
        <w:t>29 Abs.</w:t>
      </w:r>
      <w:r>
        <w:rPr>
          <w:spacing w:val="-1"/>
        </w:rPr>
        <w:t> </w:t>
      </w:r>
      <w:r>
        <w:rPr/>
        <w:t>2,</w:t>
      </w:r>
      <w:r>
        <w:rPr>
          <w:spacing w:val="-2"/>
        </w:rPr>
        <w:t> </w:t>
      </w:r>
      <w:r>
        <w:rPr/>
        <w:t>2a und</w:t>
      </w:r>
      <w:r>
        <w:rPr>
          <w:spacing w:val="-1"/>
        </w:rPr>
        <w:t> </w:t>
      </w:r>
      <w:r>
        <w:rPr/>
        <w:t>3</w:t>
      </w:r>
      <w:r>
        <w:rPr>
          <w:spacing w:val="1"/>
        </w:rPr>
        <w:t> </w:t>
      </w:r>
      <w:r>
        <w:rPr>
          <w:spacing w:val="-4"/>
        </w:rPr>
        <w:t>StG:</w:t>
      </w:r>
    </w:p>
    <w:p>
      <w:pPr>
        <w:pStyle w:val="BodyText"/>
        <w:spacing w:before="56"/>
        <w:ind w:right="701"/>
        <w:jc w:val="both"/>
      </w:pPr>
      <w:r>
        <w:rPr>
          <w:position w:val="6"/>
          <w:sz w:val="12"/>
        </w:rPr>
        <w:t>2</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 abgezogen werden. Den Unterhaltskosten sind Investitionen gleichgestellt, die dem Energiesparen, dem Umweltschutz sowie der Denkmalpflege dienen, soweit sie bei der direkten Bundessteuer abziehbar sind. Unter der gleichen Voraussetzung abgezogen werden können auch Rückbaukosten im Hinblick auf einen Ersatzneubau.</w:t>
      </w:r>
    </w:p>
    <w:p>
      <w:pPr>
        <w:pStyle w:val="BodyText"/>
        <w:spacing w:before="36"/>
        <w:ind w:right="703"/>
        <w:jc w:val="both"/>
      </w:pPr>
      <w:r>
        <w:rPr>
          <w:position w:val="6"/>
          <w:sz w:val="12"/>
        </w:rPr>
        <w:t>2a</w:t>
      </w:r>
      <w:r>
        <w:rPr>
          <w:spacing w:val="40"/>
          <w:position w:val="6"/>
          <w:sz w:val="12"/>
        </w:rPr>
        <w:t> </w:t>
      </w:r>
      <w:r>
        <w:rPr/>
        <w:t>Investitionen für Energiesparen und Umweltschutz sowie Rückbaukosten im Hinblick auf einen Ersatzneubau</w:t>
      </w:r>
      <w:r>
        <w:rPr>
          <w:spacing w:val="-1"/>
        </w:rPr>
        <w:t> </w:t>
      </w:r>
      <w:r>
        <w:rPr/>
        <w:t>nach Abs. 2</w:t>
      </w:r>
      <w:r>
        <w:rPr>
          <w:spacing w:val="-1"/>
        </w:rPr>
        <w:t> </w:t>
      </w:r>
      <w:r>
        <w:rPr/>
        <w:t>sind in den</w:t>
      </w:r>
      <w:r>
        <w:rPr>
          <w:spacing w:val="-1"/>
        </w:rPr>
        <w:t> </w:t>
      </w:r>
      <w:r>
        <w:rPr/>
        <w:t>zwei</w:t>
      </w:r>
      <w:r>
        <w:rPr>
          <w:spacing w:val="-1"/>
        </w:rPr>
        <w:t> </w:t>
      </w:r>
      <w:r>
        <w:rPr/>
        <w:t>nachfolgenden</w:t>
      </w:r>
      <w:r>
        <w:rPr>
          <w:spacing w:val="-1"/>
        </w:rPr>
        <w:t> </w:t>
      </w:r>
      <w:r>
        <w:rPr/>
        <w:t>Steuerperioden abziehbar,</w:t>
      </w:r>
      <w:r>
        <w:rPr>
          <w:spacing w:val="-2"/>
        </w:rPr>
        <w:t> </w:t>
      </w:r>
      <w:r>
        <w:rPr/>
        <w:t>soweit sie in der laufenden Steuerperiode, in welcher die Aufwendungen angefallen sind, steuerlich nicht vollständig berücksichtigt werden können.</w:t>
      </w:r>
    </w:p>
    <w:p>
      <w:pPr>
        <w:pStyle w:val="BodyText"/>
        <w:spacing w:before="35"/>
        <w:ind w:right="703"/>
        <w:jc w:val="both"/>
      </w:pPr>
      <w:r>
        <w:rPr>
          <w:position w:val="6"/>
          <w:sz w:val="12"/>
        </w:rPr>
        <w:t>3</w:t>
      </w:r>
      <w:r>
        <w:rPr>
          <w:spacing w:val="29"/>
          <w:position w:val="6"/>
          <w:sz w:val="12"/>
        </w:rPr>
        <w:t> </w:t>
      </w:r>
      <w:r>
        <w:rPr/>
        <w:t>Die steuerpflichtige Person kann für Liegenschaften des Privatvermögens anstelle der tatsächlichen Kosten und Prämien einen Pauschalabzug geltend machen. Die Finanzdirektion regelt diesen </w:t>
      </w:r>
      <w:r>
        <w:rPr>
          <w:spacing w:val="-2"/>
        </w:rPr>
        <w:t>Pauschalabzug.</w:t>
      </w:r>
    </w:p>
    <w:p>
      <w:pPr>
        <w:pStyle w:val="Heading8"/>
        <w:spacing w:before="154"/>
      </w:pPr>
      <w:r>
        <w:rPr/>
        <w:t>§</w:t>
      </w:r>
      <w:r>
        <w:rPr>
          <w:spacing w:val="-1"/>
        </w:rPr>
        <w:t> </w:t>
      </w:r>
      <w:r>
        <w:rPr/>
        <w:t>13 Abs.</w:t>
      </w:r>
      <w:r>
        <w:rPr>
          <w:spacing w:val="-1"/>
        </w:rPr>
        <w:t> </w:t>
      </w:r>
      <w:r>
        <w:rPr/>
        <w:t>1 Bst.</w:t>
      </w:r>
      <w:r>
        <w:rPr>
          <w:spacing w:val="-1"/>
        </w:rPr>
        <w:t> </w:t>
      </w:r>
      <w:r>
        <w:rPr/>
        <w:t>a und</w:t>
      </w:r>
      <w:r>
        <w:rPr>
          <w:spacing w:val="-1"/>
        </w:rPr>
        <w:t> </w:t>
      </w:r>
      <w:r>
        <w:rPr/>
        <w:t>c und</w:t>
      </w:r>
      <w:r>
        <w:rPr>
          <w:spacing w:val="-3"/>
        </w:rPr>
        <w:t> </w:t>
      </w:r>
      <w:r>
        <w:rPr/>
        <w:t>Abs.</w:t>
      </w:r>
      <w:r>
        <w:rPr>
          <w:spacing w:val="-1"/>
        </w:rPr>
        <w:t> </w:t>
      </w:r>
      <w:r>
        <w:rPr/>
        <w:t>4 </w:t>
      </w:r>
      <w:r>
        <w:rPr>
          <w:spacing w:val="-4"/>
        </w:rPr>
        <w:t>StGV:</w:t>
      </w:r>
    </w:p>
    <w:p>
      <w:pPr>
        <w:pStyle w:val="BodyText"/>
        <w:spacing w:before="56"/>
      </w:pPr>
      <w:r>
        <w:rPr>
          <w:position w:val="6"/>
          <w:sz w:val="12"/>
        </w:rPr>
        <w:t>1</w:t>
      </w:r>
      <w:r>
        <w:rPr>
          <w:spacing w:val="15"/>
          <w:position w:val="6"/>
          <w:sz w:val="12"/>
        </w:rPr>
        <w:t> </w:t>
      </w:r>
      <w:r>
        <w:rPr/>
        <w:t>Als</w:t>
      </w:r>
      <w:r>
        <w:rPr>
          <w:spacing w:val="-1"/>
        </w:rPr>
        <w:t> </w:t>
      </w:r>
      <w:r>
        <w:rPr/>
        <w:t>Kosten für</w:t>
      </w:r>
      <w:r>
        <w:rPr>
          <w:spacing w:val="-4"/>
        </w:rPr>
        <w:t> </w:t>
      </w:r>
      <w:r>
        <w:rPr/>
        <w:t>den</w:t>
      </w:r>
      <w:r>
        <w:rPr>
          <w:spacing w:val="-3"/>
        </w:rPr>
        <w:t> </w:t>
      </w:r>
      <w:r>
        <w:rPr/>
        <w:t>Unterhalt</w:t>
      </w:r>
      <w:r>
        <w:rPr>
          <w:spacing w:val="-4"/>
        </w:rPr>
        <w:t> </w:t>
      </w:r>
      <w:r>
        <w:rPr/>
        <w:t>gelten </w:t>
      </w:r>
      <w:r>
        <w:rPr>
          <w:spacing w:val="-2"/>
        </w:rPr>
        <w:t>insbesondere:</w:t>
      </w:r>
    </w:p>
    <w:p>
      <w:pPr>
        <w:pStyle w:val="BodyText"/>
        <w:tabs>
          <w:tab w:pos="1561" w:val="left" w:leader="none"/>
        </w:tabs>
        <w:spacing w:before="40"/>
        <w:ind w:left="1561" w:right="703" w:hanging="569"/>
      </w:pPr>
      <w:r>
        <w:rPr>
          <w:spacing w:val="-6"/>
        </w:rPr>
        <w:t>a)</w:t>
      </w:r>
      <w:r>
        <w:rPr/>
        <w:tab/>
        <w:t>Unterhaltskosten:</w:t>
      </w:r>
      <w:r>
        <w:rPr>
          <w:spacing w:val="40"/>
        </w:rPr>
        <w:t> </w:t>
      </w:r>
      <w:r>
        <w:rPr/>
        <w:t>Reparatur-</w:t>
      </w:r>
      <w:r>
        <w:rPr>
          <w:spacing w:val="40"/>
        </w:rPr>
        <w:t> </w:t>
      </w:r>
      <w:r>
        <w:rPr/>
        <w:t>und</w:t>
      </w:r>
      <w:r>
        <w:rPr>
          <w:spacing w:val="40"/>
        </w:rPr>
        <w:t> </w:t>
      </w:r>
      <w:r>
        <w:rPr/>
        <w:t>Ersatzkosten</w:t>
      </w:r>
      <w:r>
        <w:rPr>
          <w:spacing w:val="40"/>
        </w:rPr>
        <w:t> </w:t>
      </w:r>
      <w:r>
        <w:rPr/>
        <w:t>ohne</w:t>
      </w:r>
      <w:r>
        <w:rPr>
          <w:spacing w:val="40"/>
        </w:rPr>
        <w:t> </w:t>
      </w:r>
      <w:r>
        <w:rPr/>
        <w:t>Schaffung</w:t>
      </w:r>
      <w:r>
        <w:rPr>
          <w:spacing w:val="40"/>
        </w:rPr>
        <w:t> </w:t>
      </w:r>
      <w:r>
        <w:rPr/>
        <w:t>eines</w:t>
      </w:r>
      <w:r>
        <w:rPr>
          <w:spacing w:val="40"/>
        </w:rPr>
        <w:t> </w:t>
      </w:r>
      <w:r>
        <w:rPr/>
        <w:t>Mehrwertes</w:t>
      </w:r>
      <w:r>
        <w:rPr>
          <w:spacing w:val="40"/>
        </w:rPr>
        <w:t> </w:t>
      </w:r>
      <w:r>
        <w:rPr/>
        <w:t>sowie</w:t>
      </w:r>
      <w:r>
        <w:rPr>
          <w:spacing w:val="40"/>
        </w:rPr>
        <w:t> </w:t>
      </w:r>
      <w:r>
        <w:rPr/>
        <w:t>Einlagen in den Reparatur- und Erneuerungsfonds (Art. 712 ZGB);</w:t>
      </w:r>
    </w:p>
    <w:p>
      <w:pPr>
        <w:pStyle w:val="ListParagraph"/>
        <w:numPr>
          <w:ilvl w:val="0"/>
          <w:numId w:val="6"/>
        </w:numPr>
        <w:tabs>
          <w:tab w:pos="1561" w:val="left" w:leader="none"/>
        </w:tabs>
        <w:spacing w:line="240" w:lineRule="auto" w:before="40" w:after="0"/>
        <w:ind w:left="1561" w:right="700" w:hanging="569"/>
        <w:jc w:val="left"/>
        <w:rPr>
          <w:sz w:val="18"/>
        </w:rPr>
      </w:pPr>
      <w:r>
        <w:rPr>
          <w:sz w:val="18"/>
        </w:rPr>
        <w:t>Versicherungsprämien</w:t>
      </w:r>
      <w:r>
        <w:rPr>
          <w:spacing w:val="80"/>
          <w:w w:val="150"/>
          <w:sz w:val="18"/>
        </w:rPr>
        <w:t> </w:t>
      </w:r>
      <w:r>
        <w:rPr>
          <w:sz w:val="18"/>
        </w:rPr>
        <w:t>(Feuer-,</w:t>
      </w:r>
      <w:r>
        <w:rPr>
          <w:spacing w:val="80"/>
          <w:w w:val="150"/>
          <w:sz w:val="18"/>
        </w:rPr>
        <w:t> </w:t>
      </w:r>
      <w:r>
        <w:rPr>
          <w:sz w:val="18"/>
        </w:rPr>
        <w:t>Elementar-,</w:t>
      </w:r>
      <w:r>
        <w:rPr>
          <w:spacing w:val="80"/>
          <w:w w:val="150"/>
          <w:sz w:val="18"/>
        </w:rPr>
        <w:t> </w:t>
      </w:r>
      <w:r>
        <w:rPr>
          <w:sz w:val="18"/>
        </w:rPr>
        <w:t>Wasserschaden-,</w:t>
      </w:r>
      <w:r>
        <w:rPr>
          <w:spacing w:val="80"/>
          <w:w w:val="150"/>
          <w:sz w:val="18"/>
        </w:rPr>
        <w:t> </w:t>
      </w:r>
      <w:r>
        <w:rPr>
          <w:sz w:val="18"/>
        </w:rPr>
        <w:t>Glas-</w:t>
      </w:r>
      <w:r>
        <w:rPr>
          <w:spacing w:val="80"/>
          <w:w w:val="150"/>
          <w:sz w:val="18"/>
        </w:rPr>
        <w:t> </w:t>
      </w:r>
      <w:r>
        <w:rPr>
          <w:sz w:val="18"/>
        </w:rPr>
        <w:t>und</w:t>
      </w:r>
      <w:r>
        <w:rPr>
          <w:spacing w:val="80"/>
          <w:w w:val="150"/>
          <w:sz w:val="18"/>
        </w:rPr>
        <w:t> </w:t>
      </w:r>
      <w:r>
        <w:rPr>
          <w:sz w:val="18"/>
        </w:rPr>
        <w:t>Haftpflichtver-</w:t>
      </w:r>
      <w:r>
        <w:rPr>
          <w:spacing w:val="-2"/>
          <w:sz w:val="18"/>
        </w:rPr>
        <w:t>sicherungen).</w:t>
      </w:r>
    </w:p>
    <w:p>
      <w:pPr>
        <w:pStyle w:val="BodyText"/>
        <w:spacing w:before="36"/>
        <w:ind w:right="136"/>
      </w:pPr>
      <w:r>
        <w:rPr>
          <w:position w:val="6"/>
          <w:sz w:val="12"/>
        </w:rPr>
        <w:t>4</w:t>
      </w:r>
      <w:r>
        <w:rPr>
          <w:spacing w:val="12"/>
          <w:position w:val="6"/>
          <w:sz w:val="12"/>
        </w:rPr>
        <w:t> </w:t>
      </w:r>
      <w:r>
        <w:rPr/>
        <w:t>Anstelle</w:t>
      </w:r>
      <w:r>
        <w:rPr>
          <w:spacing w:val="-5"/>
        </w:rPr>
        <w:t> </w:t>
      </w:r>
      <w:r>
        <w:rPr/>
        <w:t>der</w:t>
      </w:r>
      <w:r>
        <w:rPr>
          <w:spacing w:val="-5"/>
        </w:rPr>
        <w:t> </w:t>
      </w:r>
      <w:r>
        <w:rPr/>
        <w:t>tatsächlichen</w:t>
      </w:r>
      <w:r>
        <w:rPr>
          <w:spacing w:val="-5"/>
        </w:rPr>
        <w:t> </w:t>
      </w:r>
      <w:r>
        <w:rPr/>
        <w:t>Kosten</w:t>
      </w:r>
      <w:r>
        <w:rPr>
          <w:spacing w:val="-7"/>
        </w:rPr>
        <w:t> </w:t>
      </w:r>
      <w:r>
        <w:rPr/>
        <w:t>können</w:t>
      </w:r>
      <w:r>
        <w:rPr>
          <w:spacing w:val="-5"/>
        </w:rPr>
        <w:t> </w:t>
      </w:r>
      <w:r>
        <w:rPr/>
        <w:t>von</w:t>
      </w:r>
      <w:r>
        <w:rPr>
          <w:spacing w:val="-5"/>
        </w:rPr>
        <w:t> </w:t>
      </w:r>
      <w:r>
        <w:rPr/>
        <w:t>der</w:t>
      </w:r>
      <w:r>
        <w:rPr>
          <w:spacing w:val="-5"/>
        </w:rPr>
        <w:t> </w:t>
      </w:r>
      <w:r>
        <w:rPr/>
        <w:t>Finanzdirektion</w:t>
      </w:r>
      <w:r>
        <w:rPr>
          <w:spacing w:val="-5"/>
        </w:rPr>
        <w:t> </w:t>
      </w:r>
      <w:r>
        <w:rPr/>
        <w:t>festgelegte</w:t>
      </w:r>
      <w:r>
        <w:rPr>
          <w:spacing w:val="-5"/>
        </w:rPr>
        <w:t> </w:t>
      </w:r>
      <w:r>
        <w:rPr/>
        <w:t>Pauschalsätze</w:t>
      </w:r>
      <w:r>
        <w:rPr>
          <w:spacing w:val="-5"/>
        </w:rPr>
        <w:t> </w:t>
      </w:r>
      <w:r>
        <w:rPr/>
        <w:t>in</w:t>
      </w:r>
      <w:r>
        <w:rPr>
          <w:spacing w:val="-5"/>
        </w:rPr>
        <w:t> </w:t>
      </w:r>
      <w:r>
        <w:rPr/>
        <w:t>Abzug gebracht werden.</w:t>
      </w:r>
    </w:p>
    <w:p>
      <w:pPr>
        <w:pStyle w:val="BodyText"/>
        <w:spacing w:before="42"/>
      </w:pPr>
      <w:r>
        <w:rPr/>
        <w:t>Auszug</w:t>
      </w:r>
      <w:r>
        <w:rPr>
          <w:spacing w:val="-5"/>
        </w:rPr>
        <w:t> </w:t>
      </w:r>
      <w:r>
        <w:rPr/>
        <w:t>aus</w:t>
      </w:r>
      <w:r>
        <w:rPr>
          <w:spacing w:val="-2"/>
        </w:rPr>
        <w:t> </w:t>
      </w:r>
      <w:r>
        <w:rPr/>
        <w:t>dem</w:t>
      </w:r>
      <w:r>
        <w:rPr>
          <w:spacing w:val="-2"/>
        </w:rPr>
        <w:t> </w:t>
      </w:r>
      <w:r>
        <w:rPr/>
        <w:t>Steuerbuch</w:t>
      </w:r>
      <w:r>
        <w:rPr>
          <w:spacing w:val="-5"/>
        </w:rPr>
        <w:t> </w:t>
      </w:r>
      <w:r>
        <w:rPr>
          <w:spacing w:val="-2"/>
        </w:rPr>
        <w:t>Gebäudeunterhaltskosten:</w:t>
      </w:r>
    </w:p>
    <w:p>
      <w:pPr>
        <w:pStyle w:val="Heading8"/>
        <w:spacing w:before="150"/>
        <w:jc w:val="both"/>
      </w:pPr>
      <w:r>
        <w:rPr/>
        <w:t>19.2.4</w:t>
      </w:r>
      <w:r>
        <w:rPr>
          <w:spacing w:val="-5"/>
        </w:rPr>
        <w:t> </w:t>
      </w:r>
      <w:r>
        <w:rPr/>
        <w:t>Pauschalabzug</w:t>
      </w:r>
      <w:r>
        <w:rPr>
          <w:spacing w:val="-3"/>
        </w:rPr>
        <w:t> </w:t>
      </w:r>
      <w:r>
        <w:rPr>
          <w:spacing w:val="-2"/>
        </w:rPr>
        <w:t>Gebäudeunterhaltskosten</w:t>
      </w:r>
    </w:p>
    <w:p>
      <w:pPr>
        <w:pStyle w:val="BodyText"/>
        <w:spacing w:before="62"/>
        <w:ind w:right="703"/>
        <w:jc w:val="both"/>
      </w:pPr>
      <w:r>
        <w:rPr/>
        <w:t>Anstelle der tatsächlichen Kosten und Prämien sowie der den Unterhaltskosten gleichgestellten energiesparenden Investitionen kann der Steuerpflichtige auf Liegenschaften des Privatvermögens einen Pauschalabzug geltend machen. Dieser Pauschalabzug beträgt:</w:t>
      </w:r>
    </w:p>
    <w:p>
      <w:pPr>
        <w:pStyle w:val="ListParagraph"/>
        <w:numPr>
          <w:ilvl w:val="0"/>
          <w:numId w:val="7"/>
        </w:numPr>
        <w:tabs>
          <w:tab w:pos="1429" w:val="left" w:leader="none"/>
        </w:tabs>
        <w:spacing w:line="240" w:lineRule="auto" w:before="40" w:after="0"/>
        <w:ind w:left="1429" w:right="0" w:hanging="360"/>
        <w:jc w:val="left"/>
        <w:rPr>
          <w:sz w:val="18"/>
        </w:rPr>
      </w:pPr>
      <w:r>
        <w:rPr>
          <w:sz w:val="18"/>
        </w:rPr>
        <w:t>10</w:t>
      </w:r>
      <w:r>
        <w:rPr>
          <w:spacing w:val="-4"/>
          <w:sz w:val="18"/>
        </w:rPr>
        <w:t> </w:t>
      </w:r>
      <w:r>
        <w:rPr>
          <w:sz w:val="18"/>
        </w:rPr>
        <w:t>%</w:t>
      </w:r>
      <w:r>
        <w:rPr>
          <w:spacing w:val="-4"/>
          <w:sz w:val="18"/>
        </w:rPr>
        <w:t> </w:t>
      </w:r>
      <w:r>
        <w:rPr>
          <w:sz w:val="18"/>
        </w:rPr>
        <w:t>vom</w:t>
      </w:r>
      <w:r>
        <w:rPr>
          <w:spacing w:val="-2"/>
          <w:sz w:val="18"/>
        </w:rPr>
        <w:t> </w:t>
      </w:r>
      <w:r>
        <w:rPr>
          <w:sz w:val="18"/>
        </w:rPr>
        <w:t>Brutto-Mietertrag</w:t>
      </w:r>
      <w:r>
        <w:rPr>
          <w:spacing w:val="-1"/>
          <w:sz w:val="18"/>
        </w:rPr>
        <w:t> </w:t>
      </w:r>
      <w:r>
        <w:rPr>
          <w:sz w:val="18"/>
        </w:rPr>
        <w:t>bzw.</w:t>
      </w:r>
      <w:r>
        <w:rPr>
          <w:spacing w:val="-3"/>
          <w:sz w:val="18"/>
        </w:rPr>
        <w:t> </w:t>
      </w:r>
      <w:r>
        <w:rPr>
          <w:sz w:val="18"/>
        </w:rPr>
        <w:t>-Mietwert</w:t>
      </w:r>
      <w:r>
        <w:rPr>
          <w:spacing w:val="-2"/>
          <w:sz w:val="18"/>
        </w:rPr>
        <w:t> </w:t>
      </w:r>
      <w:r>
        <w:rPr>
          <w:sz w:val="18"/>
        </w:rPr>
        <w:t>bei</w:t>
      </w:r>
      <w:r>
        <w:rPr>
          <w:spacing w:val="-2"/>
          <w:sz w:val="18"/>
        </w:rPr>
        <w:t> </w:t>
      </w:r>
      <w:r>
        <w:rPr>
          <w:sz w:val="18"/>
        </w:rPr>
        <w:t>einem</w:t>
      </w:r>
      <w:r>
        <w:rPr>
          <w:spacing w:val="-1"/>
          <w:sz w:val="18"/>
        </w:rPr>
        <w:t> </w:t>
      </w:r>
      <w:r>
        <w:rPr>
          <w:sz w:val="18"/>
        </w:rPr>
        <w:t>Alter</w:t>
      </w:r>
      <w:r>
        <w:rPr>
          <w:spacing w:val="-2"/>
          <w:sz w:val="18"/>
        </w:rPr>
        <w:t> </w:t>
      </w:r>
      <w:r>
        <w:rPr>
          <w:sz w:val="18"/>
        </w:rPr>
        <w:t>des</w:t>
      </w:r>
      <w:r>
        <w:rPr>
          <w:spacing w:val="-2"/>
          <w:sz w:val="18"/>
        </w:rPr>
        <w:t> </w:t>
      </w:r>
      <w:r>
        <w:rPr>
          <w:sz w:val="18"/>
        </w:rPr>
        <w:t>Gebäudes</w:t>
      </w:r>
      <w:r>
        <w:rPr>
          <w:spacing w:val="-1"/>
          <w:sz w:val="18"/>
        </w:rPr>
        <w:t> </w:t>
      </w:r>
      <w:r>
        <w:rPr>
          <w:sz w:val="18"/>
        </w:rPr>
        <w:t>bis</w:t>
      </w:r>
      <w:r>
        <w:rPr>
          <w:spacing w:val="-4"/>
          <w:sz w:val="18"/>
        </w:rPr>
        <w:t> </w:t>
      </w:r>
      <w:r>
        <w:rPr>
          <w:sz w:val="18"/>
        </w:rPr>
        <w:t>zu</w:t>
      </w:r>
      <w:r>
        <w:rPr>
          <w:spacing w:val="-4"/>
          <w:sz w:val="18"/>
        </w:rPr>
        <w:t> </w:t>
      </w:r>
      <w:r>
        <w:rPr>
          <w:sz w:val="18"/>
        </w:rPr>
        <w:t>zehn</w:t>
      </w:r>
      <w:r>
        <w:rPr>
          <w:spacing w:val="-1"/>
          <w:sz w:val="18"/>
        </w:rPr>
        <w:t> </w:t>
      </w:r>
      <w:r>
        <w:rPr>
          <w:spacing w:val="-2"/>
          <w:sz w:val="18"/>
        </w:rPr>
        <w:t>Jahren;</w:t>
      </w:r>
    </w:p>
    <w:p>
      <w:pPr>
        <w:pStyle w:val="ListParagraph"/>
        <w:numPr>
          <w:ilvl w:val="0"/>
          <w:numId w:val="7"/>
        </w:numPr>
        <w:tabs>
          <w:tab w:pos="1429" w:val="left" w:leader="none"/>
        </w:tabs>
        <w:spacing w:line="271" w:lineRule="auto" w:before="36" w:after="0"/>
        <w:ind w:left="992" w:right="1512" w:firstLine="76"/>
        <w:jc w:val="left"/>
        <w:rPr>
          <w:sz w:val="18"/>
        </w:rPr>
      </w:pPr>
      <w:r>
        <w:rPr>
          <w:sz w:val="18"/>
        </w:rPr>
        <w:t>20</w:t>
      </w:r>
      <w:r>
        <w:rPr>
          <w:spacing w:val="-2"/>
          <w:sz w:val="18"/>
        </w:rPr>
        <w:t> </w:t>
      </w:r>
      <w:r>
        <w:rPr>
          <w:sz w:val="18"/>
        </w:rPr>
        <w:t>%</w:t>
      </w:r>
      <w:r>
        <w:rPr>
          <w:spacing w:val="-5"/>
          <w:sz w:val="18"/>
        </w:rPr>
        <w:t> </w:t>
      </w:r>
      <w:r>
        <w:rPr>
          <w:sz w:val="18"/>
        </w:rPr>
        <w:t>vom</w:t>
      </w:r>
      <w:r>
        <w:rPr>
          <w:spacing w:val="-2"/>
          <w:sz w:val="18"/>
        </w:rPr>
        <w:t> </w:t>
      </w:r>
      <w:r>
        <w:rPr>
          <w:sz w:val="18"/>
        </w:rPr>
        <w:t>Brutto-Mietertrag</w:t>
      </w:r>
      <w:r>
        <w:rPr>
          <w:spacing w:val="-2"/>
          <w:sz w:val="18"/>
        </w:rPr>
        <w:t> </w:t>
      </w:r>
      <w:r>
        <w:rPr>
          <w:sz w:val="18"/>
        </w:rPr>
        <w:t>bzw.</w:t>
      </w:r>
      <w:r>
        <w:rPr>
          <w:spacing w:val="-3"/>
          <w:sz w:val="18"/>
        </w:rPr>
        <w:t> </w:t>
      </w:r>
      <w:r>
        <w:rPr>
          <w:sz w:val="18"/>
        </w:rPr>
        <w:t>-Mietwert,</w:t>
      </w:r>
      <w:r>
        <w:rPr>
          <w:spacing w:val="-3"/>
          <w:sz w:val="18"/>
        </w:rPr>
        <w:t> </w:t>
      </w:r>
      <w:r>
        <w:rPr>
          <w:sz w:val="18"/>
        </w:rPr>
        <w:t>wenn</w:t>
      </w:r>
      <w:r>
        <w:rPr>
          <w:spacing w:val="-2"/>
          <w:sz w:val="18"/>
        </w:rPr>
        <w:t> </w:t>
      </w:r>
      <w:r>
        <w:rPr>
          <w:sz w:val="18"/>
        </w:rPr>
        <w:t>das</w:t>
      </w:r>
      <w:r>
        <w:rPr>
          <w:spacing w:val="-2"/>
          <w:sz w:val="18"/>
        </w:rPr>
        <w:t> </w:t>
      </w:r>
      <w:r>
        <w:rPr>
          <w:sz w:val="18"/>
        </w:rPr>
        <w:t>Gebäude</w:t>
      </w:r>
      <w:r>
        <w:rPr>
          <w:spacing w:val="-2"/>
          <w:sz w:val="18"/>
        </w:rPr>
        <w:t> </w:t>
      </w:r>
      <w:r>
        <w:rPr>
          <w:sz w:val="18"/>
        </w:rPr>
        <w:t>älter</w:t>
      </w:r>
      <w:r>
        <w:rPr>
          <w:spacing w:val="-3"/>
          <w:sz w:val="18"/>
        </w:rPr>
        <w:t> </w:t>
      </w:r>
      <w:r>
        <w:rPr>
          <w:sz w:val="18"/>
        </w:rPr>
        <w:t>ist</w:t>
      </w:r>
      <w:r>
        <w:rPr>
          <w:spacing w:val="-3"/>
          <w:sz w:val="18"/>
        </w:rPr>
        <w:t> </w:t>
      </w:r>
      <w:r>
        <w:rPr>
          <w:sz w:val="18"/>
        </w:rPr>
        <w:t>als</w:t>
      </w:r>
      <w:r>
        <w:rPr>
          <w:spacing w:val="-4"/>
          <w:sz w:val="18"/>
        </w:rPr>
        <w:t> </w:t>
      </w:r>
      <w:r>
        <w:rPr>
          <w:sz w:val="18"/>
        </w:rPr>
        <w:t>zehn</w:t>
      </w:r>
      <w:r>
        <w:rPr>
          <w:spacing w:val="-2"/>
          <w:sz w:val="18"/>
        </w:rPr>
        <w:t> </w:t>
      </w:r>
      <w:r>
        <w:rPr>
          <w:sz w:val="18"/>
        </w:rPr>
        <w:t>Jahre. Als Stichtag für das Alter des Gebäudes gilt der erste Tag einer Steuerperiode.</w:t>
      </w:r>
    </w:p>
    <w:p>
      <w:pPr>
        <w:pStyle w:val="BodyText"/>
        <w:spacing w:before="14"/>
        <w:ind w:right="136"/>
      </w:pPr>
      <w:r>
        <w:rPr/>
        <w:t>Der Steuerpflichtige kann in jeder Steuerperiode und für jede Liegenschaft zwischen dem Abzug der tatsächlichen Kosten und dem Pauschalabzug wählen.</w:t>
      </w:r>
    </w:p>
    <w:p>
      <w:pPr>
        <w:pStyle w:val="BodyText"/>
        <w:spacing w:before="39"/>
        <w:ind w:right="136"/>
      </w:pPr>
      <w:r>
        <w:rPr/>
        <w:t>Bei</w:t>
      </w:r>
      <w:r>
        <w:rPr>
          <w:spacing w:val="78"/>
        </w:rPr>
        <w:t> </w:t>
      </w:r>
      <w:r>
        <w:rPr/>
        <w:t>Liegenschaften,</w:t>
      </w:r>
      <w:r>
        <w:rPr>
          <w:spacing w:val="77"/>
        </w:rPr>
        <w:t> </w:t>
      </w:r>
      <w:r>
        <w:rPr/>
        <w:t>die</w:t>
      </w:r>
      <w:r>
        <w:rPr>
          <w:spacing w:val="78"/>
        </w:rPr>
        <w:t> </w:t>
      </w:r>
      <w:r>
        <w:rPr/>
        <w:t>von</w:t>
      </w:r>
      <w:r>
        <w:rPr>
          <w:spacing w:val="78"/>
        </w:rPr>
        <w:t> </w:t>
      </w:r>
      <w:r>
        <w:rPr/>
        <w:t>Dritten</w:t>
      </w:r>
      <w:r>
        <w:rPr>
          <w:spacing w:val="78"/>
        </w:rPr>
        <w:t> </w:t>
      </w:r>
      <w:r>
        <w:rPr/>
        <w:t>vorwiegend</w:t>
      </w:r>
      <w:r>
        <w:rPr>
          <w:spacing w:val="78"/>
        </w:rPr>
        <w:t> </w:t>
      </w:r>
      <w:r>
        <w:rPr/>
        <w:t>geschäftlich</w:t>
      </w:r>
      <w:r>
        <w:rPr>
          <w:spacing w:val="78"/>
        </w:rPr>
        <w:t> </w:t>
      </w:r>
      <w:r>
        <w:rPr/>
        <w:t>genutzt</w:t>
      </w:r>
      <w:r>
        <w:rPr>
          <w:spacing w:val="77"/>
        </w:rPr>
        <w:t> </w:t>
      </w:r>
      <w:r>
        <w:rPr/>
        <w:t>werden,</w:t>
      </w:r>
      <w:r>
        <w:rPr>
          <w:spacing w:val="77"/>
        </w:rPr>
        <w:t> </w:t>
      </w:r>
      <w:r>
        <w:rPr/>
        <w:t>können</w:t>
      </w:r>
      <w:r>
        <w:rPr>
          <w:spacing w:val="79"/>
        </w:rPr>
        <w:t> </w:t>
      </w:r>
      <w:r>
        <w:rPr/>
        <w:t>nur</w:t>
      </w:r>
      <w:r>
        <w:rPr>
          <w:spacing w:val="77"/>
        </w:rPr>
        <w:t> </w:t>
      </w:r>
      <w:r>
        <w:rPr/>
        <w:t>die tatsächlichen Kosten abgezogen werden.</w:t>
      </w:r>
    </w:p>
    <w:p>
      <w:pPr>
        <w:pStyle w:val="BodyText"/>
        <w:spacing w:before="40"/>
      </w:pPr>
      <w:hyperlink r:id="rId46">
        <w:r>
          <w:rPr>
            <w:color w:val="0462C0"/>
            <w:u w:val="single" w:color="0462C0"/>
          </w:rPr>
          <w:t>Steuerbuch:</w:t>
        </w:r>
        <w:r>
          <w:rPr>
            <w:color w:val="0462C0"/>
            <w:spacing w:val="-4"/>
            <w:u w:val="single" w:color="0462C0"/>
          </w:rPr>
          <w:t> </w:t>
        </w:r>
        <w:r>
          <w:rPr>
            <w:color w:val="0462C0"/>
            <w:spacing w:val="-2"/>
            <w:u w:val="single" w:color="0462C0"/>
          </w:rPr>
          <w:t>Gebäudeunterhaltskosten</w:t>
        </w:r>
      </w:hyperlink>
    </w:p>
    <w:p>
      <w:pPr>
        <w:pStyle w:val="BodyText"/>
        <w:spacing w:after="0"/>
        <w:sectPr>
          <w:pgSz w:w="11910" w:h="16840"/>
          <w:pgMar w:header="724" w:footer="687" w:top="960" w:bottom="880" w:left="992" w:right="992"/>
        </w:sectPr>
      </w:pPr>
    </w:p>
    <w:p>
      <w:pPr>
        <w:pStyle w:val="BodyText"/>
        <w:spacing w:before="188"/>
        <w:ind w:left="0"/>
        <w:rPr>
          <w:sz w:val="22"/>
        </w:rPr>
      </w:pPr>
    </w:p>
    <w:p>
      <w:pPr>
        <w:pStyle w:val="Heading5"/>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9"/>
        <w:jc w:val="both"/>
      </w:pPr>
      <w:r>
        <w:rPr/>
        <w:t>(§§ 30</w:t>
      </w:r>
      <w:r>
        <w:rPr>
          <w:spacing w:val="-2"/>
        </w:rPr>
        <w:t> </w:t>
      </w:r>
      <w:r>
        <w:rPr/>
        <w:t>–</w:t>
      </w:r>
      <w:r>
        <w:rPr>
          <w:spacing w:val="1"/>
        </w:rPr>
        <w:t> </w:t>
      </w:r>
      <w:r>
        <w:rPr/>
        <w:t>31 StG; §§</w:t>
      </w:r>
      <w:r>
        <w:rPr>
          <w:spacing w:val="-2"/>
        </w:rPr>
        <w:t> </w:t>
      </w:r>
      <w:r>
        <w:rPr/>
        <w:t>14</w:t>
      </w:r>
      <w:r>
        <w:rPr>
          <w:spacing w:val="-3"/>
        </w:rPr>
        <w:t> </w:t>
      </w:r>
      <w:r>
        <w:rPr/>
        <w:t>–</w:t>
      </w:r>
      <w:r>
        <w:rPr>
          <w:spacing w:val="1"/>
        </w:rPr>
        <w:t> </w:t>
      </w:r>
      <w:r>
        <w:rPr/>
        <w:t>17</w:t>
      </w:r>
      <w:r>
        <w:rPr>
          <w:spacing w:val="1"/>
        </w:rPr>
        <w:t> </w:t>
      </w:r>
      <w:r>
        <w:rPr>
          <w:spacing w:val="-4"/>
        </w:rPr>
        <w:t>StGV)</w:t>
      </w:r>
    </w:p>
    <w:p>
      <w:pPr>
        <w:pStyle w:val="BodyText"/>
        <w:spacing w:before="33"/>
        <w:ind w:left="0"/>
      </w:pPr>
    </w:p>
    <w:p>
      <w:pPr>
        <w:pStyle w:val="Heading5"/>
      </w:pPr>
      <w:bookmarkStart w:name="Von der Höhe des Einkommens unabhängige " w:id="16"/>
      <w:bookmarkEnd w:id="16"/>
      <w:r>
        <w:rPr/>
      </w:r>
      <w:r>
        <w:rPr>
          <w:color w:val="2D73B4"/>
        </w:rPr>
        <w:t>Von</w:t>
      </w:r>
      <w:r>
        <w:rPr>
          <w:color w:val="2D73B4"/>
          <w:spacing w:val="-7"/>
        </w:rPr>
        <w:t> </w:t>
      </w:r>
      <w:r>
        <w:rPr>
          <w:color w:val="2D73B4"/>
        </w:rPr>
        <w:t>der</w:t>
      </w:r>
      <w:r>
        <w:rPr>
          <w:color w:val="2D73B4"/>
          <w:spacing w:val="-3"/>
        </w:rPr>
        <w:t> </w:t>
      </w:r>
      <w:r>
        <w:rPr>
          <w:color w:val="2D73B4"/>
        </w:rPr>
        <w:t>Höhe</w:t>
      </w:r>
      <w:r>
        <w:rPr>
          <w:color w:val="2D73B4"/>
          <w:spacing w:val="-7"/>
        </w:rPr>
        <w:t> </w:t>
      </w:r>
      <w:r>
        <w:rPr>
          <w:color w:val="2D73B4"/>
        </w:rPr>
        <w:t>des</w:t>
      </w:r>
      <w:r>
        <w:rPr>
          <w:color w:val="2D73B4"/>
          <w:spacing w:val="-7"/>
        </w:rPr>
        <w:t> </w:t>
      </w:r>
      <w:r>
        <w:rPr>
          <w:color w:val="2D73B4"/>
        </w:rPr>
        <w:t>Einkommens</w:t>
      </w:r>
      <w:r>
        <w:rPr>
          <w:color w:val="2D73B4"/>
          <w:spacing w:val="-6"/>
        </w:rPr>
        <w:t> </w:t>
      </w:r>
      <w:r>
        <w:rPr>
          <w:color w:val="2D73B4"/>
        </w:rPr>
        <w:t>unabhängige</w:t>
      </w:r>
      <w:r>
        <w:rPr>
          <w:color w:val="2D73B4"/>
          <w:spacing w:val="-4"/>
        </w:rPr>
        <w:t> </w:t>
      </w:r>
      <w:r>
        <w:rPr>
          <w:color w:val="2D73B4"/>
          <w:spacing w:val="-2"/>
        </w:rPr>
        <w:t>Abzüge</w:t>
      </w:r>
    </w:p>
    <w:p>
      <w:pPr>
        <w:pStyle w:val="BodyText"/>
        <w:spacing w:before="60"/>
        <w:jc w:val="both"/>
      </w:pPr>
      <w:r>
        <w:rPr/>
        <w:t>(§ 30</w:t>
      </w:r>
      <w:r>
        <w:rPr>
          <w:spacing w:val="1"/>
        </w:rPr>
        <w:t> </w:t>
      </w:r>
      <w:r>
        <w:rPr/>
        <w:t>StG;</w:t>
      </w:r>
      <w:r>
        <w:rPr>
          <w:spacing w:val="-3"/>
        </w:rPr>
        <w:t> </w:t>
      </w:r>
      <w:r>
        <w:rPr/>
        <w:t>§</w:t>
      </w:r>
      <w:r>
        <w:rPr>
          <w:spacing w:val="1"/>
        </w:rPr>
        <w:t> </w:t>
      </w:r>
      <w:r>
        <w:rPr/>
        <w:t>15</w:t>
      </w:r>
      <w:r>
        <w:rPr>
          <w:spacing w:val="1"/>
        </w:rPr>
        <w:t> </w:t>
      </w:r>
      <w:r>
        <w:rPr>
          <w:spacing w:val="-2"/>
        </w:rPr>
        <w:t>StGV)</w:t>
      </w:r>
    </w:p>
    <w:p>
      <w:pPr>
        <w:pStyle w:val="BodyText"/>
        <w:spacing w:before="154"/>
        <w:ind w:left="0"/>
      </w:pPr>
    </w:p>
    <w:p>
      <w:pPr>
        <w:pStyle w:val="BodyText"/>
        <w:jc w:val="both"/>
      </w:pPr>
      <w:r>
        <w:rPr>
          <w:color w:val="950000"/>
        </w:rPr>
        <w:t>Versicherungsprämien und Zinsen von Sparkapitalien</w:t>
      </w:r>
      <w:r>
        <w:rPr>
          <w:color w:val="950000"/>
          <w:spacing w:val="80"/>
        </w:rPr>
        <w:t> </w:t>
      </w:r>
      <w:r>
        <w:rPr>
          <w:color w:val="950000"/>
          <w:spacing w:val="-1"/>
        </w:rPr>
        <w:drawing>
          <wp:inline distT="0" distB="0" distL="0" distR="0">
            <wp:extent cx="201237" cy="114920"/>
            <wp:effectExtent l="0" t="0" r="0" b="0"/>
            <wp:docPr id="32" name="Image 32" descr="">
              <a:hlinkClick r:id="rId47"/>
            </wp:docPr>
            <wp:cNvGraphicFramePr>
              <a:graphicFrameLocks/>
            </wp:cNvGraphicFramePr>
            <a:graphic>
              <a:graphicData uri="http://schemas.openxmlformats.org/drawingml/2006/picture">
                <pic:pic>
                  <pic:nvPicPr>
                    <pic:cNvPr id="32" name="Image 32" descr="">
                      <a:hlinkClick r:id="rId47"/>
                    </pic:cNvPr>
                    <pic:cNvPicPr/>
                  </pic:nvPicPr>
                  <pic:blipFill>
                    <a:blip r:embed="rId11" cstate="print"/>
                    <a:stretch>
                      <a:fillRect/>
                    </a:stretch>
                  </pic:blipFill>
                  <pic:spPr>
                    <a:xfrm>
                      <a:off x="0" y="0"/>
                      <a:ext cx="201237" cy="114920"/>
                    </a:xfrm>
                    <a:prstGeom prst="rect">
                      <a:avLst/>
                    </a:prstGeom>
                  </pic:spPr>
                </pic:pic>
              </a:graphicData>
            </a:graphic>
          </wp:inline>
        </w:drawing>
      </w:r>
      <w:r>
        <w:rPr>
          <w:color w:val="950000"/>
          <w:spacing w:val="-1"/>
        </w:rPr>
      </w:r>
    </w:p>
    <w:p>
      <w:pPr>
        <w:pStyle w:val="Heading8"/>
        <w:spacing w:before="152"/>
      </w:pPr>
      <w:r>
        <w:rPr/>
        <w:t>§</w:t>
      </w:r>
      <w:r>
        <w:rPr>
          <w:spacing w:val="-3"/>
        </w:rPr>
        <w:t> </w:t>
      </w:r>
      <w:r>
        <w:rPr/>
        <w:t>30 Abs.</w:t>
      </w:r>
      <w:r>
        <w:rPr>
          <w:spacing w:val="-1"/>
        </w:rPr>
        <w:t> </w:t>
      </w:r>
      <w:r>
        <w:rPr/>
        <w:t>1 Bst.</w:t>
      </w:r>
      <w:r>
        <w:rPr>
          <w:spacing w:val="-1"/>
        </w:rPr>
        <w:t> </w:t>
      </w:r>
      <w:r>
        <w:rPr/>
        <w:t>g</w:t>
      </w:r>
      <w:r>
        <w:rPr>
          <w:spacing w:val="-1"/>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9" w:val="left" w:leader="none"/>
          <w:tab w:pos="1561" w:val="left" w:leader="none"/>
        </w:tabs>
        <w:spacing w:line="240" w:lineRule="auto" w:before="41" w:after="0"/>
        <w:ind w:left="1561" w:right="701" w:hanging="569"/>
        <w:jc w:val="both"/>
        <w:rPr>
          <w:sz w:val="18"/>
        </w:rPr>
      </w:pPr>
      <w:r>
        <w:rPr>
          <w:sz w:val="18"/>
        </w:rPr>
        <w:t>die Einlagen, Prämien und Beiträge für die Lebens-, die Kranken- und die nicht unter Bst. f fallende</w:t>
      </w:r>
      <w:r>
        <w:rPr>
          <w:spacing w:val="-12"/>
          <w:sz w:val="18"/>
        </w:rPr>
        <w:t> </w:t>
      </w:r>
      <w:r>
        <w:rPr>
          <w:sz w:val="18"/>
        </w:rPr>
        <w:t>Unfallversicherung</w:t>
      </w:r>
      <w:r>
        <w:rPr>
          <w:spacing w:val="-12"/>
          <w:sz w:val="18"/>
        </w:rPr>
        <w:t> </w:t>
      </w:r>
      <w:r>
        <w:rPr>
          <w:sz w:val="18"/>
        </w:rPr>
        <w:t>sowie</w:t>
      </w:r>
      <w:r>
        <w:rPr>
          <w:spacing w:val="-10"/>
          <w:sz w:val="18"/>
        </w:rPr>
        <w:t> </w:t>
      </w:r>
      <w:r>
        <w:rPr>
          <w:sz w:val="18"/>
        </w:rPr>
        <w:t>die</w:t>
      </w:r>
      <w:r>
        <w:rPr>
          <w:spacing w:val="-12"/>
          <w:sz w:val="18"/>
        </w:rPr>
        <w:t> </w:t>
      </w:r>
      <w:r>
        <w:rPr>
          <w:sz w:val="18"/>
        </w:rPr>
        <w:t>Zinsen</w:t>
      </w:r>
      <w:r>
        <w:rPr>
          <w:spacing w:val="-12"/>
          <w:sz w:val="18"/>
        </w:rPr>
        <w:t> </w:t>
      </w:r>
      <w:r>
        <w:rPr>
          <w:sz w:val="18"/>
        </w:rPr>
        <w:t>von</w:t>
      </w:r>
      <w:r>
        <w:rPr>
          <w:spacing w:val="-12"/>
          <w:sz w:val="18"/>
        </w:rPr>
        <w:t> </w:t>
      </w:r>
      <w:r>
        <w:rPr>
          <w:sz w:val="18"/>
        </w:rPr>
        <w:t>Sparkapitalien</w:t>
      </w:r>
      <w:r>
        <w:rPr>
          <w:spacing w:val="-10"/>
          <w:sz w:val="18"/>
        </w:rPr>
        <w:t> </w:t>
      </w:r>
      <w:r>
        <w:rPr>
          <w:sz w:val="18"/>
        </w:rPr>
        <w:t>der</w:t>
      </w:r>
      <w:r>
        <w:rPr>
          <w:spacing w:val="-13"/>
          <w:sz w:val="18"/>
        </w:rPr>
        <w:t> </w:t>
      </w:r>
      <w:r>
        <w:rPr>
          <w:sz w:val="18"/>
        </w:rPr>
        <w:t>steuerpflichtigen</w:t>
      </w:r>
      <w:r>
        <w:rPr>
          <w:spacing w:val="-12"/>
          <w:sz w:val="18"/>
        </w:rPr>
        <w:t> </w:t>
      </w:r>
      <w:r>
        <w:rPr>
          <w:sz w:val="18"/>
        </w:rPr>
        <w:t>Person</w:t>
      </w:r>
      <w:r>
        <w:rPr>
          <w:spacing w:val="-10"/>
          <w:sz w:val="18"/>
        </w:rPr>
        <w:t> </w:t>
      </w:r>
      <w:r>
        <w:rPr>
          <w:sz w:val="18"/>
        </w:rPr>
        <w:t>und der von</w:t>
      </w:r>
      <w:r>
        <w:rPr>
          <w:spacing w:val="-1"/>
          <w:sz w:val="18"/>
        </w:rPr>
        <w:t> </w:t>
      </w:r>
      <w:r>
        <w:rPr>
          <w:sz w:val="18"/>
        </w:rPr>
        <w:t>ihr unterhaltenen Personen, bis</w:t>
      </w:r>
      <w:r>
        <w:rPr>
          <w:spacing w:val="-1"/>
          <w:sz w:val="18"/>
        </w:rPr>
        <w:t> </w:t>
      </w:r>
      <w:r>
        <w:rPr>
          <w:sz w:val="18"/>
        </w:rPr>
        <w:t>zum Gesamtbetrag</w:t>
      </w:r>
      <w:r>
        <w:rPr>
          <w:spacing w:val="-1"/>
          <w:sz w:val="18"/>
        </w:rPr>
        <w:t> </w:t>
      </w:r>
      <w:r>
        <w:rPr>
          <w:sz w:val="18"/>
        </w:rPr>
        <w:t>von: </w:t>
      </w:r>
      <w:r>
        <w:rPr>
          <w:rFonts w:ascii="Arial" w:hAnsi="Arial"/>
          <w:b/>
          <w:sz w:val="18"/>
        </w:rPr>
        <w:t>9200</w:t>
      </w:r>
      <w:r>
        <w:rPr>
          <w:sz w:val="18"/>
        </w:rPr>
        <w:t>* Franken für verheiratete Personen,</w:t>
      </w:r>
      <w:r>
        <w:rPr>
          <w:spacing w:val="-6"/>
          <w:sz w:val="18"/>
        </w:rPr>
        <w:t> </w:t>
      </w:r>
      <w:r>
        <w:rPr>
          <w:sz w:val="18"/>
        </w:rPr>
        <w:t>die</w:t>
      </w:r>
      <w:r>
        <w:rPr>
          <w:spacing w:val="-5"/>
          <w:sz w:val="18"/>
        </w:rPr>
        <w:t> </w:t>
      </w:r>
      <w:r>
        <w:rPr>
          <w:sz w:val="18"/>
        </w:rPr>
        <w:t>in</w:t>
      </w:r>
      <w:r>
        <w:rPr>
          <w:spacing w:val="-4"/>
          <w:sz w:val="18"/>
        </w:rPr>
        <w:t> </w:t>
      </w:r>
      <w:r>
        <w:rPr>
          <w:sz w:val="18"/>
        </w:rPr>
        <w:t>rechtlich</w:t>
      </w:r>
      <w:r>
        <w:rPr>
          <w:spacing w:val="-4"/>
          <w:sz w:val="18"/>
        </w:rPr>
        <w:t> </w:t>
      </w:r>
      <w:r>
        <w:rPr>
          <w:sz w:val="18"/>
        </w:rPr>
        <w:t>und</w:t>
      </w:r>
      <w:r>
        <w:rPr>
          <w:spacing w:val="-5"/>
          <w:sz w:val="18"/>
        </w:rPr>
        <w:t> </w:t>
      </w:r>
      <w:r>
        <w:rPr>
          <w:sz w:val="18"/>
        </w:rPr>
        <w:t>tatsächlich</w:t>
      </w:r>
      <w:r>
        <w:rPr>
          <w:spacing w:val="-4"/>
          <w:sz w:val="18"/>
        </w:rPr>
        <w:t> </w:t>
      </w:r>
      <w:r>
        <w:rPr>
          <w:sz w:val="18"/>
        </w:rPr>
        <w:t>ungetrennter</w:t>
      </w:r>
      <w:r>
        <w:rPr>
          <w:spacing w:val="-6"/>
          <w:sz w:val="18"/>
        </w:rPr>
        <w:t> </w:t>
      </w:r>
      <w:r>
        <w:rPr>
          <w:sz w:val="18"/>
        </w:rPr>
        <w:t>Ehe</w:t>
      </w:r>
      <w:r>
        <w:rPr>
          <w:spacing w:val="-5"/>
          <w:sz w:val="18"/>
        </w:rPr>
        <w:t> </w:t>
      </w:r>
      <w:r>
        <w:rPr>
          <w:sz w:val="18"/>
        </w:rPr>
        <w:t>leben;</w:t>
      </w:r>
      <w:r>
        <w:rPr>
          <w:spacing w:val="-6"/>
          <w:sz w:val="18"/>
        </w:rPr>
        <w:t> </w:t>
      </w:r>
      <w:r>
        <w:rPr>
          <w:rFonts w:ascii="Arial" w:hAnsi="Arial"/>
          <w:b/>
          <w:sz w:val="18"/>
        </w:rPr>
        <w:t>4600</w:t>
      </w:r>
      <w:r>
        <w:rPr>
          <w:sz w:val="18"/>
        </w:rPr>
        <w:t>*</w:t>
      </w:r>
      <w:r>
        <w:rPr>
          <w:spacing w:val="-5"/>
          <w:sz w:val="18"/>
        </w:rPr>
        <w:t> </w:t>
      </w:r>
      <w:r>
        <w:rPr>
          <w:sz w:val="18"/>
        </w:rPr>
        <w:t>Franken</w:t>
      </w:r>
      <w:r>
        <w:rPr>
          <w:spacing w:val="-5"/>
          <w:sz w:val="18"/>
        </w:rPr>
        <w:t> </w:t>
      </w:r>
      <w:r>
        <w:rPr>
          <w:sz w:val="18"/>
        </w:rPr>
        <w:t>für</w:t>
      </w:r>
      <w:r>
        <w:rPr>
          <w:spacing w:val="-6"/>
          <w:sz w:val="18"/>
        </w:rPr>
        <w:t> </w:t>
      </w:r>
      <w:r>
        <w:rPr>
          <w:sz w:val="18"/>
        </w:rPr>
        <w:t>die</w:t>
      </w:r>
      <w:r>
        <w:rPr>
          <w:spacing w:val="-5"/>
          <w:sz w:val="18"/>
        </w:rPr>
        <w:t> </w:t>
      </w:r>
      <w:r>
        <w:rPr>
          <w:sz w:val="18"/>
        </w:rPr>
        <w:t>übrigen steuerpflichtigen</w:t>
      </w:r>
      <w:r>
        <w:rPr>
          <w:spacing w:val="-2"/>
          <w:sz w:val="18"/>
        </w:rPr>
        <w:t> </w:t>
      </w:r>
      <w:r>
        <w:rPr>
          <w:sz w:val="18"/>
        </w:rPr>
        <w:t>Personen.</w:t>
      </w:r>
      <w:r>
        <w:rPr>
          <w:spacing w:val="-3"/>
          <w:sz w:val="18"/>
        </w:rPr>
        <w:t> </w:t>
      </w:r>
      <w:r>
        <w:rPr>
          <w:sz w:val="18"/>
        </w:rPr>
        <w:t>Für</w:t>
      </w:r>
      <w:r>
        <w:rPr>
          <w:spacing w:val="-3"/>
          <w:sz w:val="18"/>
        </w:rPr>
        <w:t> </w:t>
      </w:r>
      <w:r>
        <w:rPr>
          <w:sz w:val="18"/>
        </w:rPr>
        <w:t>steuerpflichtige</w:t>
      </w:r>
      <w:r>
        <w:rPr>
          <w:spacing w:val="-2"/>
          <w:sz w:val="18"/>
        </w:rPr>
        <w:t> </w:t>
      </w:r>
      <w:r>
        <w:rPr>
          <w:sz w:val="18"/>
        </w:rPr>
        <w:t>Personen</w:t>
      </w:r>
      <w:r>
        <w:rPr>
          <w:spacing w:val="-2"/>
          <w:sz w:val="18"/>
        </w:rPr>
        <w:t> </w:t>
      </w:r>
      <w:r>
        <w:rPr>
          <w:sz w:val="18"/>
        </w:rPr>
        <w:t>ohne</w:t>
      </w:r>
      <w:r>
        <w:rPr>
          <w:spacing w:val="-2"/>
          <w:sz w:val="18"/>
        </w:rPr>
        <w:t> </w:t>
      </w:r>
      <w:r>
        <w:rPr>
          <w:sz w:val="18"/>
        </w:rPr>
        <w:t>Beiträge</w:t>
      </w:r>
      <w:r>
        <w:rPr>
          <w:spacing w:val="-2"/>
          <w:sz w:val="18"/>
        </w:rPr>
        <w:t> </w:t>
      </w:r>
      <w:r>
        <w:rPr>
          <w:sz w:val="18"/>
        </w:rPr>
        <w:t>gemäss</w:t>
      </w:r>
      <w:r>
        <w:rPr>
          <w:spacing w:val="-2"/>
          <w:sz w:val="18"/>
        </w:rPr>
        <w:t> </w:t>
      </w:r>
      <w:r>
        <w:rPr>
          <w:sz w:val="18"/>
        </w:rPr>
        <w:t>den</w:t>
      </w:r>
      <w:r>
        <w:rPr>
          <w:spacing w:val="-2"/>
          <w:sz w:val="18"/>
        </w:rPr>
        <w:t> </w:t>
      </w:r>
      <w:r>
        <w:rPr>
          <w:sz w:val="18"/>
        </w:rPr>
        <w:t>Bst.</w:t>
      </w:r>
      <w:r>
        <w:rPr>
          <w:spacing w:val="-3"/>
          <w:sz w:val="18"/>
        </w:rPr>
        <w:t> </w:t>
      </w:r>
      <w:r>
        <w:rPr>
          <w:sz w:val="18"/>
        </w:rPr>
        <w:t>d</w:t>
      </w:r>
      <w:r>
        <w:rPr>
          <w:spacing w:val="-2"/>
          <w:sz w:val="18"/>
        </w:rPr>
        <w:t> </w:t>
      </w:r>
      <w:r>
        <w:rPr>
          <w:sz w:val="18"/>
        </w:rPr>
        <w:t>und e erhöhen sich diese Ansätze um die Hälfte. Diese Abzüge erhöhen sich um </w:t>
      </w:r>
      <w:r>
        <w:rPr>
          <w:rFonts w:ascii="Arial" w:hAnsi="Arial"/>
          <w:b/>
          <w:sz w:val="18"/>
        </w:rPr>
        <w:t>1600</w:t>
      </w:r>
      <w:r>
        <w:rPr>
          <w:sz w:val="18"/>
        </w:rPr>
        <w:t>* Franken für jedes Kind oder jede unterstützungsbedürftige Person, für welche die steuerpflichtige Person einen Abzug gemäss § 33 Abs. 1 geltend machen kann;</w:t>
      </w:r>
    </w:p>
    <w:p>
      <w:pPr>
        <w:pStyle w:val="BodyText"/>
        <w:spacing w:before="41"/>
        <w:jc w:val="both"/>
      </w:pPr>
      <w:r>
        <w:rPr/>
        <w:t>*Gültig</w:t>
      </w:r>
      <w:r>
        <w:rPr>
          <w:spacing w:val="-5"/>
        </w:rPr>
        <w:t> </w:t>
      </w:r>
      <w:r>
        <w:rPr/>
        <w:t>ab</w:t>
      </w:r>
      <w:r>
        <w:rPr>
          <w:spacing w:val="-3"/>
        </w:rPr>
        <w:t> </w:t>
      </w:r>
      <w:r>
        <w:rPr/>
        <w:t>Steuerperiode</w:t>
      </w:r>
      <w:r>
        <w:rPr>
          <w:spacing w:val="-3"/>
        </w:rPr>
        <w:t> </w:t>
      </w:r>
      <w:r>
        <w:rPr>
          <w:spacing w:val="-4"/>
        </w:rPr>
        <w:t>2026.</w:t>
      </w:r>
    </w:p>
    <w:p>
      <w:pPr>
        <w:pStyle w:val="BodyText"/>
        <w:spacing w:before="153"/>
        <w:ind w:left="0"/>
      </w:pPr>
    </w:p>
    <w:p>
      <w:pPr>
        <w:pStyle w:val="BodyText"/>
      </w:pPr>
      <w:r>
        <w:rPr>
          <w:color w:val="950000"/>
        </w:rPr>
        <w:t>Zweitverdienerabzug</w:t>
      </w:r>
      <w:r>
        <w:rPr>
          <w:color w:val="950000"/>
          <w:spacing w:val="80"/>
        </w:rPr>
        <w:t> </w:t>
      </w:r>
      <w:r>
        <w:rPr>
          <w:color w:val="950000"/>
          <w:spacing w:val="-1"/>
        </w:rPr>
        <w:drawing>
          <wp:inline distT="0" distB="0" distL="0" distR="0">
            <wp:extent cx="201247" cy="114903"/>
            <wp:effectExtent l="0" t="0" r="0" b="0"/>
            <wp:docPr id="33" name="Image 33" descr="">
              <a:hlinkClick r:id="rId48"/>
            </wp:docPr>
            <wp:cNvGraphicFramePr>
              <a:graphicFrameLocks/>
            </wp:cNvGraphicFramePr>
            <a:graphic>
              <a:graphicData uri="http://schemas.openxmlformats.org/drawingml/2006/picture">
                <pic:pic>
                  <pic:nvPicPr>
                    <pic:cNvPr id="33" name="Image 33" descr="">
                      <a:hlinkClick r:id="rId48"/>
                    </pic:cNvPr>
                    <pic:cNvPicPr/>
                  </pic:nvPicPr>
                  <pic:blipFill>
                    <a:blip r:embed="rId11" cstate="print"/>
                    <a:stretch>
                      <a:fillRect/>
                    </a:stretch>
                  </pic:blipFill>
                  <pic:spPr>
                    <a:xfrm>
                      <a:off x="0" y="0"/>
                      <a:ext cx="201247" cy="114903"/>
                    </a:xfrm>
                    <a:prstGeom prst="rect">
                      <a:avLst/>
                    </a:prstGeom>
                  </pic:spPr>
                </pic:pic>
              </a:graphicData>
            </a:graphic>
          </wp:inline>
        </w:drawing>
      </w:r>
      <w:r>
        <w:rPr>
          <w:color w:val="950000"/>
          <w:spacing w:val="-1"/>
        </w:rPr>
      </w:r>
    </w:p>
    <w:p>
      <w:pPr>
        <w:pStyle w:val="Heading8"/>
      </w:pPr>
      <w:r>
        <w:rPr/>
        <w:t>§</w:t>
      </w:r>
      <w:r>
        <w:rPr>
          <w:spacing w:val="-3"/>
        </w:rPr>
        <w:t> </w:t>
      </w:r>
      <w:r>
        <w:rPr/>
        <w:t>30 Abs.</w:t>
      </w:r>
      <w:r>
        <w:rPr>
          <w:spacing w:val="-1"/>
        </w:rPr>
        <w:t> </w:t>
      </w:r>
      <w:r>
        <w:rPr/>
        <w:t>1 Bst.</w:t>
      </w:r>
      <w:r>
        <w:rPr>
          <w:spacing w:val="-1"/>
        </w:rPr>
        <w:t> </w:t>
      </w:r>
      <w:r>
        <w:rPr/>
        <w:t>h</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59" w:val="left" w:leader="none"/>
          <w:tab w:pos="1561" w:val="left" w:leader="none"/>
        </w:tabs>
        <w:spacing w:line="240" w:lineRule="auto" w:before="38" w:after="0"/>
        <w:ind w:left="1561" w:right="703" w:hanging="569"/>
        <w:jc w:val="both"/>
        <w:rPr>
          <w:sz w:val="18"/>
        </w:rPr>
      </w:pPr>
      <w:r>
        <w:rPr>
          <w:sz w:val="18"/>
        </w:rPr>
        <w:t>bis zu 4000 (</w:t>
      </w:r>
      <w:r>
        <w:rPr>
          <w:rFonts w:ascii="Arial" w:hAnsi="Arial"/>
          <w:b/>
          <w:sz w:val="18"/>
        </w:rPr>
        <w:t>4600</w:t>
      </w:r>
      <w:r>
        <w:rPr>
          <w:sz w:val="18"/>
        </w:rPr>
        <w:t>)* Franken pro Jahr vom niedrigeren der beiden Erwerbseinkommen von in ungetrennter</w:t>
      </w:r>
      <w:r>
        <w:rPr>
          <w:spacing w:val="-1"/>
          <w:sz w:val="18"/>
        </w:rPr>
        <w:t> </w:t>
      </w:r>
      <w:r>
        <w:rPr>
          <w:sz w:val="18"/>
        </w:rPr>
        <w:t>Ehe lebenden Eheleuten. Bei Mitarbeit des einen Eheteils im Beruf, Geschäft</w:t>
      </w:r>
      <w:r>
        <w:rPr>
          <w:spacing w:val="-3"/>
          <w:sz w:val="18"/>
        </w:rPr>
        <w:t> </w:t>
      </w:r>
      <w:r>
        <w:rPr>
          <w:sz w:val="18"/>
        </w:rPr>
        <w:t>oder Gewerbe des andern Eheteils werden vom selbstständigen Erwerbseinkommen der Eheleute höchstens 4000 (</w:t>
      </w:r>
      <w:r>
        <w:rPr>
          <w:rFonts w:ascii="Arial" w:hAnsi="Arial"/>
          <w:b/>
          <w:sz w:val="18"/>
        </w:rPr>
        <w:t>4600</w:t>
      </w:r>
      <w:r>
        <w:rPr>
          <w:sz w:val="18"/>
        </w:rPr>
        <w:t>)* Franken nicht besteuert. Die beiden Abzüge können nicht gleichzeitig geltend gemacht werden;</w:t>
      </w:r>
    </w:p>
    <w:p>
      <w:pPr>
        <w:pStyle w:val="BodyText"/>
        <w:spacing w:before="40"/>
        <w:jc w:val="both"/>
      </w:pPr>
      <w:r>
        <w:rPr/>
        <w:t>*Gültig</w:t>
      </w:r>
      <w:r>
        <w:rPr>
          <w:spacing w:val="-5"/>
        </w:rPr>
        <w:t> </w:t>
      </w:r>
      <w:r>
        <w:rPr/>
        <w:t>ab</w:t>
      </w:r>
      <w:r>
        <w:rPr>
          <w:spacing w:val="-3"/>
        </w:rPr>
        <w:t> </w:t>
      </w:r>
      <w:r>
        <w:rPr/>
        <w:t>Steuerperiode</w:t>
      </w:r>
      <w:r>
        <w:rPr>
          <w:spacing w:val="-3"/>
        </w:rPr>
        <w:t> </w:t>
      </w:r>
      <w:r>
        <w:rPr>
          <w:spacing w:val="-4"/>
        </w:rPr>
        <w:t>2025.</w:t>
      </w:r>
    </w:p>
    <w:p>
      <w:pPr>
        <w:pStyle w:val="Heading8"/>
      </w:pPr>
      <w:r>
        <w:rPr/>
        <w:t>§ 15 Abs.</w:t>
      </w:r>
      <w:r>
        <w:rPr>
          <w:spacing w:val="-1"/>
        </w:rPr>
        <w:t> </w:t>
      </w:r>
      <w:r>
        <w:rPr/>
        <w:t>1</w:t>
      </w:r>
      <w:r>
        <w:rPr>
          <w:spacing w:val="1"/>
        </w:rPr>
        <w:t> </w:t>
      </w:r>
      <w:r>
        <w:rPr>
          <w:spacing w:val="-2"/>
        </w:rPr>
        <w:t>StGV:</w:t>
      </w:r>
    </w:p>
    <w:p>
      <w:pPr>
        <w:pStyle w:val="BodyText"/>
        <w:spacing w:before="58"/>
        <w:ind w:right="701"/>
        <w:jc w:val="both"/>
      </w:pPr>
      <w:r>
        <w:rPr>
          <w:position w:val="6"/>
          <w:sz w:val="12"/>
        </w:rPr>
        <w:t>1</w:t>
      </w:r>
      <w:r>
        <w:rPr>
          <w:spacing w:val="40"/>
          <w:position w:val="6"/>
          <w:sz w:val="12"/>
        </w:rPr>
        <w:t> </w:t>
      </w:r>
      <w:r>
        <w:rPr/>
        <w:t>Als Erwerbseinkommen gelten die steuerbaren Einkünfte aus unselbständiger oder selbständiger Erwerbstätigkeit abzüglich der Aufwendungen nach den §§ 25 –28 StG und der allgemeinen Abzüge nach § 30 Bst. d – f StG.</w:t>
      </w:r>
    </w:p>
    <w:p>
      <w:pPr>
        <w:pStyle w:val="BodyText"/>
        <w:spacing w:before="153"/>
        <w:ind w:left="0"/>
      </w:pPr>
    </w:p>
    <w:p>
      <w:pPr>
        <w:pStyle w:val="BodyText"/>
        <w:jc w:val="both"/>
      </w:pPr>
      <w:r>
        <w:rPr>
          <w:color w:val="950000"/>
        </w:rPr>
        <w:t>Zuwendungen an politische Parteien</w:t>
      </w:r>
      <w:r>
        <w:rPr>
          <w:color w:val="950000"/>
          <w:spacing w:val="80"/>
        </w:rPr>
        <w:t> </w:t>
      </w:r>
      <w:r>
        <w:rPr>
          <w:color w:val="950000"/>
          <w:spacing w:val="-1"/>
        </w:rPr>
        <w:drawing>
          <wp:inline distT="0" distB="0" distL="0" distR="0">
            <wp:extent cx="201275" cy="114887"/>
            <wp:effectExtent l="0" t="0" r="0" b="0"/>
            <wp:docPr id="34" name="Image 34" descr="">
              <a:hlinkClick r:id="rId49"/>
            </wp:docPr>
            <wp:cNvGraphicFramePr>
              <a:graphicFrameLocks/>
            </wp:cNvGraphicFramePr>
            <a:graphic>
              <a:graphicData uri="http://schemas.openxmlformats.org/drawingml/2006/picture">
                <pic:pic>
                  <pic:nvPicPr>
                    <pic:cNvPr id="34" name="Image 34" descr="">
                      <a:hlinkClick r:id="rId49"/>
                    </pic:cNvPr>
                    <pic:cNvPicPr/>
                  </pic:nvPicPr>
                  <pic:blipFill>
                    <a:blip r:embed="rId11" cstate="print"/>
                    <a:stretch>
                      <a:fillRect/>
                    </a:stretch>
                  </pic:blipFill>
                  <pic:spPr>
                    <a:xfrm>
                      <a:off x="0" y="0"/>
                      <a:ext cx="201275" cy="114887"/>
                    </a:xfrm>
                    <a:prstGeom prst="rect">
                      <a:avLst/>
                    </a:prstGeom>
                  </pic:spPr>
                </pic:pic>
              </a:graphicData>
            </a:graphic>
          </wp:inline>
        </w:drawing>
      </w:r>
      <w:r>
        <w:rPr>
          <w:color w:val="950000"/>
          <w:spacing w:val="-1"/>
        </w:rPr>
      </w:r>
    </w:p>
    <w:p>
      <w:pPr>
        <w:pStyle w:val="Heading8"/>
      </w:pPr>
      <w:r>
        <w:rPr/>
        <w:t>§</w:t>
      </w:r>
      <w:r>
        <w:rPr>
          <w:spacing w:val="-3"/>
        </w:rPr>
        <w:t> </w:t>
      </w:r>
      <w:r>
        <w:rPr/>
        <w:t>30 Abs.</w:t>
      </w:r>
      <w:r>
        <w:rPr>
          <w:spacing w:val="-1"/>
        </w:rPr>
        <w:t> </w:t>
      </w:r>
      <w:r>
        <w:rPr/>
        <w:t>1 Bst.</w:t>
      </w:r>
      <w:r>
        <w:rPr>
          <w:spacing w:val="-1"/>
        </w:rPr>
        <w:t> </w:t>
      </w:r>
      <w:r>
        <w:rPr/>
        <w:t>k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61" w:val="left" w:leader="none"/>
        </w:tabs>
        <w:spacing w:line="240" w:lineRule="auto" w:before="38" w:after="0"/>
        <w:ind w:left="1561" w:right="703" w:hanging="569"/>
        <w:jc w:val="left"/>
        <w:rPr>
          <w:sz w:val="18"/>
        </w:rPr>
      </w:pPr>
      <w:r>
        <w:rPr>
          <w:sz w:val="18"/>
        </w:rPr>
        <w:t>die</w:t>
      </w:r>
      <w:r>
        <w:rPr>
          <w:spacing w:val="40"/>
          <w:sz w:val="18"/>
        </w:rPr>
        <w:t> </w:t>
      </w:r>
      <w:r>
        <w:rPr>
          <w:sz w:val="18"/>
        </w:rPr>
        <w:t>Mitgliederbeiträge</w:t>
      </w:r>
      <w:r>
        <w:rPr>
          <w:spacing w:val="40"/>
          <w:sz w:val="18"/>
        </w:rPr>
        <w:t> </w:t>
      </w:r>
      <w:r>
        <w:rPr>
          <w:sz w:val="18"/>
        </w:rPr>
        <w:t>und</w:t>
      </w:r>
      <w:r>
        <w:rPr>
          <w:spacing w:val="40"/>
          <w:sz w:val="18"/>
        </w:rPr>
        <w:t> </w:t>
      </w:r>
      <w:r>
        <w:rPr>
          <w:sz w:val="18"/>
        </w:rPr>
        <w:t>Zuwendungen</w:t>
      </w:r>
      <w:r>
        <w:rPr>
          <w:spacing w:val="40"/>
          <w:sz w:val="18"/>
        </w:rPr>
        <w:t> </w:t>
      </w:r>
      <w:r>
        <w:rPr>
          <w:sz w:val="18"/>
        </w:rPr>
        <w:t>bis</w:t>
      </w:r>
      <w:r>
        <w:rPr>
          <w:spacing w:val="40"/>
          <w:sz w:val="18"/>
        </w:rPr>
        <w:t> </w:t>
      </w:r>
      <w:r>
        <w:rPr>
          <w:sz w:val="18"/>
        </w:rPr>
        <w:t>zum</w:t>
      </w:r>
      <w:r>
        <w:rPr>
          <w:spacing w:val="40"/>
          <w:sz w:val="18"/>
        </w:rPr>
        <w:t> </w:t>
      </w:r>
      <w:r>
        <w:rPr>
          <w:sz w:val="18"/>
        </w:rPr>
        <w:t>Gesamtbetrag</w:t>
      </w:r>
      <w:r>
        <w:rPr>
          <w:spacing w:val="40"/>
          <w:sz w:val="18"/>
        </w:rPr>
        <w:t> </w:t>
      </w:r>
      <w:r>
        <w:rPr>
          <w:sz w:val="18"/>
        </w:rPr>
        <w:t>von</w:t>
      </w:r>
      <w:r>
        <w:rPr>
          <w:spacing w:val="40"/>
          <w:sz w:val="18"/>
        </w:rPr>
        <w:t> </w:t>
      </w:r>
      <w:r>
        <w:rPr>
          <w:sz w:val="18"/>
        </w:rPr>
        <w:t>20'000</w:t>
      </w:r>
      <w:r>
        <w:rPr>
          <w:spacing w:val="40"/>
          <w:sz w:val="18"/>
        </w:rPr>
        <w:t> </w:t>
      </w:r>
      <w:r>
        <w:rPr>
          <w:sz w:val="18"/>
        </w:rPr>
        <w:t>Franken</w:t>
      </w:r>
      <w:r>
        <w:rPr>
          <w:spacing w:val="40"/>
          <w:sz w:val="18"/>
        </w:rPr>
        <w:t> </w:t>
      </w:r>
      <w:r>
        <w:rPr>
          <w:sz w:val="18"/>
        </w:rPr>
        <w:t>an politische Parteien, die;</w:t>
      </w:r>
    </w:p>
    <w:p>
      <w:pPr>
        <w:pStyle w:val="ListParagraph"/>
        <w:numPr>
          <w:ilvl w:val="1"/>
          <w:numId w:val="9"/>
        </w:numPr>
        <w:tabs>
          <w:tab w:pos="1986" w:val="left" w:leader="none"/>
        </w:tabs>
        <w:spacing w:line="240" w:lineRule="auto" w:before="42" w:after="0"/>
        <w:ind w:left="1986" w:right="701" w:hanging="425"/>
        <w:jc w:val="left"/>
        <w:rPr>
          <w:sz w:val="18"/>
        </w:rPr>
      </w:pPr>
      <w:r>
        <w:rPr>
          <w:sz w:val="18"/>
        </w:rPr>
        <w:t>im</w:t>
      </w:r>
      <w:r>
        <w:rPr>
          <w:spacing w:val="-7"/>
          <w:sz w:val="18"/>
        </w:rPr>
        <w:t> </w:t>
      </w:r>
      <w:r>
        <w:rPr>
          <w:sz w:val="18"/>
        </w:rPr>
        <w:t>Parteienregister</w:t>
      </w:r>
      <w:r>
        <w:rPr>
          <w:spacing w:val="-10"/>
          <w:sz w:val="18"/>
        </w:rPr>
        <w:t> </w:t>
      </w:r>
      <w:r>
        <w:rPr>
          <w:sz w:val="18"/>
        </w:rPr>
        <w:t>nach</w:t>
      </w:r>
      <w:r>
        <w:rPr>
          <w:spacing w:val="-7"/>
          <w:sz w:val="18"/>
        </w:rPr>
        <w:t> </w:t>
      </w:r>
      <w:r>
        <w:rPr>
          <w:sz w:val="18"/>
        </w:rPr>
        <w:t>Artikel</w:t>
      </w:r>
      <w:r>
        <w:rPr>
          <w:spacing w:val="-7"/>
          <w:sz w:val="18"/>
        </w:rPr>
        <w:t> </w:t>
      </w:r>
      <w:r>
        <w:rPr>
          <w:sz w:val="18"/>
        </w:rPr>
        <w:t>76a</w:t>
      </w:r>
      <w:r>
        <w:rPr>
          <w:spacing w:val="-7"/>
          <w:sz w:val="18"/>
        </w:rPr>
        <w:t> </w:t>
      </w:r>
      <w:r>
        <w:rPr>
          <w:sz w:val="18"/>
        </w:rPr>
        <w:t>des</w:t>
      </w:r>
      <w:r>
        <w:rPr>
          <w:spacing w:val="-9"/>
          <w:sz w:val="18"/>
        </w:rPr>
        <w:t> </w:t>
      </w:r>
      <w:r>
        <w:rPr>
          <w:sz w:val="18"/>
        </w:rPr>
        <w:t>Bundesgesetzes</w:t>
      </w:r>
      <w:r>
        <w:rPr>
          <w:spacing w:val="-9"/>
          <w:sz w:val="18"/>
        </w:rPr>
        <w:t> </w:t>
      </w:r>
      <w:r>
        <w:rPr>
          <w:sz w:val="18"/>
        </w:rPr>
        <w:t>vom</w:t>
      </w:r>
      <w:r>
        <w:rPr>
          <w:spacing w:val="-7"/>
          <w:sz w:val="18"/>
        </w:rPr>
        <w:t> </w:t>
      </w:r>
      <w:r>
        <w:rPr>
          <w:sz w:val="18"/>
        </w:rPr>
        <w:t>17.</w:t>
      </w:r>
      <w:r>
        <w:rPr>
          <w:spacing w:val="-8"/>
          <w:sz w:val="18"/>
        </w:rPr>
        <w:t> </w:t>
      </w:r>
      <w:r>
        <w:rPr>
          <w:sz w:val="18"/>
        </w:rPr>
        <w:t>Dezember</w:t>
      </w:r>
      <w:r>
        <w:rPr>
          <w:spacing w:val="-10"/>
          <w:sz w:val="18"/>
        </w:rPr>
        <w:t> </w:t>
      </w:r>
      <w:r>
        <w:rPr>
          <w:sz w:val="18"/>
        </w:rPr>
        <w:t>1976</w:t>
      </w:r>
      <w:r>
        <w:rPr>
          <w:spacing w:val="-10"/>
          <w:sz w:val="18"/>
        </w:rPr>
        <w:t> </w:t>
      </w:r>
      <w:r>
        <w:rPr>
          <w:sz w:val="18"/>
        </w:rPr>
        <w:t>über</w:t>
      </w:r>
      <w:r>
        <w:rPr>
          <w:spacing w:val="-10"/>
          <w:sz w:val="18"/>
        </w:rPr>
        <w:t> </w:t>
      </w:r>
      <w:r>
        <w:rPr>
          <w:sz w:val="18"/>
        </w:rPr>
        <w:t>die politischen Rechte eingetragen sind,</w:t>
      </w:r>
    </w:p>
    <w:p>
      <w:pPr>
        <w:pStyle w:val="ListParagraph"/>
        <w:numPr>
          <w:ilvl w:val="1"/>
          <w:numId w:val="9"/>
        </w:numPr>
        <w:tabs>
          <w:tab w:pos="1986" w:val="left" w:leader="none"/>
        </w:tabs>
        <w:spacing w:line="240" w:lineRule="auto" w:before="39" w:after="0"/>
        <w:ind w:left="1986" w:right="0" w:hanging="425"/>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9"/>
        </w:numPr>
        <w:tabs>
          <w:tab w:pos="1986" w:val="left" w:leader="none"/>
        </w:tabs>
        <w:spacing w:line="240" w:lineRule="auto" w:before="41" w:after="0"/>
        <w:ind w:left="1986" w:right="703" w:hanging="425"/>
        <w:jc w:val="left"/>
        <w:rPr>
          <w:sz w:val="18"/>
        </w:rPr>
      </w:pPr>
      <w:r>
        <w:rPr>
          <w:sz w:val="18"/>
        </w:rPr>
        <w:t>in einem Kanton</w:t>
      </w:r>
      <w:r>
        <w:rPr>
          <w:spacing w:val="-2"/>
          <w:sz w:val="18"/>
        </w:rPr>
        <w:t> </w:t>
      </w:r>
      <w:r>
        <w:rPr>
          <w:sz w:val="18"/>
        </w:rPr>
        <w:t>bei den letzten</w:t>
      </w:r>
      <w:r>
        <w:rPr>
          <w:spacing w:val="-1"/>
          <w:sz w:val="18"/>
        </w:rPr>
        <w:t> </w:t>
      </w:r>
      <w:r>
        <w:rPr>
          <w:sz w:val="18"/>
        </w:rPr>
        <w:t>Wahlen</w:t>
      </w:r>
      <w:r>
        <w:rPr>
          <w:spacing w:val="-2"/>
          <w:sz w:val="18"/>
        </w:rPr>
        <w:t> </w:t>
      </w:r>
      <w:r>
        <w:rPr>
          <w:sz w:val="18"/>
        </w:rPr>
        <w:t>des</w:t>
      </w:r>
      <w:r>
        <w:rPr>
          <w:spacing w:val="-2"/>
          <w:sz w:val="18"/>
        </w:rPr>
        <w:t> </w:t>
      </w:r>
      <w:r>
        <w:rPr>
          <w:sz w:val="18"/>
        </w:rPr>
        <w:t>kantonalen Parlaments</w:t>
      </w:r>
      <w:r>
        <w:rPr>
          <w:spacing w:val="-2"/>
          <w:sz w:val="18"/>
        </w:rPr>
        <w:t> </w:t>
      </w:r>
      <w:r>
        <w:rPr>
          <w:sz w:val="18"/>
        </w:rPr>
        <w:t>mindestens 3</w:t>
      </w:r>
      <w:r>
        <w:rPr>
          <w:spacing w:val="-2"/>
          <w:sz w:val="18"/>
        </w:rPr>
        <w:t> </w:t>
      </w:r>
      <w:r>
        <w:rPr>
          <w:sz w:val="18"/>
        </w:rPr>
        <w:t>Prozent der Stimmen erreicht haben;</w:t>
      </w:r>
    </w:p>
    <w:p>
      <w:pPr>
        <w:pStyle w:val="BodyText"/>
        <w:spacing w:before="153"/>
        <w:ind w:left="0"/>
      </w:pPr>
    </w:p>
    <w:p>
      <w:pPr>
        <w:pStyle w:val="BodyText"/>
      </w:pPr>
      <w:r>
        <w:rPr>
          <w:color w:val="950000"/>
        </w:rPr>
        <w:t>Kinderdrittbetreuungskostenabzug</w:t>
      </w:r>
      <w:r>
        <w:rPr>
          <w:color w:val="950000"/>
          <w:spacing w:val="80"/>
        </w:rPr>
        <w:t> </w:t>
      </w:r>
      <w:r>
        <w:rPr>
          <w:color w:val="950000"/>
          <w:spacing w:val="-3"/>
        </w:rPr>
        <w:drawing>
          <wp:inline distT="0" distB="0" distL="0" distR="0">
            <wp:extent cx="201248" cy="114892"/>
            <wp:effectExtent l="0" t="0" r="0" b="0"/>
            <wp:docPr id="35" name="Image 35" descr="">
              <a:hlinkClick r:id="rId50"/>
            </wp:docPr>
            <wp:cNvGraphicFramePr>
              <a:graphicFrameLocks/>
            </wp:cNvGraphicFramePr>
            <a:graphic>
              <a:graphicData uri="http://schemas.openxmlformats.org/drawingml/2006/picture">
                <pic:pic>
                  <pic:nvPicPr>
                    <pic:cNvPr id="35" name="Image 35" descr="">
                      <a:hlinkClick r:id="rId50"/>
                    </pic:cNvPr>
                    <pic:cNvPicPr/>
                  </pic:nvPicPr>
                  <pic:blipFill>
                    <a:blip r:embed="rId11" cstate="print"/>
                    <a:stretch>
                      <a:fillRect/>
                    </a:stretch>
                  </pic:blipFill>
                  <pic:spPr>
                    <a:xfrm>
                      <a:off x="0" y="0"/>
                      <a:ext cx="201248" cy="114892"/>
                    </a:xfrm>
                    <a:prstGeom prst="rect">
                      <a:avLst/>
                    </a:prstGeom>
                  </pic:spPr>
                </pic:pic>
              </a:graphicData>
            </a:graphic>
          </wp:inline>
        </w:drawing>
      </w:r>
      <w:r>
        <w:rPr>
          <w:color w:val="950000"/>
          <w:spacing w:val="-3"/>
        </w:rPr>
      </w:r>
    </w:p>
    <w:p>
      <w:pPr>
        <w:pStyle w:val="Heading8"/>
      </w:pPr>
      <w:r>
        <w:rPr/>
        <w:t>§</w:t>
      </w:r>
      <w:r>
        <w:rPr>
          <w:spacing w:val="-3"/>
        </w:rPr>
        <w:t> </w:t>
      </w:r>
      <w:r>
        <w:rPr/>
        <w:t>30 Abs.</w:t>
      </w:r>
      <w:r>
        <w:rPr>
          <w:spacing w:val="-1"/>
        </w:rPr>
        <w:t> </w:t>
      </w:r>
      <w:r>
        <w:rPr/>
        <w:t>1 Bst.</w:t>
      </w:r>
      <w:r>
        <w:rPr>
          <w:spacing w:val="-1"/>
        </w:rPr>
        <w:t> </w:t>
      </w:r>
      <w:r>
        <w:rPr/>
        <w:t>l</w:t>
      </w:r>
      <w:r>
        <w:rPr>
          <w:spacing w:val="-1"/>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59" w:val="left" w:leader="none"/>
          <w:tab w:pos="1561" w:val="left" w:leader="none"/>
        </w:tabs>
        <w:spacing w:line="240" w:lineRule="auto" w:before="38" w:after="0"/>
        <w:ind w:left="1561" w:right="701" w:hanging="569"/>
        <w:jc w:val="both"/>
        <w:rPr>
          <w:sz w:val="18"/>
        </w:rPr>
      </w:pPr>
      <w:r>
        <w:rPr>
          <w:sz w:val="18"/>
        </w:rPr>
        <w:t>die nachgewiesenen Kosten,</w:t>
      </w:r>
      <w:r>
        <w:rPr>
          <w:spacing w:val="-3"/>
          <w:sz w:val="18"/>
        </w:rPr>
        <w:t> </w:t>
      </w:r>
      <w:r>
        <w:rPr>
          <w:sz w:val="18"/>
        </w:rPr>
        <w:t>jedoch höchstens 25'000 (</w:t>
      </w:r>
      <w:r>
        <w:rPr>
          <w:rFonts w:ascii="Arial" w:hAnsi="Arial"/>
          <w:b/>
          <w:sz w:val="18"/>
        </w:rPr>
        <w:t>25'400</w:t>
      </w:r>
      <w:r>
        <w:rPr>
          <w:sz w:val="18"/>
        </w:rPr>
        <w:t>)*</w:t>
      </w:r>
      <w:r>
        <w:rPr>
          <w:spacing w:val="-1"/>
          <w:sz w:val="18"/>
        </w:rPr>
        <w:t> </w:t>
      </w:r>
      <w:r>
        <w:rPr>
          <w:sz w:val="18"/>
        </w:rPr>
        <w:t>Franken, für</w:t>
      </w:r>
      <w:r>
        <w:rPr>
          <w:spacing w:val="-1"/>
          <w:sz w:val="18"/>
        </w:rPr>
        <w:t> </w:t>
      </w:r>
      <w:r>
        <w:rPr>
          <w:sz w:val="18"/>
        </w:rPr>
        <w:t>die Drittbetreuung jedes Kindes, welches das 14. Altersjahr noch nicht vollendet hat und mit der steuerpflichtigen Person,</w:t>
      </w:r>
      <w:r>
        <w:rPr>
          <w:spacing w:val="-7"/>
          <w:sz w:val="18"/>
        </w:rPr>
        <w:t> </w:t>
      </w:r>
      <w:r>
        <w:rPr>
          <w:sz w:val="18"/>
        </w:rPr>
        <w:t>die</w:t>
      </w:r>
      <w:r>
        <w:rPr>
          <w:spacing w:val="-6"/>
          <w:sz w:val="18"/>
        </w:rPr>
        <w:t> </w:t>
      </w:r>
      <w:r>
        <w:rPr>
          <w:sz w:val="18"/>
        </w:rPr>
        <w:t>für</w:t>
      </w:r>
      <w:r>
        <w:rPr>
          <w:spacing w:val="-9"/>
          <w:sz w:val="18"/>
        </w:rPr>
        <w:t> </w:t>
      </w:r>
      <w:r>
        <w:rPr>
          <w:sz w:val="18"/>
        </w:rPr>
        <w:t>seinen</w:t>
      </w:r>
      <w:r>
        <w:rPr>
          <w:spacing w:val="-6"/>
          <w:sz w:val="18"/>
        </w:rPr>
        <w:t> </w:t>
      </w:r>
      <w:r>
        <w:rPr>
          <w:sz w:val="18"/>
        </w:rPr>
        <w:t>Unterhalt</w:t>
      </w:r>
      <w:r>
        <w:rPr>
          <w:spacing w:val="-7"/>
          <w:sz w:val="18"/>
        </w:rPr>
        <w:t> </w:t>
      </w:r>
      <w:r>
        <w:rPr>
          <w:sz w:val="18"/>
        </w:rPr>
        <w:t>sorgt,</w:t>
      </w:r>
      <w:r>
        <w:rPr>
          <w:spacing w:val="-9"/>
          <w:sz w:val="18"/>
        </w:rPr>
        <w:t> </w:t>
      </w:r>
      <w:r>
        <w:rPr>
          <w:sz w:val="18"/>
        </w:rPr>
        <w:t>im</w:t>
      </w:r>
      <w:r>
        <w:rPr>
          <w:spacing w:val="-8"/>
          <w:sz w:val="18"/>
        </w:rPr>
        <w:t> </w:t>
      </w:r>
      <w:r>
        <w:rPr>
          <w:sz w:val="18"/>
        </w:rPr>
        <w:t>gleichen</w:t>
      </w:r>
      <w:r>
        <w:rPr>
          <w:spacing w:val="-6"/>
          <w:sz w:val="18"/>
        </w:rPr>
        <w:t> </w:t>
      </w:r>
      <w:r>
        <w:rPr>
          <w:sz w:val="18"/>
        </w:rPr>
        <w:t>Haushalt</w:t>
      </w:r>
      <w:r>
        <w:rPr>
          <w:spacing w:val="-9"/>
          <w:sz w:val="18"/>
        </w:rPr>
        <w:t> </w:t>
      </w:r>
      <w:r>
        <w:rPr>
          <w:sz w:val="18"/>
        </w:rPr>
        <w:t>lebt,</w:t>
      </w:r>
      <w:r>
        <w:rPr>
          <w:spacing w:val="-9"/>
          <w:sz w:val="18"/>
        </w:rPr>
        <w:t> </w:t>
      </w:r>
      <w:r>
        <w:rPr>
          <w:sz w:val="18"/>
        </w:rPr>
        <w:t>soweit</w:t>
      </w:r>
      <w:r>
        <w:rPr>
          <w:spacing w:val="-7"/>
          <w:sz w:val="18"/>
        </w:rPr>
        <w:t> </w:t>
      </w:r>
      <w:r>
        <w:rPr>
          <w:sz w:val="18"/>
        </w:rPr>
        <w:t>diese</w:t>
      </w:r>
      <w:r>
        <w:rPr>
          <w:spacing w:val="-6"/>
          <w:sz w:val="18"/>
        </w:rPr>
        <w:t> </w:t>
      </w:r>
      <w:r>
        <w:rPr>
          <w:sz w:val="18"/>
        </w:rPr>
        <w:t>Kosten</w:t>
      </w:r>
      <w:r>
        <w:rPr>
          <w:spacing w:val="-9"/>
          <w:sz w:val="18"/>
        </w:rPr>
        <w:t> </w:t>
      </w:r>
      <w:r>
        <w:rPr>
          <w:sz w:val="18"/>
        </w:rPr>
        <w:t>in</w:t>
      </w:r>
      <w:r>
        <w:rPr>
          <w:spacing w:val="-9"/>
          <w:sz w:val="18"/>
        </w:rPr>
        <w:t> </w:t>
      </w:r>
      <w:r>
        <w:rPr>
          <w:sz w:val="18"/>
        </w:rPr>
        <w:t>direktem kausalem Zusammenhang mit der Erwerbstätigkeit, Ausbildung oder Erwerbsunfähigkeit der steuerpflichtigen Person stehen;</w:t>
      </w:r>
    </w:p>
    <w:p>
      <w:pPr>
        <w:pStyle w:val="BodyText"/>
        <w:spacing w:before="41"/>
        <w:jc w:val="both"/>
      </w:pPr>
      <w:r>
        <w:rPr/>
        <w:t>*Gültig</w:t>
      </w:r>
      <w:r>
        <w:rPr>
          <w:spacing w:val="-5"/>
        </w:rPr>
        <w:t> </w:t>
      </w:r>
      <w:r>
        <w:rPr/>
        <w:t>ab</w:t>
      </w:r>
      <w:r>
        <w:rPr>
          <w:spacing w:val="-3"/>
        </w:rPr>
        <w:t> </w:t>
      </w:r>
      <w:r>
        <w:rPr/>
        <w:t>Steuerperiode</w:t>
      </w:r>
      <w:r>
        <w:rPr>
          <w:spacing w:val="-3"/>
        </w:rPr>
        <w:t> </w:t>
      </w:r>
      <w:r>
        <w:rPr>
          <w:spacing w:val="-4"/>
        </w:rPr>
        <w:t>2025.</w:t>
      </w:r>
    </w:p>
    <w:p>
      <w:pPr>
        <w:pStyle w:val="BodyText"/>
        <w:spacing w:after="0"/>
        <w:jc w:val="both"/>
        <w:sectPr>
          <w:pgSz w:w="11910" w:h="16840"/>
          <w:pgMar w:header="724" w:footer="687" w:top="960" w:bottom="880" w:left="992" w:right="992"/>
        </w:sectPr>
      </w:pPr>
    </w:p>
    <w:p>
      <w:pPr>
        <w:pStyle w:val="BodyText"/>
        <w:ind w:left="0"/>
      </w:pPr>
    </w:p>
    <w:p>
      <w:pPr>
        <w:pStyle w:val="BodyText"/>
        <w:spacing w:before="27"/>
        <w:ind w:left="0"/>
      </w:pPr>
    </w:p>
    <w:p>
      <w:pPr>
        <w:pStyle w:val="BodyText"/>
        <w:jc w:val="both"/>
      </w:pPr>
      <w:r>
        <w:rPr>
          <w:color w:val="950000"/>
        </w:rPr>
        <w:t>Abzug von Einsatzkosten und Spieleinsätze bei Gewinne aus Geldspielen</w:t>
      </w:r>
      <w:r>
        <w:rPr>
          <w:color w:val="950000"/>
          <w:spacing w:val="80"/>
        </w:rPr>
        <w:t> </w:t>
      </w:r>
      <w:r>
        <w:rPr>
          <w:color w:val="950000"/>
          <w:spacing w:val="-1"/>
        </w:rPr>
        <w:drawing>
          <wp:inline distT="0" distB="0" distL="0" distR="0">
            <wp:extent cx="201290" cy="114680"/>
            <wp:effectExtent l="0" t="0" r="0" b="0"/>
            <wp:docPr id="36" name="Image 36" descr="">
              <a:hlinkClick r:id="rId32"/>
            </wp:docPr>
            <wp:cNvGraphicFramePr>
              <a:graphicFrameLocks/>
            </wp:cNvGraphicFramePr>
            <a:graphic>
              <a:graphicData uri="http://schemas.openxmlformats.org/drawingml/2006/picture">
                <pic:pic>
                  <pic:nvPicPr>
                    <pic:cNvPr id="36" name="Image 36" descr="">
                      <a:hlinkClick r:id="rId32"/>
                    </pic:cNvPr>
                    <pic:cNvPicPr/>
                  </pic:nvPicPr>
                  <pic:blipFill>
                    <a:blip r:embed="rId11" cstate="print"/>
                    <a:stretch>
                      <a:fillRect/>
                    </a:stretch>
                  </pic:blipFill>
                  <pic:spPr>
                    <a:xfrm>
                      <a:off x="0" y="0"/>
                      <a:ext cx="201290" cy="114680"/>
                    </a:xfrm>
                    <a:prstGeom prst="rect">
                      <a:avLst/>
                    </a:prstGeom>
                  </pic:spPr>
                </pic:pic>
              </a:graphicData>
            </a:graphic>
          </wp:inline>
        </w:drawing>
      </w:r>
      <w:r>
        <w:rPr>
          <w:color w:val="950000"/>
          <w:spacing w:val="-1"/>
        </w:rPr>
      </w:r>
    </w:p>
    <w:p>
      <w:pPr>
        <w:pStyle w:val="Heading8"/>
        <w:spacing w:before="93"/>
      </w:pPr>
      <w:r>
        <w:rPr/>
        <w:t>Art.</w:t>
      </w:r>
      <w:r>
        <w:rPr>
          <w:spacing w:val="-1"/>
        </w:rPr>
        <w:t> </w:t>
      </w:r>
      <w:r>
        <w:rPr/>
        <w:t>30 Abs.</w:t>
      </w:r>
      <w:r>
        <w:rPr>
          <w:spacing w:val="-2"/>
        </w:rPr>
        <w:t> </w:t>
      </w:r>
      <w:r>
        <w:rPr/>
        <w:t>1 Bst.</w:t>
      </w:r>
      <w:r>
        <w:rPr>
          <w:spacing w:val="-3"/>
        </w:rPr>
        <w:t> </w:t>
      </w:r>
      <w:r>
        <w:rPr/>
        <w:t>m</w:t>
      </w:r>
      <w:r>
        <w:rPr>
          <w:spacing w:val="1"/>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59" w:val="left" w:leader="none"/>
          <w:tab w:pos="1561" w:val="left" w:leader="none"/>
        </w:tabs>
        <w:spacing w:line="237" w:lineRule="auto" w:before="42" w:after="0"/>
        <w:ind w:left="1561" w:right="703" w:hanging="569"/>
        <w:jc w:val="both"/>
        <w:rPr>
          <w:sz w:val="18"/>
        </w:rPr>
      </w:pPr>
      <w:r>
        <w:rPr>
          <w:sz w:val="18"/>
        </w:rPr>
        <w:t>die Einsatzkosten in der Höhe von 5 Prozent der einzelnen Gewinne aus der Teilnahme an Geldspielen,</w:t>
      </w:r>
      <w:r>
        <w:rPr>
          <w:spacing w:val="-2"/>
          <w:sz w:val="18"/>
        </w:rPr>
        <w:t> </w:t>
      </w:r>
      <w:r>
        <w:rPr>
          <w:sz w:val="18"/>
        </w:rPr>
        <w:t>die</w:t>
      </w:r>
      <w:r>
        <w:rPr>
          <w:spacing w:val="-1"/>
          <w:sz w:val="18"/>
        </w:rPr>
        <w:t> </w:t>
      </w:r>
      <w:r>
        <w:rPr>
          <w:sz w:val="18"/>
        </w:rPr>
        <w:t>nicht</w:t>
      </w:r>
      <w:r>
        <w:rPr>
          <w:spacing w:val="-4"/>
          <w:sz w:val="18"/>
        </w:rPr>
        <w:t> </w:t>
      </w:r>
      <w:r>
        <w:rPr>
          <w:sz w:val="18"/>
        </w:rPr>
        <w:t>gemäss</w:t>
      </w:r>
      <w:r>
        <w:rPr>
          <w:spacing w:val="-1"/>
          <w:sz w:val="18"/>
        </w:rPr>
        <w:t> </w:t>
      </w:r>
      <w:r>
        <w:rPr>
          <w:sz w:val="18"/>
        </w:rPr>
        <w:t>§</w:t>
      </w:r>
      <w:r>
        <w:rPr>
          <w:spacing w:val="-1"/>
          <w:sz w:val="18"/>
        </w:rPr>
        <w:t> </w:t>
      </w:r>
      <w:r>
        <w:rPr>
          <w:sz w:val="18"/>
        </w:rPr>
        <w:t>23</w:t>
      </w:r>
      <w:r>
        <w:rPr>
          <w:spacing w:val="-1"/>
          <w:sz w:val="18"/>
        </w:rPr>
        <w:t> </w:t>
      </w:r>
      <w:r>
        <w:rPr>
          <w:sz w:val="18"/>
        </w:rPr>
        <w:t>Abs.</w:t>
      </w:r>
      <w:r>
        <w:rPr>
          <w:spacing w:val="-2"/>
          <w:sz w:val="18"/>
        </w:rPr>
        <w:t> </w:t>
      </w:r>
      <w:r>
        <w:rPr>
          <w:sz w:val="18"/>
        </w:rPr>
        <w:t>1</w:t>
      </w:r>
      <w:r>
        <w:rPr>
          <w:spacing w:val="-1"/>
          <w:sz w:val="18"/>
        </w:rPr>
        <w:t> </w:t>
      </w:r>
      <w:r>
        <w:rPr>
          <w:sz w:val="18"/>
        </w:rPr>
        <w:t>Bst.</w:t>
      </w:r>
      <w:r>
        <w:rPr>
          <w:spacing w:val="-4"/>
          <w:sz w:val="18"/>
        </w:rPr>
        <w:t> </w:t>
      </w:r>
      <w:r>
        <w:rPr>
          <w:sz w:val="18"/>
        </w:rPr>
        <w:t>m–m</w:t>
      </w:r>
      <w:r>
        <w:rPr>
          <w:position w:val="6"/>
          <w:sz w:val="12"/>
        </w:rPr>
        <w:t>quater</w:t>
      </w:r>
      <w:r>
        <w:rPr>
          <w:spacing w:val="15"/>
          <w:position w:val="6"/>
          <w:sz w:val="12"/>
        </w:rPr>
        <w:t> </w:t>
      </w:r>
      <w:r>
        <w:rPr>
          <w:sz w:val="18"/>
        </w:rPr>
        <w:t>steuerfrei</w:t>
      </w:r>
      <w:r>
        <w:rPr>
          <w:spacing w:val="-4"/>
          <w:sz w:val="18"/>
        </w:rPr>
        <w:t> </w:t>
      </w:r>
      <w:r>
        <w:rPr>
          <w:sz w:val="18"/>
        </w:rPr>
        <w:t>sind,</w:t>
      </w:r>
      <w:r>
        <w:rPr>
          <w:spacing w:val="-2"/>
          <w:sz w:val="18"/>
        </w:rPr>
        <w:t> </w:t>
      </w:r>
      <w:r>
        <w:rPr>
          <w:sz w:val="18"/>
        </w:rPr>
        <w:t>jedoch</w:t>
      </w:r>
      <w:r>
        <w:rPr>
          <w:spacing w:val="-4"/>
          <w:sz w:val="18"/>
        </w:rPr>
        <w:t> </w:t>
      </w:r>
      <w:r>
        <w:rPr>
          <w:sz w:val="18"/>
        </w:rPr>
        <w:t>höchstens</w:t>
      </w:r>
      <w:r>
        <w:rPr>
          <w:spacing w:val="-3"/>
          <w:sz w:val="18"/>
        </w:rPr>
        <w:t> </w:t>
      </w:r>
      <w:r>
        <w:rPr>
          <w:sz w:val="18"/>
        </w:rPr>
        <w:t>5000 Franken.</w:t>
      </w:r>
      <w:r>
        <w:rPr>
          <w:spacing w:val="-13"/>
          <w:sz w:val="18"/>
        </w:rPr>
        <w:t> </w:t>
      </w:r>
      <w:r>
        <w:rPr>
          <w:sz w:val="18"/>
        </w:rPr>
        <w:t>Von</w:t>
      </w:r>
      <w:r>
        <w:rPr>
          <w:spacing w:val="-12"/>
          <w:sz w:val="18"/>
        </w:rPr>
        <w:t> </w:t>
      </w:r>
      <w:r>
        <w:rPr>
          <w:sz w:val="18"/>
        </w:rPr>
        <w:t>den</w:t>
      </w:r>
      <w:r>
        <w:rPr>
          <w:spacing w:val="-13"/>
          <w:sz w:val="18"/>
        </w:rPr>
        <w:t> </w:t>
      </w:r>
      <w:r>
        <w:rPr>
          <w:sz w:val="18"/>
        </w:rPr>
        <w:t>einzelnen</w:t>
      </w:r>
      <w:r>
        <w:rPr>
          <w:spacing w:val="-12"/>
          <w:sz w:val="18"/>
        </w:rPr>
        <w:t> </w:t>
      </w:r>
      <w:r>
        <w:rPr>
          <w:sz w:val="18"/>
        </w:rPr>
        <w:t>Gewinnen</w:t>
      </w:r>
      <w:r>
        <w:rPr>
          <w:spacing w:val="-13"/>
          <w:sz w:val="18"/>
        </w:rPr>
        <w:t> </w:t>
      </w:r>
      <w:r>
        <w:rPr>
          <w:sz w:val="18"/>
        </w:rPr>
        <w:t>aus</w:t>
      </w:r>
      <w:r>
        <w:rPr>
          <w:spacing w:val="-13"/>
          <w:sz w:val="18"/>
        </w:rPr>
        <w:t> </w:t>
      </w:r>
      <w:r>
        <w:rPr>
          <w:sz w:val="18"/>
        </w:rPr>
        <w:t>der</w:t>
      </w:r>
      <w:r>
        <w:rPr>
          <w:spacing w:val="-12"/>
          <w:sz w:val="18"/>
        </w:rPr>
        <w:t> </w:t>
      </w:r>
      <w:r>
        <w:rPr>
          <w:sz w:val="18"/>
        </w:rPr>
        <w:t>Online-Teilnahme</w:t>
      </w:r>
      <w:r>
        <w:rPr>
          <w:spacing w:val="-14"/>
          <w:sz w:val="18"/>
        </w:rPr>
        <w:t> </w:t>
      </w:r>
      <w:r>
        <w:rPr>
          <w:sz w:val="18"/>
        </w:rPr>
        <w:t>an</w:t>
      </w:r>
      <w:r>
        <w:rPr>
          <w:spacing w:val="-13"/>
          <w:sz w:val="18"/>
        </w:rPr>
        <w:t> </w:t>
      </w:r>
      <w:r>
        <w:rPr>
          <w:sz w:val="18"/>
        </w:rPr>
        <w:t>Spielbankenspielen</w:t>
      </w:r>
      <w:r>
        <w:rPr>
          <w:spacing w:val="-12"/>
          <w:sz w:val="18"/>
        </w:rPr>
        <w:t> </w:t>
      </w:r>
      <w:r>
        <w:rPr>
          <w:sz w:val="18"/>
        </w:rPr>
        <w:t>gemäss</w:t>
      </w:r>
    </w:p>
    <w:p>
      <w:pPr>
        <w:pStyle w:val="BodyText"/>
        <w:ind w:left="1561" w:right="704"/>
        <w:jc w:val="both"/>
      </w:pPr>
      <w:r>
        <w:rPr/>
        <w:t>§ 23 Abs. 1 Bst. m</w:t>
      </w:r>
      <w:r>
        <w:rPr>
          <w:position w:val="6"/>
          <w:sz w:val="12"/>
        </w:rPr>
        <w:t>bis</w:t>
      </w:r>
      <w:r>
        <w:rPr>
          <w:spacing w:val="40"/>
          <w:position w:val="6"/>
          <w:sz w:val="12"/>
        </w:rPr>
        <w:t> </w:t>
      </w:r>
      <w:r>
        <w:rPr/>
        <w:t>werden die vom OnlineSpielerkonto abgebuchten Spieleinsätze im Steuerjahr, jedoch höchstens 25'000 Franken, abgezogen.</w:t>
      </w:r>
    </w:p>
    <w:p>
      <w:pPr>
        <w:pStyle w:val="BodyText"/>
        <w:spacing w:before="151"/>
        <w:ind w:left="0"/>
      </w:pPr>
    </w:p>
    <w:p>
      <w:pPr>
        <w:pStyle w:val="BodyText"/>
        <w:jc w:val="both"/>
      </w:pPr>
      <w:r>
        <w:rPr>
          <w:color w:val="950000"/>
        </w:rPr>
        <w:t>Weiterbildungs- und Umschulungskosten</w:t>
      </w:r>
      <w:r>
        <w:rPr>
          <w:color w:val="950000"/>
          <w:spacing w:val="80"/>
        </w:rPr>
        <w:t> </w:t>
      </w:r>
      <w:r>
        <w:rPr>
          <w:color w:val="950000"/>
          <w:spacing w:val="-2"/>
        </w:rPr>
        <w:drawing>
          <wp:inline distT="0" distB="0" distL="0" distR="0">
            <wp:extent cx="201245" cy="114874"/>
            <wp:effectExtent l="0" t="0" r="0" b="0"/>
            <wp:docPr id="37" name="Image 37" descr="">
              <a:hlinkClick r:id="rId51"/>
            </wp:docPr>
            <wp:cNvGraphicFramePr>
              <a:graphicFrameLocks/>
            </wp:cNvGraphicFramePr>
            <a:graphic>
              <a:graphicData uri="http://schemas.openxmlformats.org/drawingml/2006/picture">
                <pic:pic>
                  <pic:nvPicPr>
                    <pic:cNvPr id="37" name="Image 37" descr="">
                      <a:hlinkClick r:id="rId51"/>
                    </pic:cNvPr>
                    <pic:cNvPicPr/>
                  </pic:nvPicPr>
                  <pic:blipFill>
                    <a:blip r:embed="rId11" cstate="print"/>
                    <a:stretch>
                      <a:fillRect/>
                    </a:stretch>
                  </pic:blipFill>
                  <pic:spPr>
                    <a:xfrm>
                      <a:off x="0" y="0"/>
                      <a:ext cx="201245" cy="114874"/>
                    </a:xfrm>
                    <a:prstGeom prst="rect">
                      <a:avLst/>
                    </a:prstGeom>
                  </pic:spPr>
                </pic:pic>
              </a:graphicData>
            </a:graphic>
          </wp:inline>
        </w:drawing>
      </w:r>
      <w:r>
        <w:rPr>
          <w:color w:val="950000"/>
          <w:spacing w:val="-2"/>
        </w:rPr>
      </w:r>
    </w:p>
    <w:p>
      <w:pPr>
        <w:pStyle w:val="Heading8"/>
      </w:pPr>
      <w:r>
        <w:rPr/>
        <w:t>§</w:t>
      </w:r>
      <w:r>
        <w:rPr>
          <w:spacing w:val="-3"/>
        </w:rPr>
        <w:t> </w:t>
      </w:r>
      <w:r>
        <w:rPr/>
        <w:t>30 Abs.</w:t>
      </w:r>
      <w:r>
        <w:rPr>
          <w:spacing w:val="-1"/>
        </w:rPr>
        <w:t> </w:t>
      </w:r>
      <w:r>
        <w:rPr/>
        <w:t>1 Bst.</w:t>
      </w:r>
      <w:r>
        <w:rPr>
          <w:spacing w:val="-1"/>
        </w:rPr>
        <w:t> </w:t>
      </w:r>
      <w:r>
        <w:rPr/>
        <w:t>n</w:t>
      </w:r>
      <w:r>
        <w:rPr>
          <w:spacing w:val="-1"/>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561" w:val="left" w:leader="none"/>
        </w:tabs>
        <w:spacing w:line="240" w:lineRule="auto" w:before="38" w:after="0"/>
        <w:ind w:left="1561" w:right="700" w:hanging="569"/>
        <w:jc w:val="left"/>
        <w:rPr>
          <w:sz w:val="18"/>
        </w:rPr>
      </w:pPr>
      <w:r>
        <w:rPr>
          <w:sz w:val="18"/>
        </w:rPr>
        <w:t>die Kosten der berufsorientierten Aus- und Weiterbildung, einschliesslich Umschulungskosten, bis zum Gesamtbetrag von 12'000 Franken, sofern:</w:t>
      </w:r>
    </w:p>
    <w:p>
      <w:pPr>
        <w:pStyle w:val="ListParagraph"/>
        <w:numPr>
          <w:ilvl w:val="1"/>
          <w:numId w:val="9"/>
        </w:numPr>
        <w:tabs>
          <w:tab w:pos="1986" w:val="left" w:leader="none"/>
        </w:tabs>
        <w:spacing w:line="240" w:lineRule="auto" w:before="42" w:after="0"/>
        <w:ind w:left="1986" w:right="0" w:hanging="425"/>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9"/>
        </w:numPr>
        <w:tabs>
          <w:tab w:pos="1986" w:val="left" w:leader="none"/>
        </w:tabs>
        <w:spacing w:line="240" w:lineRule="auto" w:before="40" w:after="0"/>
        <w:ind w:left="1986" w:right="701" w:hanging="425"/>
        <w:jc w:val="left"/>
        <w:rPr>
          <w:sz w:val="18"/>
        </w:rPr>
      </w:pPr>
      <w:r>
        <w:rPr>
          <w:sz w:val="18"/>
        </w:rPr>
        <w:t>das</w:t>
      </w:r>
      <w:r>
        <w:rPr>
          <w:spacing w:val="-6"/>
          <w:sz w:val="18"/>
        </w:rPr>
        <w:t> </w:t>
      </w:r>
      <w:r>
        <w:rPr>
          <w:sz w:val="18"/>
        </w:rPr>
        <w:t>20.</w:t>
      </w:r>
      <w:r>
        <w:rPr>
          <w:spacing w:val="-7"/>
          <w:sz w:val="18"/>
        </w:rPr>
        <w:t> </w:t>
      </w:r>
      <w:r>
        <w:rPr>
          <w:sz w:val="18"/>
        </w:rPr>
        <w:t>Lebensjahr</w:t>
      </w:r>
      <w:r>
        <w:rPr>
          <w:spacing w:val="-9"/>
          <w:sz w:val="18"/>
        </w:rPr>
        <w:t> </w:t>
      </w:r>
      <w:r>
        <w:rPr>
          <w:sz w:val="18"/>
        </w:rPr>
        <w:t>vollendet</w:t>
      </w:r>
      <w:r>
        <w:rPr>
          <w:spacing w:val="-7"/>
          <w:sz w:val="18"/>
        </w:rPr>
        <w:t> </w:t>
      </w:r>
      <w:r>
        <w:rPr>
          <w:sz w:val="18"/>
        </w:rPr>
        <w:t>ist</w:t>
      </w:r>
      <w:r>
        <w:rPr>
          <w:spacing w:val="-7"/>
          <w:sz w:val="18"/>
        </w:rPr>
        <w:t> </w:t>
      </w:r>
      <w:r>
        <w:rPr>
          <w:sz w:val="18"/>
        </w:rPr>
        <w:t>und</w:t>
      </w:r>
      <w:r>
        <w:rPr>
          <w:spacing w:val="-6"/>
          <w:sz w:val="18"/>
        </w:rPr>
        <w:t> </w:t>
      </w:r>
      <w:r>
        <w:rPr>
          <w:sz w:val="18"/>
        </w:rPr>
        <w:t>es</w:t>
      </w:r>
      <w:r>
        <w:rPr>
          <w:spacing w:val="-6"/>
          <w:sz w:val="18"/>
        </w:rPr>
        <w:t> </w:t>
      </w:r>
      <w:r>
        <w:rPr>
          <w:sz w:val="18"/>
        </w:rPr>
        <w:t>sich</w:t>
      </w:r>
      <w:r>
        <w:rPr>
          <w:spacing w:val="-9"/>
          <w:sz w:val="18"/>
        </w:rPr>
        <w:t> </w:t>
      </w:r>
      <w:r>
        <w:rPr>
          <w:sz w:val="18"/>
        </w:rPr>
        <w:t>nicht</w:t>
      </w:r>
      <w:r>
        <w:rPr>
          <w:spacing w:val="-7"/>
          <w:sz w:val="18"/>
        </w:rPr>
        <w:t> </w:t>
      </w:r>
      <w:r>
        <w:rPr>
          <w:sz w:val="18"/>
        </w:rPr>
        <w:t>um</w:t>
      </w:r>
      <w:r>
        <w:rPr>
          <w:spacing w:val="-6"/>
          <w:sz w:val="18"/>
        </w:rPr>
        <w:t> </w:t>
      </w:r>
      <w:r>
        <w:rPr>
          <w:sz w:val="18"/>
        </w:rPr>
        <w:t>die</w:t>
      </w:r>
      <w:r>
        <w:rPr>
          <w:spacing w:val="-6"/>
          <w:sz w:val="18"/>
        </w:rPr>
        <w:t> </w:t>
      </w:r>
      <w:r>
        <w:rPr>
          <w:sz w:val="18"/>
        </w:rPr>
        <w:t>Ausbildungskosten</w:t>
      </w:r>
      <w:r>
        <w:rPr>
          <w:spacing w:val="-6"/>
          <w:sz w:val="18"/>
        </w:rPr>
        <w:t> </w:t>
      </w:r>
      <w:r>
        <w:rPr>
          <w:sz w:val="18"/>
        </w:rPr>
        <w:t>bis</w:t>
      </w:r>
      <w:r>
        <w:rPr>
          <w:spacing w:val="-6"/>
          <w:sz w:val="18"/>
        </w:rPr>
        <w:t> </w:t>
      </w:r>
      <w:r>
        <w:rPr>
          <w:sz w:val="18"/>
        </w:rPr>
        <w:t>zum</w:t>
      </w:r>
      <w:r>
        <w:rPr>
          <w:spacing w:val="-8"/>
          <w:sz w:val="18"/>
        </w:rPr>
        <w:t> </w:t>
      </w:r>
      <w:r>
        <w:rPr>
          <w:sz w:val="18"/>
        </w:rPr>
        <w:t>ersten Abschluss auf der Sekundarstufe II handelt.</w:t>
      </w:r>
    </w:p>
    <w:p>
      <w:pPr>
        <w:pStyle w:val="Heading5"/>
        <w:spacing w:before="122"/>
      </w:pPr>
      <w:bookmarkStart w:name="Von der Höhe des Einkommens abhängige Ab" w:id="17"/>
      <w:bookmarkEnd w:id="17"/>
      <w:r>
        <w:rPr/>
      </w:r>
      <w:r>
        <w:rPr>
          <w:color w:val="2D73B4"/>
        </w:rPr>
        <w:t>Von</w:t>
      </w:r>
      <w:r>
        <w:rPr>
          <w:color w:val="2D73B4"/>
          <w:spacing w:val="-5"/>
        </w:rPr>
        <w:t> </w:t>
      </w:r>
      <w:r>
        <w:rPr>
          <w:color w:val="2D73B4"/>
        </w:rPr>
        <w:t>der</w:t>
      </w:r>
      <w:r>
        <w:rPr>
          <w:color w:val="2D73B4"/>
          <w:spacing w:val="-3"/>
        </w:rPr>
        <w:t> </w:t>
      </w:r>
      <w:r>
        <w:rPr>
          <w:color w:val="2D73B4"/>
        </w:rPr>
        <w:t>Höhe</w:t>
      </w:r>
      <w:r>
        <w:rPr>
          <w:color w:val="2D73B4"/>
          <w:spacing w:val="-6"/>
        </w:rPr>
        <w:t> </w:t>
      </w:r>
      <w:r>
        <w:rPr>
          <w:color w:val="2D73B4"/>
        </w:rPr>
        <w:t>des</w:t>
      </w:r>
      <w:r>
        <w:rPr>
          <w:color w:val="2D73B4"/>
          <w:spacing w:val="-7"/>
        </w:rPr>
        <w:t> </w:t>
      </w:r>
      <w:r>
        <w:rPr>
          <w:color w:val="2D73B4"/>
        </w:rPr>
        <w:t>Einkommens</w:t>
      </w:r>
      <w:r>
        <w:rPr>
          <w:color w:val="2D73B4"/>
          <w:spacing w:val="-6"/>
        </w:rPr>
        <w:t> </w:t>
      </w:r>
      <w:r>
        <w:rPr>
          <w:color w:val="2D73B4"/>
        </w:rPr>
        <w:t>abhängige</w:t>
      </w:r>
      <w:r>
        <w:rPr>
          <w:color w:val="2D73B4"/>
          <w:spacing w:val="-4"/>
        </w:rPr>
        <w:t> </w:t>
      </w:r>
      <w:r>
        <w:rPr>
          <w:color w:val="2D73B4"/>
          <w:spacing w:val="-2"/>
        </w:rPr>
        <w:t>Abzüge</w:t>
      </w:r>
    </w:p>
    <w:p>
      <w:pPr>
        <w:pStyle w:val="BodyText"/>
        <w:spacing w:before="56"/>
        <w:jc w:val="both"/>
      </w:pPr>
      <w:r>
        <w:rPr/>
        <w:t>(§</w:t>
      </w:r>
      <w:r>
        <w:rPr>
          <w:spacing w:val="-2"/>
        </w:rPr>
        <w:t> </w:t>
      </w:r>
      <w:r>
        <w:rPr/>
        <w:t>31 StG;</w:t>
      </w:r>
      <w:r>
        <w:rPr>
          <w:spacing w:val="-2"/>
        </w:rPr>
        <w:t> </w:t>
      </w:r>
      <w:r>
        <w:rPr/>
        <w:t>§§ 16</w:t>
      </w:r>
      <w:r>
        <w:rPr>
          <w:spacing w:val="1"/>
        </w:rPr>
        <w:t> </w:t>
      </w:r>
      <w:r>
        <w:rPr/>
        <w:t>–</w:t>
      </w:r>
      <w:r>
        <w:rPr>
          <w:spacing w:val="-3"/>
        </w:rPr>
        <w:t> </w:t>
      </w:r>
      <w:r>
        <w:rPr/>
        <w:t>17</w:t>
      </w:r>
      <w:r>
        <w:rPr>
          <w:spacing w:val="1"/>
        </w:rPr>
        <w:t> </w:t>
      </w:r>
      <w:r>
        <w:rPr>
          <w:spacing w:val="-4"/>
        </w:rPr>
        <w:t>StGV)</w:t>
      </w:r>
    </w:p>
    <w:p>
      <w:pPr>
        <w:pStyle w:val="BodyText"/>
        <w:spacing w:before="155"/>
        <w:ind w:left="0"/>
      </w:pPr>
    </w:p>
    <w:p>
      <w:pPr>
        <w:pStyle w:val="BodyText"/>
      </w:pPr>
      <w:r>
        <w:rPr>
          <w:color w:val="950000"/>
        </w:rPr>
        <w:t>Abzug für ungedeckte Krankheits- und Unfallkosten</w:t>
      </w:r>
      <w:r>
        <w:rPr>
          <w:color w:val="950000"/>
          <w:spacing w:val="80"/>
        </w:rPr>
        <w:t> </w:t>
      </w:r>
      <w:r>
        <w:rPr>
          <w:color w:val="950000"/>
          <w:spacing w:val="-1"/>
        </w:rPr>
        <w:drawing>
          <wp:inline distT="0" distB="0" distL="0" distR="0">
            <wp:extent cx="201238" cy="114871"/>
            <wp:effectExtent l="0" t="0" r="0" b="0"/>
            <wp:docPr id="38" name="Image 38" descr="">
              <a:hlinkClick r:id="rId52"/>
            </wp:docPr>
            <wp:cNvGraphicFramePr>
              <a:graphicFrameLocks/>
            </wp:cNvGraphicFramePr>
            <a:graphic>
              <a:graphicData uri="http://schemas.openxmlformats.org/drawingml/2006/picture">
                <pic:pic>
                  <pic:nvPicPr>
                    <pic:cNvPr id="38" name="Image 38" descr="">
                      <a:hlinkClick r:id="rId52"/>
                    </pic:cNvPr>
                    <pic:cNvPicPr/>
                  </pic:nvPicPr>
                  <pic:blipFill>
                    <a:blip r:embed="rId11" cstate="print"/>
                    <a:stretch>
                      <a:fillRect/>
                    </a:stretch>
                  </pic:blipFill>
                  <pic:spPr>
                    <a:xfrm>
                      <a:off x="0" y="0"/>
                      <a:ext cx="201238" cy="114871"/>
                    </a:xfrm>
                    <a:prstGeom prst="rect">
                      <a:avLst/>
                    </a:prstGeom>
                  </pic:spPr>
                </pic:pic>
              </a:graphicData>
            </a:graphic>
          </wp:inline>
        </w:drawing>
      </w:r>
      <w:r>
        <w:rPr>
          <w:color w:val="950000"/>
          <w:spacing w:val="-1"/>
        </w:rPr>
      </w:r>
    </w:p>
    <w:p>
      <w:pPr>
        <w:pStyle w:val="Heading8"/>
      </w:pPr>
      <w:r>
        <w:rPr/>
        <w:t>§</w:t>
      </w:r>
      <w:r>
        <w:rPr>
          <w:spacing w:val="-3"/>
        </w:rPr>
        <w:t> </w:t>
      </w:r>
      <w:r>
        <w:rPr/>
        <w:t>31 Abs.</w:t>
      </w:r>
      <w:r>
        <w:rPr>
          <w:spacing w:val="-1"/>
        </w:rPr>
        <w:t> </w:t>
      </w:r>
      <w:r>
        <w:rPr/>
        <w:t>1 Bst.</w:t>
      </w:r>
      <w:r>
        <w:rPr>
          <w:spacing w:val="-1"/>
        </w:rPr>
        <w:t> </w:t>
      </w:r>
      <w:r>
        <w:rPr/>
        <w:t>a </w:t>
      </w:r>
      <w:r>
        <w:rPr>
          <w:spacing w:val="-4"/>
        </w:rPr>
        <w:t>StG:</w:t>
      </w:r>
    </w:p>
    <w:p>
      <w:pPr>
        <w:pStyle w:val="BodyText"/>
        <w:spacing w:before="56"/>
        <w:jc w:val="both"/>
      </w:pPr>
      <w:r>
        <w:rPr>
          <w:position w:val="6"/>
          <w:sz w:val="12"/>
        </w:rPr>
        <w:t>1</w:t>
      </w:r>
      <w:r>
        <w:rPr>
          <w:spacing w:val="12"/>
          <w:position w:val="6"/>
          <w:sz w:val="12"/>
        </w:rPr>
        <w:t> </w:t>
      </w:r>
      <w:r>
        <w:rPr/>
        <w:t>Von</w:t>
      </w:r>
      <w:r>
        <w:rPr>
          <w:spacing w:val="-1"/>
        </w:rPr>
        <w:t> </w:t>
      </w:r>
      <w:r>
        <w:rPr/>
        <w:t>den</w:t>
      </w:r>
      <w:r>
        <w:rPr>
          <w:spacing w:val="-1"/>
        </w:rPr>
        <w:t> </w:t>
      </w:r>
      <w:r>
        <w:rPr/>
        <w:t>um</w:t>
      </w:r>
      <w:r>
        <w:rPr>
          <w:spacing w:val="-1"/>
        </w:rPr>
        <w:t> </w:t>
      </w:r>
      <w:r>
        <w:rPr/>
        <w:t>die</w:t>
      </w:r>
      <w:r>
        <w:rPr>
          <w:spacing w:val="-1"/>
        </w:rPr>
        <w:t> </w:t>
      </w:r>
      <w:r>
        <w:rPr/>
        <w:t>Abzüge</w:t>
      </w:r>
      <w:r>
        <w:rPr>
          <w:spacing w:val="-1"/>
        </w:rPr>
        <w:t> </w:t>
      </w:r>
      <w:r>
        <w:rPr/>
        <w:t>gemäss</w:t>
      </w:r>
      <w:r>
        <w:rPr>
          <w:spacing w:val="-3"/>
        </w:rPr>
        <w:t> </w:t>
      </w:r>
      <w:r>
        <w:rPr/>
        <w:t>§</w:t>
      </w:r>
      <w:r>
        <w:rPr>
          <w:spacing w:val="-1"/>
        </w:rPr>
        <w:t> </w:t>
      </w:r>
      <w:r>
        <w:rPr/>
        <w:t>25</w:t>
      </w:r>
      <w:r>
        <w:rPr>
          <w:spacing w:val="-4"/>
        </w:rPr>
        <w:t> </w:t>
      </w:r>
      <w:r>
        <w:rPr/>
        <w:t>bis</w:t>
      </w:r>
      <w:r>
        <w:rPr>
          <w:spacing w:val="-1"/>
        </w:rPr>
        <w:t> </w:t>
      </w:r>
      <w:r>
        <w:rPr/>
        <w:t>§</w:t>
      </w:r>
      <w:r>
        <w:rPr>
          <w:spacing w:val="-4"/>
        </w:rPr>
        <w:t> </w:t>
      </w:r>
      <w:r>
        <w:rPr/>
        <w:t>30</w:t>
      </w:r>
      <w:r>
        <w:rPr>
          <w:spacing w:val="-1"/>
        </w:rPr>
        <w:t> </w:t>
      </w:r>
      <w:r>
        <w:rPr/>
        <w:t>reduzierten</w:t>
      </w:r>
      <w:r>
        <w:rPr>
          <w:spacing w:val="-4"/>
        </w:rPr>
        <w:t> </w:t>
      </w:r>
      <w:r>
        <w:rPr/>
        <w:t>Einkünften</w:t>
      </w:r>
      <w:r>
        <w:rPr>
          <w:spacing w:val="-1"/>
        </w:rPr>
        <w:t> </w:t>
      </w:r>
      <w:r>
        <w:rPr/>
        <w:t>werden</w:t>
      </w:r>
      <w:r>
        <w:rPr>
          <w:spacing w:val="-1"/>
        </w:rPr>
        <w:t> </w:t>
      </w:r>
      <w:r>
        <w:rPr>
          <w:spacing w:val="-2"/>
        </w:rPr>
        <w:t>abgezogen:</w:t>
      </w:r>
    </w:p>
    <w:p>
      <w:pPr>
        <w:pStyle w:val="ListParagraph"/>
        <w:numPr>
          <w:ilvl w:val="0"/>
          <w:numId w:val="10"/>
        </w:numPr>
        <w:tabs>
          <w:tab w:pos="1559" w:val="left" w:leader="none"/>
          <w:tab w:pos="1561" w:val="left" w:leader="none"/>
        </w:tabs>
        <w:spacing w:line="240" w:lineRule="auto" w:before="40" w:after="0"/>
        <w:ind w:left="1561" w:right="703" w:hanging="569"/>
        <w:jc w:val="both"/>
        <w:rPr>
          <w:sz w:val="18"/>
        </w:rPr>
      </w:pPr>
      <w:r>
        <w:rPr>
          <w:sz w:val="18"/>
        </w:rPr>
        <w:t>die Krankheits- und Unfallkosten der steuerpflichtigen Person und der von ihr unterhaltenen Personen, soweit die steuerpflichtige Person die Kosten selber trägt und diese 5</w:t>
      </w:r>
      <w:r>
        <w:rPr>
          <w:spacing w:val="-1"/>
          <w:sz w:val="18"/>
        </w:rPr>
        <w:t> </w:t>
      </w:r>
      <w:r>
        <w:rPr>
          <w:sz w:val="18"/>
        </w:rPr>
        <w:t>Prozent des massgebenden Reineinkommens übersteigen;</w:t>
      </w:r>
    </w:p>
    <w:p>
      <w:pPr>
        <w:pStyle w:val="Heading8"/>
        <w:spacing w:before="152"/>
      </w:pPr>
      <w:r>
        <w:rPr/>
        <w:t>§</w:t>
      </w:r>
      <w:r>
        <w:rPr>
          <w:spacing w:val="-2"/>
        </w:rPr>
        <w:t> </w:t>
      </w:r>
      <w:r>
        <w:rPr/>
        <w:t>16 Abs.</w:t>
      </w:r>
      <w:r>
        <w:rPr>
          <w:spacing w:val="-1"/>
        </w:rPr>
        <w:t> </w:t>
      </w:r>
      <w:r>
        <w:rPr/>
        <w:t>1 und</w:t>
      </w:r>
      <w:r>
        <w:rPr>
          <w:spacing w:val="-1"/>
        </w:rPr>
        <w:t> </w:t>
      </w:r>
      <w:r>
        <w:rPr/>
        <w:t>4</w:t>
      </w:r>
      <w:r>
        <w:rPr>
          <w:spacing w:val="1"/>
        </w:rPr>
        <w:t> </w:t>
      </w:r>
      <w:r>
        <w:rPr>
          <w:spacing w:val="-2"/>
        </w:rPr>
        <w:t>StGV:</w:t>
      </w:r>
    </w:p>
    <w:p>
      <w:pPr>
        <w:pStyle w:val="BodyText"/>
        <w:spacing w:before="58"/>
        <w:ind w:right="703"/>
        <w:jc w:val="both"/>
      </w:pPr>
      <w:r>
        <w:rPr>
          <w:position w:val="6"/>
          <w:sz w:val="12"/>
        </w:rPr>
        <w:t>1</w:t>
      </w:r>
      <w:r>
        <w:rPr>
          <w:spacing w:val="40"/>
          <w:position w:val="6"/>
          <w:sz w:val="12"/>
        </w:rPr>
        <w:t> </w:t>
      </w:r>
      <w:r>
        <w:rPr/>
        <w:t>Als Krankheits- und Unfallkosten sowie behinderungsbedingte Kosten gelten insbesondere Aufwendungen für entsprechende medizinische, pflegerische und therapeutische Massnahmen sowie die Anschaffung und der Unterhalt von Hilfsmitteln; ebenfalls abzugsfähig sind behinderungsbedingte Mehrkosten des persönlichen Lebensbereichs.</w:t>
      </w:r>
    </w:p>
    <w:p>
      <w:pPr>
        <w:pStyle w:val="BodyText"/>
        <w:spacing w:before="34"/>
        <w:ind w:right="703"/>
        <w:jc w:val="both"/>
      </w:pPr>
      <w:r>
        <w:rPr>
          <w:position w:val="6"/>
          <w:sz w:val="12"/>
        </w:rPr>
        <w:t>4</w:t>
      </w:r>
      <w:r>
        <w:rPr>
          <w:spacing w:val="39"/>
          <w:position w:val="6"/>
          <w:sz w:val="12"/>
        </w:rPr>
        <w:t> </w:t>
      </w:r>
      <w:r>
        <w:rPr/>
        <w:t>Kosten für den Aufenthalt in Heil-, Kur- und Pflegeanstalten sind nur im Ausmass der Mehrkosten gegenüber dem normalen Lebensunterhalt abziehbar. Als Grundlage für die Kürzung dienen die Richtwerte für den Anspruch auf Ergänzungsleistungen der AHV/IV.</w:t>
      </w:r>
    </w:p>
    <w:p>
      <w:pPr>
        <w:pStyle w:val="BodyText"/>
        <w:spacing w:before="155"/>
        <w:ind w:left="0"/>
      </w:pPr>
    </w:p>
    <w:p>
      <w:pPr>
        <w:pStyle w:val="BodyText"/>
        <w:jc w:val="both"/>
      </w:pPr>
      <w:r>
        <w:rPr>
          <w:color w:val="950000"/>
        </w:rPr>
        <w:t>Freiwillige Leistungen</w:t>
      </w:r>
      <w:r>
        <w:rPr>
          <w:color w:val="950000"/>
          <w:spacing w:val="80"/>
        </w:rPr>
        <w:t> </w:t>
      </w:r>
      <w:r>
        <w:rPr>
          <w:color w:val="950000"/>
          <w:spacing w:val="-1"/>
        </w:rPr>
        <w:drawing>
          <wp:inline distT="0" distB="0" distL="0" distR="0">
            <wp:extent cx="201266" cy="114899"/>
            <wp:effectExtent l="0" t="0" r="0" b="0"/>
            <wp:docPr id="39" name="Image 39" descr="">
              <a:hlinkClick r:id="rId53"/>
            </wp:docPr>
            <wp:cNvGraphicFramePr>
              <a:graphicFrameLocks/>
            </wp:cNvGraphicFramePr>
            <a:graphic>
              <a:graphicData uri="http://schemas.openxmlformats.org/drawingml/2006/picture">
                <pic:pic>
                  <pic:nvPicPr>
                    <pic:cNvPr id="39" name="Image 39" descr="">
                      <a:hlinkClick r:id="rId53"/>
                    </pic:cNvPr>
                    <pic:cNvPicPr/>
                  </pic:nvPicPr>
                  <pic:blipFill>
                    <a:blip r:embed="rId11" cstate="print"/>
                    <a:stretch>
                      <a:fillRect/>
                    </a:stretch>
                  </pic:blipFill>
                  <pic:spPr>
                    <a:xfrm>
                      <a:off x="0" y="0"/>
                      <a:ext cx="201266" cy="114899"/>
                    </a:xfrm>
                    <a:prstGeom prst="rect">
                      <a:avLst/>
                    </a:prstGeom>
                  </pic:spPr>
                </pic:pic>
              </a:graphicData>
            </a:graphic>
          </wp:inline>
        </w:drawing>
      </w:r>
      <w:r>
        <w:rPr>
          <w:color w:val="950000"/>
          <w:spacing w:val="-1"/>
        </w:rPr>
      </w:r>
    </w:p>
    <w:p>
      <w:pPr>
        <w:pStyle w:val="Heading8"/>
        <w:spacing w:before="152"/>
      </w:pPr>
      <w:r>
        <w:rPr/>
        <w:t>§</w:t>
      </w:r>
      <w:r>
        <w:rPr>
          <w:spacing w:val="-3"/>
        </w:rPr>
        <w:t> </w:t>
      </w:r>
      <w:r>
        <w:rPr/>
        <w:t>31 Abs.</w:t>
      </w:r>
      <w:r>
        <w:rPr>
          <w:spacing w:val="-1"/>
        </w:rPr>
        <w:t> </w:t>
      </w:r>
      <w:r>
        <w:rPr/>
        <w:t>1 Bst.</w:t>
      </w:r>
      <w:r>
        <w:rPr>
          <w:spacing w:val="-1"/>
        </w:rPr>
        <w:t> </w:t>
      </w:r>
      <w:r>
        <w:rPr/>
        <w:t>b</w:t>
      </w:r>
      <w:r>
        <w:rPr>
          <w:spacing w:val="-1"/>
        </w:rPr>
        <w:t> </w:t>
      </w:r>
      <w:r>
        <w:rPr>
          <w:spacing w:val="-4"/>
        </w:rPr>
        <w:t>StG:</w:t>
      </w:r>
    </w:p>
    <w:p>
      <w:pPr>
        <w:pStyle w:val="BodyText"/>
        <w:spacing w:before="56"/>
        <w:jc w:val="both"/>
      </w:pPr>
      <w:r>
        <w:rPr>
          <w:position w:val="6"/>
          <w:sz w:val="12"/>
        </w:rPr>
        <w:t>1</w:t>
      </w:r>
      <w:r>
        <w:rPr>
          <w:spacing w:val="12"/>
          <w:position w:val="6"/>
          <w:sz w:val="12"/>
        </w:rPr>
        <w:t> </w:t>
      </w:r>
      <w:r>
        <w:rPr/>
        <w:t>Von</w:t>
      </w:r>
      <w:r>
        <w:rPr>
          <w:spacing w:val="-1"/>
        </w:rPr>
        <w:t> </w:t>
      </w:r>
      <w:r>
        <w:rPr/>
        <w:t>den</w:t>
      </w:r>
      <w:r>
        <w:rPr>
          <w:spacing w:val="-1"/>
        </w:rPr>
        <w:t> </w:t>
      </w:r>
      <w:r>
        <w:rPr/>
        <w:t>um</w:t>
      </w:r>
      <w:r>
        <w:rPr>
          <w:spacing w:val="-1"/>
        </w:rPr>
        <w:t> </w:t>
      </w:r>
      <w:r>
        <w:rPr/>
        <w:t>die</w:t>
      </w:r>
      <w:r>
        <w:rPr>
          <w:spacing w:val="-1"/>
        </w:rPr>
        <w:t> </w:t>
      </w:r>
      <w:r>
        <w:rPr/>
        <w:t>Abzüge</w:t>
      </w:r>
      <w:r>
        <w:rPr>
          <w:spacing w:val="-1"/>
        </w:rPr>
        <w:t> </w:t>
      </w:r>
      <w:r>
        <w:rPr/>
        <w:t>gemäss</w:t>
      </w:r>
      <w:r>
        <w:rPr>
          <w:spacing w:val="-3"/>
        </w:rPr>
        <w:t> </w:t>
      </w:r>
      <w:r>
        <w:rPr/>
        <w:t>§</w:t>
      </w:r>
      <w:r>
        <w:rPr>
          <w:spacing w:val="-1"/>
        </w:rPr>
        <w:t> </w:t>
      </w:r>
      <w:r>
        <w:rPr/>
        <w:t>25</w:t>
      </w:r>
      <w:r>
        <w:rPr>
          <w:spacing w:val="-4"/>
        </w:rPr>
        <w:t> </w:t>
      </w:r>
      <w:r>
        <w:rPr/>
        <w:t>bis</w:t>
      </w:r>
      <w:r>
        <w:rPr>
          <w:spacing w:val="-1"/>
        </w:rPr>
        <w:t> </w:t>
      </w:r>
      <w:r>
        <w:rPr/>
        <w:t>§</w:t>
      </w:r>
      <w:r>
        <w:rPr>
          <w:spacing w:val="-4"/>
        </w:rPr>
        <w:t> </w:t>
      </w:r>
      <w:r>
        <w:rPr/>
        <w:t>30</w:t>
      </w:r>
      <w:r>
        <w:rPr>
          <w:spacing w:val="-1"/>
        </w:rPr>
        <w:t> </w:t>
      </w:r>
      <w:r>
        <w:rPr/>
        <w:t>reduzierten</w:t>
      </w:r>
      <w:r>
        <w:rPr>
          <w:spacing w:val="-4"/>
        </w:rPr>
        <w:t> </w:t>
      </w:r>
      <w:r>
        <w:rPr/>
        <w:t>Einkünften</w:t>
      </w:r>
      <w:r>
        <w:rPr>
          <w:spacing w:val="-1"/>
        </w:rPr>
        <w:t> </w:t>
      </w:r>
      <w:r>
        <w:rPr/>
        <w:t>werden</w:t>
      </w:r>
      <w:r>
        <w:rPr>
          <w:spacing w:val="-1"/>
        </w:rPr>
        <w:t> </w:t>
      </w:r>
      <w:r>
        <w:rPr>
          <w:spacing w:val="-2"/>
        </w:rPr>
        <w:t>abgezogen:</w:t>
      </w:r>
    </w:p>
    <w:p>
      <w:pPr>
        <w:pStyle w:val="ListParagraph"/>
        <w:numPr>
          <w:ilvl w:val="0"/>
          <w:numId w:val="10"/>
        </w:numPr>
        <w:tabs>
          <w:tab w:pos="1559" w:val="left" w:leader="none"/>
          <w:tab w:pos="1561" w:val="left" w:leader="none"/>
        </w:tabs>
        <w:spacing w:line="240" w:lineRule="auto" w:before="40" w:after="0"/>
        <w:ind w:left="1561" w:right="701" w:hanging="569"/>
        <w:jc w:val="both"/>
        <w:rPr>
          <w:sz w:val="18"/>
        </w:rPr>
      </w:pPr>
      <w:r>
        <w:rPr>
          <w:sz w:val="18"/>
        </w:rPr>
        <w:t>die freiwilligen Leistungen von Geld und übrigen Vermögenswerten an den Bund, die Kantone und die Gemeinden sowie deren Anstalten und an andere juristische Personen mit Sitz in der Schweiz,</w:t>
      </w:r>
      <w:r>
        <w:rPr>
          <w:spacing w:val="-3"/>
          <w:sz w:val="18"/>
        </w:rPr>
        <w:t> </w:t>
      </w:r>
      <w:r>
        <w:rPr>
          <w:sz w:val="18"/>
        </w:rPr>
        <w:t>die</w:t>
      </w:r>
      <w:r>
        <w:rPr>
          <w:spacing w:val="-2"/>
          <w:sz w:val="18"/>
        </w:rPr>
        <w:t> </w:t>
      </w:r>
      <w:r>
        <w:rPr>
          <w:sz w:val="18"/>
        </w:rPr>
        <w:t>im</w:t>
      </w:r>
      <w:r>
        <w:rPr>
          <w:spacing w:val="-2"/>
          <w:sz w:val="18"/>
        </w:rPr>
        <w:t> </w:t>
      </w:r>
      <w:r>
        <w:rPr>
          <w:sz w:val="18"/>
        </w:rPr>
        <w:t>Hinblick</w:t>
      </w:r>
      <w:r>
        <w:rPr>
          <w:spacing w:val="-2"/>
          <w:sz w:val="18"/>
        </w:rPr>
        <w:t> </w:t>
      </w:r>
      <w:r>
        <w:rPr>
          <w:sz w:val="18"/>
        </w:rPr>
        <w:t>auf</w:t>
      </w:r>
      <w:r>
        <w:rPr>
          <w:spacing w:val="-3"/>
          <w:sz w:val="18"/>
        </w:rPr>
        <w:t> </w:t>
      </w:r>
      <w:r>
        <w:rPr>
          <w:sz w:val="18"/>
        </w:rPr>
        <w:t>ihre</w:t>
      </w:r>
      <w:r>
        <w:rPr>
          <w:spacing w:val="-2"/>
          <w:sz w:val="18"/>
        </w:rPr>
        <w:t> </w:t>
      </w:r>
      <w:r>
        <w:rPr>
          <w:sz w:val="18"/>
        </w:rPr>
        <w:t>öffentlichen</w:t>
      </w:r>
      <w:r>
        <w:rPr>
          <w:spacing w:val="-2"/>
          <w:sz w:val="18"/>
        </w:rPr>
        <w:t> </w:t>
      </w:r>
      <w:r>
        <w:rPr>
          <w:sz w:val="18"/>
        </w:rPr>
        <w:t>oder</w:t>
      </w:r>
      <w:r>
        <w:rPr>
          <w:spacing w:val="-3"/>
          <w:sz w:val="18"/>
        </w:rPr>
        <w:t> </w:t>
      </w:r>
      <w:r>
        <w:rPr>
          <w:sz w:val="18"/>
        </w:rPr>
        <w:t>gemeinnützigen</w:t>
      </w:r>
      <w:r>
        <w:rPr>
          <w:spacing w:val="-2"/>
          <w:sz w:val="18"/>
        </w:rPr>
        <w:t> </w:t>
      </w:r>
      <w:r>
        <w:rPr>
          <w:sz w:val="18"/>
        </w:rPr>
        <w:t>Zwecke</w:t>
      </w:r>
      <w:r>
        <w:rPr>
          <w:spacing w:val="-5"/>
          <w:sz w:val="18"/>
        </w:rPr>
        <w:t> </w:t>
      </w:r>
      <w:r>
        <w:rPr>
          <w:sz w:val="18"/>
        </w:rPr>
        <w:t>von</w:t>
      </w:r>
      <w:r>
        <w:rPr>
          <w:spacing w:val="-2"/>
          <w:sz w:val="18"/>
        </w:rPr>
        <w:t> </w:t>
      </w:r>
      <w:r>
        <w:rPr>
          <w:sz w:val="18"/>
        </w:rPr>
        <w:t>der</w:t>
      </w:r>
      <w:r>
        <w:rPr>
          <w:spacing w:val="-3"/>
          <w:sz w:val="18"/>
        </w:rPr>
        <w:t> </w:t>
      </w:r>
      <w:r>
        <w:rPr>
          <w:sz w:val="18"/>
        </w:rPr>
        <w:t>Steuerpflicht befreit</w:t>
      </w:r>
      <w:r>
        <w:rPr>
          <w:spacing w:val="-2"/>
          <w:sz w:val="18"/>
        </w:rPr>
        <w:t> </w:t>
      </w:r>
      <w:r>
        <w:rPr>
          <w:sz w:val="18"/>
        </w:rPr>
        <w:t>sind,</w:t>
      </w:r>
      <w:r>
        <w:rPr>
          <w:spacing w:val="-4"/>
          <w:sz w:val="18"/>
        </w:rPr>
        <w:t> </w:t>
      </w:r>
      <w:r>
        <w:rPr>
          <w:sz w:val="18"/>
        </w:rPr>
        <w:t>wenn</w:t>
      </w:r>
      <w:r>
        <w:rPr>
          <w:spacing w:val="-4"/>
          <w:sz w:val="18"/>
        </w:rPr>
        <w:t> </w:t>
      </w:r>
      <w:r>
        <w:rPr>
          <w:sz w:val="18"/>
        </w:rPr>
        <w:t>die</w:t>
      </w:r>
      <w:r>
        <w:rPr>
          <w:spacing w:val="-4"/>
          <w:sz w:val="18"/>
        </w:rPr>
        <w:t> </w:t>
      </w:r>
      <w:r>
        <w:rPr>
          <w:sz w:val="18"/>
        </w:rPr>
        <w:t>Zuwendungen</w:t>
      </w:r>
      <w:r>
        <w:rPr>
          <w:spacing w:val="-4"/>
          <w:sz w:val="18"/>
        </w:rPr>
        <w:t> </w:t>
      </w:r>
      <w:r>
        <w:rPr>
          <w:sz w:val="18"/>
        </w:rPr>
        <w:t>in</w:t>
      </w:r>
      <w:r>
        <w:rPr>
          <w:spacing w:val="-4"/>
          <w:sz w:val="18"/>
        </w:rPr>
        <w:t> </w:t>
      </w:r>
      <w:r>
        <w:rPr>
          <w:sz w:val="18"/>
        </w:rPr>
        <w:t>der</w:t>
      </w:r>
      <w:r>
        <w:rPr>
          <w:spacing w:val="-2"/>
          <w:sz w:val="18"/>
        </w:rPr>
        <w:t> </w:t>
      </w:r>
      <w:r>
        <w:rPr>
          <w:sz w:val="18"/>
        </w:rPr>
        <w:t>Steuerperiode</w:t>
      </w:r>
      <w:r>
        <w:rPr>
          <w:spacing w:val="-4"/>
          <w:sz w:val="18"/>
        </w:rPr>
        <w:t> </w:t>
      </w:r>
      <w:r>
        <w:rPr>
          <w:sz w:val="18"/>
        </w:rPr>
        <w:t>100</w:t>
      </w:r>
      <w:r>
        <w:rPr>
          <w:spacing w:val="-1"/>
          <w:sz w:val="18"/>
        </w:rPr>
        <w:t> </w:t>
      </w:r>
      <w:r>
        <w:rPr>
          <w:sz w:val="18"/>
        </w:rPr>
        <w:t>Franken</w:t>
      </w:r>
      <w:r>
        <w:rPr>
          <w:spacing w:val="-4"/>
          <w:sz w:val="18"/>
        </w:rPr>
        <w:t> </w:t>
      </w:r>
      <w:r>
        <w:rPr>
          <w:sz w:val="18"/>
        </w:rPr>
        <w:t>erreichen</w:t>
      </w:r>
      <w:r>
        <w:rPr>
          <w:spacing w:val="-1"/>
          <w:sz w:val="18"/>
        </w:rPr>
        <w:t> </w:t>
      </w:r>
      <w:r>
        <w:rPr>
          <w:sz w:val="18"/>
        </w:rPr>
        <w:t>und</w:t>
      </w:r>
      <w:r>
        <w:rPr>
          <w:spacing w:val="-4"/>
          <w:sz w:val="18"/>
        </w:rPr>
        <w:t> </w:t>
      </w:r>
      <w:r>
        <w:rPr>
          <w:sz w:val="18"/>
        </w:rPr>
        <w:t>insgesamt 20 Prozent des massgebenden Reineinkommens nicht übersteigen.</w:t>
      </w:r>
    </w:p>
    <w:p>
      <w:pPr>
        <w:pStyle w:val="Heading8"/>
      </w:pPr>
      <w:r>
        <w:rPr/>
        <w:t>§</w:t>
      </w:r>
      <w:r>
        <w:rPr>
          <w:spacing w:val="1"/>
        </w:rPr>
        <w:t> </w:t>
      </w:r>
      <w:r>
        <w:rPr/>
        <w:t>17</w:t>
      </w:r>
      <w:r>
        <w:rPr>
          <w:spacing w:val="1"/>
        </w:rPr>
        <w:t> </w:t>
      </w:r>
      <w:r>
        <w:rPr>
          <w:spacing w:val="-2"/>
        </w:rPr>
        <w:t>StGV:</w:t>
      </w:r>
    </w:p>
    <w:p>
      <w:pPr>
        <w:pStyle w:val="BodyText"/>
        <w:spacing w:before="56"/>
        <w:ind w:right="703"/>
        <w:jc w:val="both"/>
      </w:pPr>
      <w:r>
        <w:rPr>
          <w:position w:val="6"/>
          <w:sz w:val="12"/>
        </w:rPr>
        <w:t>1</w:t>
      </w:r>
      <w:r>
        <w:rPr>
          <w:spacing w:val="40"/>
          <w:position w:val="6"/>
          <w:sz w:val="12"/>
        </w:rPr>
        <w:t> </w:t>
      </w:r>
      <w:r>
        <w:rPr/>
        <w:t>Spesen, welche die steuerpflichtige Person im Rahmen ihrer Tätigkeit für eine steuerbefreite gemeinnützige Organisation aufwendet, ohne dass diese zurückerstattet werden, sind den abzugsfähigen Zuwendungen an gemeinnützige Organisationen gleichgestellt.</w:t>
      </w:r>
    </w:p>
    <w:p>
      <w:pPr>
        <w:pStyle w:val="BodyText"/>
        <w:spacing w:after="0"/>
        <w:jc w:val="both"/>
        <w:sectPr>
          <w:pgSz w:w="11910" w:h="16840"/>
          <w:pgMar w:header="724" w:footer="687" w:top="960" w:bottom="880" w:left="992" w:right="992"/>
        </w:sectPr>
      </w:pPr>
    </w:p>
    <w:p>
      <w:pPr>
        <w:pStyle w:val="BodyText"/>
        <w:spacing w:before="143"/>
        <w:ind w:left="0"/>
        <w:rPr>
          <w:sz w:val="26"/>
        </w:rPr>
      </w:pPr>
    </w:p>
    <w:p>
      <w:pPr>
        <w:pStyle w:val="Heading3"/>
      </w:pPr>
      <w:bookmarkStart w:name="Ermittlung des steuerbaren Einkommens" w:id="18"/>
      <w:bookmarkEnd w:id="18"/>
      <w:r>
        <w:rPr>
          <w:b w:val="0"/>
        </w:rPr>
      </w:r>
      <w:bookmarkStart w:name="_bookmark6" w:id="19"/>
      <w:bookmarkEnd w:id="19"/>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Heading7"/>
        <w:spacing w:line="249" w:lineRule="auto" w:before="67"/>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5"/>
        <w:ind w:left="0"/>
        <w:rPr>
          <w:sz w:val="20"/>
        </w:rPr>
      </w:pPr>
    </w:p>
    <w:p>
      <w:pPr>
        <w:pStyle w:val="Heading4"/>
      </w:pPr>
      <w:bookmarkStart w:name="Sozialabzüge" w:id="20"/>
      <w:bookmarkEnd w:id="20"/>
      <w:r>
        <w:rPr/>
      </w:r>
      <w:r>
        <w:rPr>
          <w:color w:val="2D73B4"/>
          <w:spacing w:val="-2"/>
        </w:rPr>
        <w:t>Sozialabzüge</w:t>
      </w:r>
    </w:p>
    <w:p>
      <w:pPr>
        <w:pStyle w:val="BodyText"/>
        <w:spacing w:before="57"/>
        <w:ind w:left="709"/>
      </w:pPr>
      <w:r>
        <w:rPr/>
        <w:t>(§ 33</w:t>
      </w:r>
      <w:r>
        <w:rPr>
          <w:spacing w:val="1"/>
        </w:rPr>
        <w:t> </w:t>
      </w:r>
      <w:r>
        <w:rPr/>
        <w:t>StG;</w:t>
      </w:r>
      <w:r>
        <w:rPr>
          <w:spacing w:val="-3"/>
        </w:rPr>
        <w:t> </w:t>
      </w:r>
      <w:r>
        <w:rPr/>
        <w:t>§</w:t>
      </w:r>
      <w:r>
        <w:rPr>
          <w:spacing w:val="1"/>
        </w:rPr>
        <w:t> </w:t>
      </w:r>
      <w:r>
        <w:rPr/>
        <w:t>18</w:t>
      </w:r>
      <w:r>
        <w:rPr>
          <w:spacing w:val="1"/>
        </w:rPr>
        <w:t> </w:t>
      </w:r>
      <w:r>
        <w:rPr>
          <w:spacing w:val="-2"/>
        </w:rPr>
        <w:t>StGV)</w:t>
      </w:r>
    </w:p>
    <w:p>
      <w:pPr>
        <w:pStyle w:val="BodyText"/>
        <w:spacing w:before="154"/>
        <w:ind w:left="0"/>
      </w:pPr>
    </w:p>
    <w:p>
      <w:pPr>
        <w:pStyle w:val="BodyText"/>
        <w:spacing w:before="1"/>
        <w:jc w:val="both"/>
      </w:pPr>
      <w:r>
        <w:rPr>
          <w:color w:val="950000"/>
        </w:rPr>
        <w:t>Persönlicher Abzug für Eheleute und alleinstehende Personen mit Kindern</w:t>
      </w:r>
      <w:r>
        <w:rPr>
          <w:color w:val="950000"/>
          <w:spacing w:val="80"/>
        </w:rPr>
        <w:t> </w:t>
      </w:r>
      <w:r>
        <w:rPr>
          <w:color w:val="950000"/>
          <w:spacing w:val="-1"/>
        </w:rPr>
        <w:drawing>
          <wp:inline distT="0" distB="0" distL="0" distR="0">
            <wp:extent cx="201284" cy="114928"/>
            <wp:effectExtent l="0" t="0" r="0" b="0"/>
            <wp:docPr id="40" name="Image 40" descr="">
              <a:hlinkClick r:id="rId54"/>
            </wp:docPr>
            <wp:cNvGraphicFramePr>
              <a:graphicFrameLocks/>
            </wp:cNvGraphicFramePr>
            <a:graphic>
              <a:graphicData uri="http://schemas.openxmlformats.org/drawingml/2006/picture">
                <pic:pic>
                  <pic:nvPicPr>
                    <pic:cNvPr id="40" name="Image 40" descr="">
                      <a:hlinkClick r:id="rId54"/>
                    </pic:cNvPr>
                    <pic:cNvPicPr/>
                  </pic:nvPicPr>
                  <pic:blipFill>
                    <a:blip r:embed="rId11" cstate="print"/>
                    <a:stretch>
                      <a:fillRect/>
                    </a:stretch>
                  </pic:blipFill>
                  <pic:spPr>
                    <a:xfrm>
                      <a:off x="0" y="0"/>
                      <a:ext cx="201284" cy="114928"/>
                    </a:xfrm>
                    <a:prstGeom prst="rect">
                      <a:avLst/>
                    </a:prstGeom>
                  </pic:spPr>
                </pic:pic>
              </a:graphicData>
            </a:graphic>
          </wp:inline>
        </w:drawing>
      </w:r>
      <w:r>
        <w:rPr>
          <w:color w:val="950000"/>
          <w:spacing w:val="-1"/>
        </w:rPr>
      </w:r>
    </w:p>
    <w:p>
      <w:pPr>
        <w:pStyle w:val="Heading8"/>
      </w:pPr>
      <w:r>
        <w:rPr/>
        <w:t>§</w:t>
      </w:r>
      <w:r>
        <w:rPr>
          <w:spacing w:val="-2"/>
        </w:rPr>
        <w:t> </w:t>
      </w:r>
      <w:r>
        <w:rPr/>
        <w:t>33</w:t>
      </w:r>
      <w:r>
        <w:rPr>
          <w:spacing w:val="-1"/>
        </w:rPr>
        <w:t> </w:t>
      </w:r>
      <w:r>
        <w:rPr/>
        <w:t>Abs. 1 Ziff.</w:t>
      </w:r>
      <w:r>
        <w:rPr>
          <w:spacing w:val="-1"/>
        </w:rPr>
        <w:t> </w:t>
      </w:r>
      <w:r>
        <w:rPr/>
        <w:t>1 Bst.</w:t>
      </w:r>
      <w:r>
        <w:rPr>
          <w:spacing w:val="-1"/>
        </w:rPr>
        <w:t> </w:t>
      </w:r>
      <w:r>
        <w:rPr/>
        <w:t>a </w:t>
      </w:r>
      <w:r>
        <w:rPr>
          <w:spacing w:val="-4"/>
        </w:rPr>
        <w:t>StG:</w:t>
      </w:r>
    </w:p>
    <w:p>
      <w:pPr>
        <w:pStyle w:val="BodyText"/>
        <w:spacing w:before="55"/>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559" w:val="left" w:leader="none"/>
        </w:tabs>
        <w:spacing w:line="240" w:lineRule="auto" w:before="41" w:after="0"/>
        <w:ind w:left="1559" w:right="0" w:hanging="567"/>
        <w:jc w:val="both"/>
        <w:rPr>
          <w:sz w:val="18"/>
        </w:rPr>
      </w:pPr>
      <w:r>
        <w:rPr>
          <w:sz w:val="18"/>
        </w:rPr>
        <w:t>als</w:t>
      </w:r>
      <w:r>
        <w:rPr>
          <w:spacing w:val="-4"/>
          <w:sz w:val="18"/>
        </w:rPr>
        <w:t> </w:t>
      </w:r>
      <w:r>
        <w:rPr>
          <w:sz w:val="18"/>
        </w:rPr>
        <w:t>persönlicher</w:t>
      </w:r>
      <w:r>
        <w:rPr>
          <w:spacing w:val="-2"/>
          <w:sz w:val="18"/>
        </w:rPr>
        <w:t> Abzug:</w:t>
      </w:r>
    </w:p>
    <w:p>
      <w:pPr>
        <w:pStyle w:val="ListParagraph"/>
        <w:numPr>
          <w:ilvl w:val="1"/>
          <w:numId w:val="11"/>
        </w:numPr>
        <w:tabs>
          <w:tab w:pos="1986" w:val="left" w:leader="none"/>
        </w:tabs>
        <w:spacing w:line="240" w:lineRule="auto" w:before="40" w:after="0"/>
        <w:ind w:left="1986" w:right="701" w:hanging="425"/>
        <w:jc w:val="both"/>
        <w:rPr>
          <w:sz w:val="18"/>
        </w:rPr>
      </w:pPr>
      <w:r>
        <w:rPr>
          <w:sz w:val="18"/>
        </w:rPr>
        <w:t>für</w:t>
      </w:r>
      <w:r>
        <w:rPr>
          <w:spacing w:val="-13"/>
          <w:sz w:val="18"/>
        </w:rPr>
        <w:t> </w:t>
      </w:r>
      <w:r>
        <w:rPr>
          <w:sz w:val="18"/>
        </w:rPr>
        <w:t>Steuerpflichtige,</w:t>
      </w:r>
      <w:r>
        <w:rPr>
          <w:spacing w:val="-12"/>
          <w:sz w:val="18"/>
        </w:rPr>
        <w:t> </w:t>
      </w:r>
      <w:r>
        <w:rPr>
          <w:sz w:val="18"/>
        </w:rPr>
        <w:t>die</w:t>
      </w:r>
      <w:r>
        <w:rPr>
          <w:spacing w:val="-13"/>
          <w:sz w:val="18"/>
        </w:rPr>
        <w:t> </w:t>
      </w:r>
      <w:r>
        <w:rPr>
          <w:sz w:val="18"/>
        </w:rPr>
        <w:t>in</w:t>
      </w:r>
      <w:r>
        <w:rPr>
          <w:spacing w:val="-12"/>
          <w:sz w:val="18"/>
        </w:rPr>
        <w:t> </w:t>
      </w:r>
      <w:r>
        <w:rPr>
          <w:sz w:val="18"/>
        </w:rPr>
        <w:t>ungetrennter</w:t>
      </w:r>
      <w:r>
        <w:rPr>
          <w:spacing w:val="-13"/>
          <w:sz w:val="18"/>
        </w:rPr>
        <w:t> </w:t>
      </w:r>
      <w:r>
        <w:rPr>
          <w:sz w:val="18"/>
        </w:rPr>
        <w:t>Ehe</w:t>
      </w:r>
      <w:r>
        <w:rPr>
          <w:spacing w:val="-13"/>
          <w:sz w:val="18"/>
        </w:rPr>
        <w:t> </w:t>
      </w:r>
      <w:r>
        <w:rPr>
          <w:sz w:val="18"/>
        </w:rPr>
        <w:t>leben,</w:t>
      </w:r>
      <w:r>
        <w:rPr>
          <w:spacing w:val="-12"/>
          <w:sz w:val="18"/>
        </w:rPr>
        <w:t> </w:t>
      </w:r>
      <w:r>
        <w:rPr>
          <w:sz w:val="18"/>
        </w:rPr>
        <w:t>sowie</w:t>
      </w:r>
      <w:r>
        <w:rPr>
          <w:spacing w:val="-13"/>
          <w:sz w:val="18"/>
        </w:rPr>
        <w:t> </w:t>
      </w:r>
      <w:r>
        <w:rPr>
          <w:sz w:val="18"/>
        </w:rPr>
        <w:t>für</w:t>
      </w:r>
      <w:r>
        <w:rPr>
          <w:spacing w:val="-12"/>
          <w:sz w:val="18"/>
        </w:rPr>
        <w:t> </w:t>
      </w:r>
      <w:r>
        <w:rPr>
          <w:sz w:val="18"/>
        </w:rPr>
        <w:t>getrennt</w:t>
      </w:r>
      <w:r>
        <w:rPr>
          <w:spacing w:val="-13"/>
          <w:sz w:val="18"/>
        </w:rPr>
        <w:t> </w:t>
      </w:r>
      <w:r>
        <w:rPr>
          <w:sz w:val="18"/>
        </w:rPr>
        <w:t>lebende,</w:t>
      </w:r>
      <w:r>
        <w:rPr>
          <w:spacing w:val="-12"/>
          <w:sz w:val="18"/>
        </w:rPr>
        <w:t> </w:t>
      </w:r>
      <w:r>
        <w:rPr>
          <w:sz w:val="18"/>
        </w:rPr>
        <w:t>geschiedene, verwitwete oder ledige Steuerpflichtige, die mit Kindern, für die ein Kinderabzug gemäss Ziff. 2 gewährt wird, zusammenleben: Fr. 22 400.– (</w:t>
      </w:r>
      <w:r>
        <w:rPr>
          <w:rFonts w:ascii="Arial" w:hAnsi="Arial"/>
          <w:b/>
          <w:sz w:val="18"/>
        </w:rPr>
        <w:t>24 000</w:t>
      </w:r>
      <w:r>
        <w:rPr>
          <w:sz w:val="18"/>
        </w:rPr>
        <w:t>)*</w:t>
      </w:r>
    </w:p>
    <w:p>
      <w:pPr>
        <w:pStyle w:val="BodyText"/>
        <w:spacing w:before="39"/>
        <w:jc w:val="both"/>
      </w:pPr>
      <w:r>
        <w:rPr/>
        <w:t>*Gültig</w:t>
      </w:r>
      <w:r>
        <w:rPr>
          <w:spacing w:val="-5"/>
        </w:rPr>
        <w:t> </w:t>
      </w:r>
      <w:r>
        <w:rPr/>
        <w:t>ab</w:t>
      </w:r>
      <w:r>
        <w:rPr>
          <w:spacing w:val="-3"/>
        </w:rPr>
        <w:t> </w:t>
      </w:r>
      <w:r>
        <w:rPr/>
        <w:t>Steuerperiode</w:t>
      </w:r>
      <w:r>
        <w:rPr>
          <w:spacing w:val="-3"/>
        </w:rPr>
        <w:t> </w:t>
      </w:r>
      <w:r>
        <w:rPr>
          <w:spacing w:val="-4"/>
        </w:rPr>
        <w:t>2025.</w:t>
      </w:r>
    </w:p>
    <w:p>
      <w:pPr>
        <w:pStyle w:val="BodyText"/>
        <w:spacing w:before="154"/>
        <w:ind w:left="0"/>
      </w:pPr>
    </w:p>
    <w:p>
      <w:pPr>
        <w:pStyle w:val="BodyText"/>
        <w:jc w:val="both"/>
      </w:pPr>
      <w:r>
        <w:rPr>
          <w:color w:val="950000"/>
        </w:rPr>
        <w:t>Persönlicher Abzug für die übrigen Steuerpflichtigen</w:t>
      </w:r>
      <w:r>
        <w:rPr>
          <w:color w:val="950000"/>
          <w:spacing w:val="80"/>
        </w:rPr>
        <w:t> </w:t>
      </w:r>
      <w:r>
        <w:rPr>
          <w:color w:val="950000"/>
          <w:spacing w:val="-1"/>
        </w:rPr>
        <w:drawing>
          <wp:inline distT="0" distB="0" distL="0" distR="0">
            <wp:extent cx="201244" cy="114914"/>
            <wp:effectExtent l="0" t="0" r="0" b="0"/>
            <wp:docPr id="41" name="Image 41" descr="">
              <a:hlinkClick r:id="rId54"/>
            </wp:docPr>
            <wp:cNvGraphicFramePr>
              <a:graphicFrameLocks/>
            </wp:cNvGraphicFramePr>
            <a:graphic>
              <a:graphicData uri="http://schemas.openxmlformats.org/drawingml/2006/picture">
                <pic:pic>
                  <pic:nvPicPr>
                    <pic:cNvPr id="41" name="Image 41" descr="">
                      <a:hlinkClick r:id="rId54"/>
                    </pic:cNvPr>
                    <pic:cNvPicPr/>
                  </pic:nvPicPr>
                  <pic:blipFill>
                    <a:blip r:embed="rId11" cstate="print"/>
                    <a:stretch>
                      <a:fillRect/>
                    </a:stretch>
                  </pic:blipFill>
                  <pic:spPr>
                    <a:xfrm>
                      <a:off x="0" y="0"/>
                      <a:ext cx="201244" cy="114914"/>
                    </a:xfrm>
                    <a:prstGeom prst="rect">
                      <a:avLst/>
                    </a:prstGeom>
                  </pic:spPr>
                </pic:pic>
              </a:graphicData>
            </a:graphic>
          </wp:inline>
        </w:drawing>
      </w:r>
      <w:r>
        <w:rPr>
          <w:color w:val="950000"/>
          <w:spacing w:val="-1"/>
        </w:rPr>
      </w:r>
    </w:p>
    <w:p>
      <w:pPr>
        <w:pStyle w:val="Heading8"/>
      </w:pPr>
      <w:r>
        <w:rPr/>
        <w:t>§</w:t>
      </w:r>
      <w:r>
        <w:rPr>
          <w:spacing w:val="-2"/>
        </w:rPr>
        <w:t> </w:t>
      </w:r>
      <w:r>
        <w:rPr/>
        <w:t>33</w:t>
      </w:r>
      <w:r>
        <w:rPr>
          <w:spacing w:val="-1"/>
        </w:rPr>
        <w:t> </w:t>
      </w:r>
      <w:r>
        <w:rPr/>
        <w:t>Abs. 1</w:t>
      </w:r>
      <w:r>
        <w:rPr>
          <w:spacing w:val="-1"/>
        </w:rPr>
        <w:t> </w:t>
      </w:r>
      <w:r>
        <w:rPr/>
        <w:t>Ziff. 1</w:t>
      </w:r>
      <w:r>
        <w:rPr>
          <w:spacing w:val="-1"/>
        </w:rPr>
        <w:t> </w:t>
      </w:r>
      <w:r>
        <w:rPr/>
        <w:t>Bst. b</w:t>
      </w:r>
      <w:r>
        <w:rPr>
          <w:spacing w:val="-1"/>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2"/>
        </w:numPr>
        <w:tabs>
          <w:tab w:pos="1561" w:val="left" w:leader="none"/>
        </w:tabs>
        <w:spacing w:line="240" w:lineRule="auto" w:before="40" w:after="0"/>
        <w:ind w:left="1561" w:right="0" w:hanging="569"/>
        <w:jc w:val="left"/>
        <w:rPr>
          <w:sz w:val="18"/>
        </w:rPr>
      </w:pPr>
      <w:r>
        <w:rPr>
          <w:sz w:val="18"/>
        </w:rPr>
        <w:t>als</w:t>
      </w:r>
      <w:r>
        <w:rPr>
          <w:spacing w:val="-4"/>
          <w:sz w:val="18"/>
        </w:rPr>
        <w:t> </w:t>
      </w:r>
      <w:r>
        <w:rPr>
          <w:sz w:val="18"/>
        </w:rPr>
        <w:t>persönlicher</w:t>
      </w:r>
      <w:r>
        <w:rPr>
          <w:spacing w:val="-2"/>
          <w:sz w:val="18"/>
        </w:rPr>
        <w:t> Abzug:</w:t>
      </w:r>
    </w:p>
    <w:p>
      <w:pPr>
        <w:pStyle w:val="ListParagraph"/>
        <w:numPr>
          <w:ilvl w:val="1"/>
          <w:numId w:val="11"/>
        </w:numPr>
        <w:tabs>
          <w:tab w:pos="1986" w:val="left" w:leader="none"/>
        </w:tabs>
        <w:spacing w:line="240" w:lineRule="auto" w:before="40" w:after="0"/>
        <w:ind w:left="1986" w:right="0" w:hanging="425"/>
        <w:jc w:val="left"/>
        <w:rPr>
          <w:sz w:val="18"/>
        </w:rPr>
      </w:pPr>
      <w:r>
        <w:rPr>
          <w:sz w:val="18"/>
        </w:rPr>
        <w:t>für</w:t>
      </w:r>
      <w:r>
        <w:rPr>
          <w:spacing w:val="-3"/>
          <w:sz w:val="18"/>
        </w:rPr>
        <w:t> </w:t>
      </w:r>
      <w:r>
        <w:rPr>
          <w:sz w:val="18"/>
        </w:rPr>
        <w:t>die</w:t>
      </w:r>
      <w:r>
        <w:rPr>
          <w:spacing w:val="-1"/>
          <w:sz w:val="18"/>
        </w:rPr>
        <w:t> </w:t>
      </w:r>
      <w:r>
        <w:rPr>
          <w:sz w:val="18"/>
        </w:rPr>
        <w:t>anderen</w:t>
      </w:r>
      <w:r>
        <w:rPr>
          <w:spacing w:val="-4"/>
          <w:sz w:val="18"/>
        </w:rPr>
        <w:t> </w:t>
      </w:r>
      <w:r>
        <w:rPr>
          <w:sz w:val="18"/>
        </w:rPr>
        <w:t>Steuerpflichtigen:</w:t>
      </w:r>
      <w:r>
        <w:rPr>
          <w:spacing w:val="-2"/>
          <w:sz w:val="18"/>
        </w:rPr>
        <w:t> </w:t>
      </w:r>
      <w:r>
        <w:rPr>
          <w:sz w:val="18"/>
        </w:rPr>
        <w:t>Fr.</w:t>
      </w:r>
      <w:r>
        <w:rPr>
          <w:spacing w:val="-4"/>
          <w:sz w:val="18"/>
        </w:rPr>
        <w:t> </w:t>
      </w:r>
      <w:r>
        <w:rPr>
          <w:sz w:val="18"/>
        </w:rPr>
        <w:t>11</w:t>
      </w:r>
      <w:r>
        <w:rPr>
          <w:spacing w:val="-1"/>
          <w:sz w:val="18"/>
        </w:rPr>
        <w:t> </w:t>
      </w:r>
      <w:r>
        <w:rPr>
          <w:sz w:val="18"/>
        </w:rPr>
        <w:t>200.–</w:t>
      </w:r>
      <w:r>
        <w:rPr>
          <w:spacing w:val="-4"/>
          <w:sz w:val="18"/>
        </w:rPr>
        <w:t> </w:t>
      </w:r>
      <w:r>
        <w:rPr>
          <w:sz w:val="18"/>
        </w:rPr>
        <w:t>(</w:t>
      </w:r>
      <w:r>
        <w:rPr>
          <w:rFonts w:ascii="Arial" w:hAnsi="Arial"/>
          <w:b/>
          <w:sz w:val="18"/>
        </w:rPr>
        <w:t>12</w:t>
      </w:r>
      <w:r>
        <w:rPr>
          <w:rFonts w:ascii="Arial" w:hAnsi="Arial"/>
          <w:b/>
          <w:spacing w:val="-3"/>
          <w:sz w:val="18"/>
        </w:rPr>
        <w:t> </w:t>
      </w:r>
      <w:r>
        <w:rPr>
          <w:rFonts w:ascii="Arial" w:hAnsi="Arial"/>
          <w:b/>
          <w:spacing w:val="-2"/>
          <w:sz w:val="18"/>
        </w:rPr>
        <w:t>000</w:t>
      </w:r>
      <w:r>
        <w:rPr>
          <w:spacing w:val="-2"/>
          <w:sz w:val="18"/>
        </w:rPr>
        <w:t>)*</w:t>
      </w:r>
    </w:p>
    <w:p>
      <w:pPr>
        <w:pStyle w:val="BodyText"/>
        <w:spacing w:before="38"/>
      </w:pPr>
      <w:r>
        <w:rPr/>
        <w:t>*Gültig</w:t>
      </w:r>
      <w:r>
        <w:rPr>
          <w:spacing w:val="-5"/>
        </w:rPr>
        <w:t> </w:t>
      </w:r>
      <w:r>
        <w:rPr/>
        <w:t>ab</w:t>
      </w:r>
      <w:r>
        <w:rPr>
          <w:spacing w:val="-3"/>
        </w:rPr>
        <w:t> </w:t>
      </w:r>
      <w:r>
        <w:rPr/>
        <w:t>Steuerperiode</w:t>
      </w:r>
      <w:r>
        <w:rPr>
          <w:spacing w:val="-3"/>
        </w:rPr>
        <w:t> </w:t>
      </w:r>
      <w:r>
        <w:rPr>
          <w:spacing w:val="-4"/>
        </w:rPr>
        <w:t>2025.</w:t>
      </w:r>
    </w:p>
    <w:p>
      <w:pPr>
        <w:pStyle w:val="BodyText"/>
        <w:spacing w:before="155"/>
        <w:ind w:left="0"/>
      </w:pPr>
    </w:p>
    <w:p>
      <w:pPr>
        <w:pStyle w:val="BodyText"/>
      </w:pPr>
      <w:r>
        <w:rPr>
          <w:color w:val="950000"/>
        </w:rPr>
        <w:t>Kinderabzug</w:t>
      </w:r>
      <w:r>
        <w:rPr>
          <w:color w:val="950000"/>
          <w:spacing w:val="80"/>
        </w:rPr>
        <w:t> </w:t>
      </w:r>
      <w:r>
        <w:rPr>
          <w:color w:val="950000"/>
          <w:spacing w:val="-2"/>
        </w:rPr>
        <w:drawing>
          <wp:inline distT="0" distB="0" distL="0" distR="0">
            <wp:extent cx="201280" cy="114877"/>
            <wp:effectExtent l="0" t="0" r="0" b="0"/>
            <wp:docPr id="42" name="Image 42" descr="">
              <a:hlinkClick r:id="rId55"/>
            </wp:docPr>
            <wp:cNvGraphicFramePr>
              <a:graphicFrameLocks/>
            </wp:cNvGraphicFramePr>
            <a:graphic>
              <a:graphicData uri="http://schemas.openxmlformats.org/drawingml/2006/picture">
                <pic:pic>
                  <pic:nvPicPr>
                    <pic:cNvPr id="42" name="Image 42" descr="">
                      <a:hlinkClick r:id="rId55"/>
                    </pic:cNvPr>
                    <pic:cNvPicPr/>
                  </pic:nvPicPr>
                  <pic:blipFill>
                    <a:blip r:embed="rId11" cstate="print"/>
                    <a:stretch>
                      <a:fillRect/>
                    </a:stretch>
                  </pic:blipFill>
                  <pic:spPr>
                    <a:xfrm>
                      <a:off x="0" y="0"/>
                      <a:ext cx="201280" cy="114877"/>
                    </a:xfrm>
                    <a:prstGeom prst="rect">
                      <a:avLst/>
                    </a:prstGeom>
                  </pic:spPr>
                </pic:pic>
              </a:graphicData>
            </a:graphic>
          </wp:inline>
        </w:drawing>
      </w:r>
      <w:r>
        <w:rPr>
          <w:color w:val="950000"/>
          <w:spacing w:val="-2"/>
        </w:rPr>
      </w:r>
    </w:p>
    <w:p>
      <w:pPr>
        <w:pStyle w:val="Heading8"/>
      </w:pPr>
      <w:r>
        <w:rPr/>
        <w:t>§</w:t>
      </w:r>
      <w:r>
        <w:rPr>
          <w:spacing w:val="-2"/>
        </w:rPr>
        <w:t> </w:t>
      </w:r>
      <w:r>
        <w:rPr/>
        <w:t>33 Abs.</w:t>
      </w:r>
      <w:r>
        <w:rPr>
          <w:spacing w:val="-1"/>
        </w:rPr>
        <w:t> </w:t>
      </w:r>
      <w:r>
        <w:rPr/>
        <w:t>1 Ziff.</w:t>
      </w:r>
      <w:r>
        <w:rPr>
          <w:spacing w:val="-1"/>
        </w:rPr>
        <w:t> </w:t>
      </w:r>
      <w:r>
        <w:rPr/>
        <w:t>2</w:t>
      </w:r>
      <w:r>
        <w:rPr>
          <w:spacing w:val="1"/>
        </w:rPr>
        <w:t> </w:t>
      </w:r>
      <w:r>
        <w:rPr>
          <w:spacing w:val="-4"/>
        </w:rPr>
        <w:t>StG:</w:t>
      </w:r>
    </w:p>
    <w:p>
      <w:pPr>
        <w:pStyle w:val="BodyText"/>
        <w:spacing w:before="56"/>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2"/>
        </w:numPr>
        <w:tabs>
          <w:tab w:pos="1559" w:val="left" w:leader="none"/>
          <w:tab w:pos="1561" w:val="left" w:leader="none"/>
        </w:tabs>
        <w:spacing w:line="240" w:lineRule="auto" w:before="40" w:after="0"/>
        <w:ind w:left="1561" w:right="703" w:hanging="569"/>
        <w:jc w:val="both"/>
        <w:rPr>
          <w:sz w:val="18"/>
        </w:rPr>
      </w:pPr>
      <w:r>
        <w:rPr>
          <w:sz w:val="18"/>
        </w:rPr>
        <w:t>als Kinderabzug (Dieser Abzug erhöht sich ab der Steuerperiode, in der das Kind das 15. Altersjahr vollendet, um 12 000 Franken (</w:t>
      </w:r>
      <w:r>
        <w:rPr>
          <w:rFonts w:ascii="Arial" w:hAnsi="Arial"/>
          <w:b/>
          <w:sz w:val="18"/>
        </w:rPr>
        <w:t>12 200</w:t>
      </w:r>
      <w:r>
        <w:rPr>
          <w:sz w:val="18"/>
        </w:rPr>
        <w:t>)*:</w:t>
      </w:r>
    </w:p>
    <w:p>
      <w:pPr>
        <w:pStyle w:val="ListParagraph"/>
        <w:numPr>
          <w:ilvl w:val="1"/>
          <w:numId w:val="12"/>
        </w:numPr>
        <w:tabs>
          <w:tab w:pos="1986" w:val="left" w:leader="none"/>
        </w:tabs>
        <w:spacing w:line="240" w:lineRule="auto" w:before="39" w:after="0"/>
        <w:ind w:left="1986" w:right="701" w:hanging="425"/>
        <w:jc w:val="both"/>
        <w:rPr>
          <w:sz w:val="18"/>
        </w:rPr>
      </w:pPr>
      <w:r>
        <w:rPr>
          <w:sz w:val="18"/>
        </w:rPr>
        <w:t>für minderjährige unter der elterlichen Sorge oder Obhut der steuerpflichtigen Person oder für volljährige und in der beruflichen Ausbildung stehende Kinder, für deren Unterhalt die steuerpflichtige Person zur Hauptsache aufkommt: Fr. 12 000.– (</w:t>
      </w:r>
      <w:r>
        <w:rPr>
          <w:rFonts w:ascii="Arial" w:hAnsi="Arial"/>
          <w:b/>
          <w:sz w:val="18"/>
        </w:rPr>
        <w:t>12 600</w:t>
      </w:r>
      <w:r>
        <w:rPr>
          <w:sz w:val="18"/>
        </w:rPr>
        <w:t>)*.</w:t>
      </w:r>
    </w:p>
    <w:p>
      <w:pPr>
        <w:pStyle w:val="BodyText"/>
        <w:spacing w:before="39"/>
        <w:jc w:val="both"/>
      </w:pPr>
      <w:r>
        <w:rPr/>
        <w:t>*Gültig</w:t>
      </w:r>
      <w:r>
        <w:rPr>
          <w:spacing w:val="-5"/>
        </w:rPr>
        <w:t> </w:t>
      </w:r>
      <w:r>
        <w:rPr/>
        <w:t>ab</w:t>
      </w:r>
      <w:r>
        <w:rPr>
          <w:spacing w:val="-3"/>
        </w:rPr>
        <w:t> </w:t>
      </w:r>
      <w:r>
        <w:rPr/>
        <w:t>Steuerperiode</w:t>
      </w:r>
      <w:r>
        <w:rPr>
          <w:spacing w:val="-3"/>
        </w:rPr>
        <w:t> </w:t>
      </w:r>
      <w:r>
        <w:rPr>
          <w:spacing w:val="-4"/>
        </w:rPr>
        <w:t>2025.</w:t>
      </w:r>
    </w:p>
    <w:p>
      <w:pPr>
        <w:pStyle w:val="BodyText"/>
        <w:spacing w:before="155"/>
        <w:ind w:left="0"/>
      </w:pPr>
    </w:p>
    <w:p>
      <w:pPr>
        <w:pStyle w:val="BodyText"/>
      </w:pPr>
      <w:r>
        <w:rPr>
          <w:color w:val="950000"/>
        </w:rPr>
        <w:t>Abzug für AHV-/IV-Rentner</w:t>
      </w:r>
      <w:r>
        <w:rPr>
          <w:color w:val="950000"/>
          <w:spacing w:val="80"/>
        </w:rPr>
        <w:t> </w:t>
      </w:r>
      <w:r>
        <w:rPr>
          <w:color w:val="950000"/>
          <w:spacing w:val="-4"/>
        </w:rPr>
        <w:drawing>
          <wp:inline distT="0" distB="0" distL="0" distR="0">
            <wp:extent cx="201253" cy="114893"/>
            <wp:effectExtent l="0" t="0" r="0" b="0"/>
            <wp:docPr id="43" name="Image 43" descr="">
              <a:hlinkClick r:id="rId56"/>
            </wp:docPr>
            <wp:cNvGraphicFramePr>
              <a:graphicFrameLocks/>
            </wp:cNvGraphicFramePr>
            <a:graphic>
              <a:graphicData uri="http://schemas.openxmlformats.org/drawingml/2006/picture">
                <pic:pic>
                  <pic:nvPicPr>
                    <pic:cNvPr id="43" name="Image 43" descr="">
                      <a:hlinkClick r:id="rId56"/>
                    </pic:cNvPr>
                    <pic:cNvPicPr/>
                  </pic:nvPicPr>
                  <pic:blipFill>
                    <a:blip r:embed="rId11" cstate="print"/>
                    <a:stretch>
                      <a:fillRect/>
                    </a:stretch>
                  </pic:blipFill>
                  <pic:spPr>
                    <a:xfrm>
                      <a:off x="0" y="0"/>
                      <a:ext cx="201253" cy="114893"/>
                    </a:xfrm>
                    <a:prstGeom prst="rect">
                      <a:avLst/>
                    </a:prstGeom>
                  </pic:spPr>
                </pic:pic>
              </a:graphicData>
            </a:graphic>
          </wp:inline>
        </w:drawing>
      </w:r>
      <w:r>
        <w:rPr>
          <w:color w:val="950000"/>
          <w:spacing w:val="-4"/>
        </w:rPr>
      </w:r>
    </w:p>
    <w:p>
      <w:pPr>
        <w:pStyle w:val="Heading8"/>
      </w:pPr>
      <w:r>
        <w:rPr/>
        <w:t>§</w:t>
      </w:r>
      <w:r>
        <w:rPr>
          <w:spacing w:val="-2"/>
        </w:rPr>
        <w:t> </w:t>
      </w:r>
      <w:r>
        <w:rPr/>
        <w:t>33 Abs.</w:t>
      </w:r>
      <w:r>
        <w:rPr>
          <w:spacing w:val="-1"/>
        </w:rPr>
        <w:t> </w:t>
      </w:r>
      <w:r>
        <w:rPr/>
        <w:t>1 Ziff.</w:t>
      </w:r>
      <w:r>
        <w:rPr>
          <w:spacing w:val="-1"/>
        </w:rPr>
        <w:t> </w:t>
      </w:r>
      <w:r>
        <w:rPr/>
        <w:t>3</w:t>
      </w:r>
      <w:r>
        <w:rPr>
          <w:spacing w:val="1"/>
        </w:rPr>
        <w:t> </w:t>
      </w:r>
      <w:r>
        <w:rPr>
          <w:spacing w:val="-4"/>
        </w:rPr>
        <w:t>StG:</w:t>
      </w:r>
    </w:p>
    <w:p>
      <w:pPr>
        <w:pStyle w:val="BodyText"/>
        <w:spacing w:before="56"/>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2"/>
        </w:numPr>
        <w:tabs>
          <w:tab w:pos="1561" w:val="left" w:leader="none"/>
        </w:tabs>
        <w:spacing w:line="240" w:lineRule="auto" w:before="40" w:after="0"/>
        <w:ind w:left="1561" w:right="703" w:hanging="569"/>
        <w:jc w:val="left"/>
        <w:rPr>
          <w:sz w:val="18"/>
        </w:rPr>
      </w:pPr>
      <w:r>
        <w:rPr>
          <w:sz w:val="18"/>
        </w:rPr>
        <w:t>als</w:t>
      </w:r>
      <w:r>
        <w:rPr>
          <w:spacing w:val="32"/>
          <w:sz w:val="18"/>
        </w:rPr>
        <w:t> </w:t>
      </w:r>
      <w:r>
        <w:rPr>
          <w:sz w:val="18"/>
        </w:rPr>
        <w:t>AHV-/IV-Rentenabzug:</w:t>
      </w:r>
      <w:r>
        <w:rPr>
          <w:spacing w:val="31"/>
          <w:sz w:val="18"/>
        </w:rPr>
        <w:t> </w:t>
      </w:r>
      <w:r>
        <w:rPr>
          <w:rFonts w:ascii="Arial" w:hAnsi="Arial"/>
          <w:b/>
          <w:sz w:val="18"/>
        </w:rPr>
        <w:t>6000</w:t>
      </w:r>
      <w:r>
        <w:rPr>
          <w:sz w:val="18"/>
        </w:rPr>
        <w:t>*</w:t>
      </w:r>
      <w:r>
        <w:rPr>
          <w:spacing w:val="32"/>
          <w:sz w:val="18"/>
        </w:rPr>
        <w:t> </w:t>
      </w:r>
      <w:r>
        <w:rPr>
          <w:sz w:val="18"/>
        </w:rPr>
        <w:t>Franken</w:t>
      </w:r>
      <w:r>
        <w:rPr>
          <w:spacing w:val="31"/>
          <w:sz w:val="18"/>
        </w:rPr>
        <w:t> </w:t>
      </w:r>
      <w:r>
        <w:rPr>
          <w:sz w:val="18"/>
        </w:rPr>
        <w:t>pro</w:t>
      </w:r>
      <w:r>
        <w:rPr>
          <w:spacing w:val="31"/>
          <w:sz w:val="18"/>
        </w:rPr>
        <w:t> </w:t>
      </w:r>
      <w:r>
        <w:rPr>
          <w:sz w:val="18"/>
        </w:rPr>
        <w:t>Person</w:t>
      </w:r>
      <w:r>
        <w:rPr>
          <w:spacing w:val="31"/>
          <w:sz w:val="18"/>
        </w:rPr>
        <w:t> </w:t>
      </w:r>
      <w:r>
        <w:rPr>
          <w:sz w:val="18"/>
        </w:rPr>
        <w:t>mit</w:t>
      </w:r>
      <w:r>
        <w:rPr>
          <w:spacing w:val="31"/>
          <w:sz w:val="18"/>
        </w:rPr>
        <w:t> </w:t>
      </w:r>
      <w:r>
        <w:rPr>
          <w:sz w:val="18"/>
        </w:rPr>
        <w:t>Anspruch</w:t>
      </w:r>
      <w:r>
        <w:rPr>
          <w:spacing w:val="31"/>
          <w:sz w:val="18"/>
        </w:rPr>
        <w:t> </w:t>
      </w:r>
      <w:r>
        <w:rPr>
          <w:sz w:val="18"/>
        </w:rPr>
        <w:t>auf</w:t>
      </w:r>
      <w:r>
        <w:rPr>
          <w:spacing w:val="31"/>
          <w:sz w:val="18"/>
        </w:rPr>
        <w:t> </w:t>
      </w:r>
      <w:r>
        <w:rPr>
          <w:sz w:val="18"/>
        </w:rPr>
        <w:t>AHV-/IV-Renten</w:t>
      </w:r>
      <w:r>
        <w:rPr>
          <w:spacing w:val="34"/>
          <w:sz w:val="18"/>
        </w:rPr>
        <w:t> </w:t>
      </w:r>
      <w:r>
        <w:rPr>
          <w:sz w:val="18"/>
        </w:rPr>
        <w:t>mit einem Reinvermögen von höchstens </w:t>
      </w:r>
      <w:r>
        <w:rPr>
          <w:rFonts w:ascii="Arial" w:hAnsi="Arial"/>
          <w:b/>
          <w:sz w:val="18"/>
        </w:rPr>
        <w:t>400 000</w:t>
      </w:r>
      <w:r>
        <w:rPr>
          <w:sz w:val="18"/>
        </w:rPr>
        <w:t>* Franken und einem Reineinkommen bis zu</w:t>
      </w:r>
    </w:p>
    <w:p>
      <w:pPr>
        <w:pStyle w:val="ListParagraph"/>
        <w:numPr>
          <w:ilvl w:val="1"/>
          <w:numId w:val="12"/>
        </w:numPr>
        <w:tabs>
          <w:tab w:pos="1986" w:val="left" w:leader="none"/>
        </w:tabs>
        <w:spacing w:line="240" w:lineRule="auto" w:before="40" w:after="0"/>
        <w:ind w:left="1986" w:right="0" w:hanging="425"/>
        <w:jc w:val="left"/>
        <w:rPr>
          <w:sz w:val="18"/>
        </w:rPr>
      </w:pPr>
      <w:r>
        <w:rPr>
          <w:sz w:val="18"/>
        </w:rPr>
        <w:t>Fr.</w:t>
      </w:r>
      <w:r>
        <w:rPr>
          <w:spacing w:val="-3"/>
          <w:sz w:val="18"/>
        </w:rPr>
        <w:t> </w:t>
      </w:r>
      <w:r>
        <w:rPr>
          <w:rFonts w:ascii="Arial" w:hAnsi="Arial"/>
          <w:b/>
          <w:sz w:val="18"/>
        </w:rPr>
        <w:t>120</w:t>
      </w:r>
      <w:r>
        <w:rPr>
          <w:rFonts w:ascii="Arial" w:hAnsi="Arial"/>
          <w:b/>
          <w:spacing w:val="-4"/>
          <w:sz w:val="18"/>
        </w:rPr>
        <w:t> </w:t>
      </w:r>
      <w:r>
        <w:rPr>
          <w:rFonts w:ascii="Arial" w:hAnsi="Arial"/>
          <w:b/>
          <w:sz w:val="18"/>
        </w:rPr>
        <w:t>000.–</w:t>
      </w:r>
      <w:r>
        <w:rPr>
          <w:sz w:val="18"/>
        </w:rPr>
        <w:t>*</w:t>
      </w:r>
      <w:r>
        <w:rPr>
          <w:spacing w:val="-3"/>
          <w:sz w:val="18"/>
        </w:rPr>
        <w:t> </w:t>
      </w:r>
      <w:r>
        <w:rPr>
          <w:sz w:val="18"/>
        </w:rPr>
        <w:t>für</w:t>
      </w:r>
      <w:r>
        <w:rPr>
          <w:spacing w:val="-3"/>
          <w:sz w:val="18"/>
        </w:rPr>
        <w:t> </w:t>
      </w:r>
      <w:r>
        <w:rPr>
          <w:sz w:val="18"/>
        </w:rPr>
        <w:t>Steuerpflichtige</w:t>
      </w:r>
      <w:r>
        <w:rPr>
          <w:spacing w:val="-4"/>
          <w:sz w:val="18"/>
        </w:rPr>
        <w:t> </w:t>
      </w:r>
      <w:r>
        <w:rPr>
          <w:sz w:val="18"/>
        </w:rPr>
        <w:t>mit</w:t>
      </w:r>
      <w:r>
        <w:rPr>
          <w:spacing w:val="-4"/>
          <w:sz w:val="18"/>
        </w:rPr>
        <w:t> </w:t>
      </w:r>
      <w:r>
        <w:rPr>
          <w:sz w:val="18"/>
        </w:rPr>
        <w:t>einem</w:t>
      </w:r>
      <w:r>
        <w:rPr>
          <w:spacing w:val="-2"/>
          <w:sz w:val="18"/>
        </w:rPr>
        <w:t> </w:t>
      </w:r>
      <w:r>
        <w:rPr>
          <w:sz w:val="18"/>
        </w:rPr>
        <w:t>persönlichen</w:t>
      </w:r>
      <w:r>
        <w:rPr>
          <w:spacing w:val="-1"/>
          <w:sz w:val="18"/>
        </w:rPr>
        <w:t> </w:t>
      </w:r>
      <w:r>
        <w:rPr>
          <w:sz w:val="18"/>
        </w:rPr>
        <w:t>Abzug</w:t>
      </w:r>
      <w:r>
        <w:rPr>
          <w:spacing w:val="-4"/>
          <w:sz w:val="18"/>
        </w:rPr>
        <w:t> </w:t>
      </w:r>
      <w:r>
        <w:rPr>
          <w:sz w:val="18"/>
        </w:rPr>
        <w:t>gemäss</w:t>
      </w:r>
      <w:r>
        <w:rPr>
          <w:spacing w:val="-2"/>
          <w:sz w:val="18"/>
        </w:rPr>
        <w:t> </w:t>
      </w:r>
      <w:r>
        <w:rPr>
          <w:sz w:val="18"/>
        </w:rPr>
        <w:t>Ziff.</w:t>
      </w:r>
      <w:r>
        <w:rPr>
          <w:spacing w:val="-2"/>
          <w:sz w:val="18"/>
        </w:rPr>
        <w:t> </w:t>
      </w:r>
      <w:r>
        <w:rPr>
          <w:sz w:val="18"/>
        </w:rPr>
        <w:t>1</w:t>
      </w:r>
      <w:r>
        <w:rPr>
          <w:spacing w:val="-1"/>
          <w:sz w:val="18"/>
        </w:rPr>
        <w:t> </w:t>
      </w:r>
      <w:r>
        <w:rPr>
          <w:sz w:val="18"/>
        </w:rPr>
        <w:t>Bst.</w:t>
      </w:r>
      <w:r>
        <w:rPr>
          <w:spacing w:val="-4"/>
          <w:sz w:val="18"/>
        </w:rPr>
        <w:t> </w:t>
      </w:r>
      <w:r>
        <w:rPr>
          <w:spacing w:val="-5"/>
          <w:sz w:val="18"/>
        </w:rPr>
        <w:t>a;</w:t>
      </w:r>
    </w:p>
    <w:p>
      <w:pPr>
        <w:pStyle w:val="ListParagraph"/>
        <w:numPr>
          <w:ilvl w:val="1"/>
          <w:numId w:val="12"/>
        </w:numPr>
        <w:tabs>
          <w:tab w:pos="1986" w:val="left" w:leader="none"/>
        </w:tabs>
        <w:spacing w:line="240" w:lineRule="auto" w:before="40" w:after="0"/>
        <w:ind w:left="1986" w:right="0" w:hanging="425"/>
        <w:jc w:val="left"/>
        <w:rPr>
          <w:sz w:val="18"/>
        </w:rPr>
      </w:pPr>
      <w:r>
        <w:rPr>
          <w:sz w:val="18"/>
        </w:rPr>
        <w:t>Fr</w:t>
      </w:r>
      <w:r>
        <w:rPr>
          <w:rFonts w:ascii="Arial" w:hAnsi="Arial"/>
          <w:b/>
          <w:sz w:val="18"/>
        </w:rPr>
        <w:t>.</w:t>
      </w:r>
      <w:r>
        <w:rPr>
          <w:rFonts w:ascii="Arial" w:hAnsi="Arial"/>
          <w:b/>
          <w:spacing w:val="67"/>
          <w:w w:val="150"/>
          <w:sz w:val="18"/>
        </w:rPr>
        <w:t> </w:t>
      </w:r>
      <w:r>
        <w:rPr>
          <w:rFonts w:ascii="Arial" w:hAnsi="Arial"/>
          <w:b/>
          <w:sz w:val="18"/>
        </w:rPr>
        <w:t>60</w:t>
      </w:r>
      <w:r>
        <w:rPr>
          <w:rFonts w:ascii="Arial" w:hAnsi="Arial"/>
          <w:b/>
          <w:spacing w:val="-4"/>
          <w:sz w:val="18"/>
        </w:rPr>
        <w:t> </w:t>
      </w:r>
      <w:r>
        <w:rPr>
          <w:rFonts w:ascii="Arial" w:hAnsi="Arial"/>
          <w:b/>
          <w:sz w:val="18"/>
        </w:rPr>
        <w:t>000.–</w:t>
      </w:r>
      <w:r>
        <w:rPr>
          <w:sz w:val="18"/>
        </w:rPr>
        <w:t>*</w:t>
      </w:r>
      <w:r>
        <w:rPr>
          <w:spacing w:val="-2"/>
          <w:sz w:val="18"/>
        </w:rPr>
        <w:t> </w:t>
      </w:r>
      <w:r>
        <w:rPr>
          <w:sz w:val="18"/>
        </w:rPr>
        <w:t>für</w:t>
      </w:r>
      <w:r>
        <w:rPr>
          <w:spacing w:val="-3"/>
          <w:sz w:val="18"/>
        </w:rPr>
        <w:t> </w:t>
      </w:r>
      <w:r>
        <w:rPr>
          <w:sz w:val="18"/>
        </w:rPr>
        <w:t>Steuerpflichtige</w:t>
      </w:r>
      <w:r>
        <w:rPr>
          <w:spacing w:val="-3"/>
          <w:sz w:val="18"/>
        </w:rPr>
        <w:t> </w:t>
      </w:r>
      <w:r>
        <w:rPr>
          <w:sz w:val="18"/>
        </w:rPr>
        <w:t>mit</w:t>
      </w:r>
      <w:r>
        <w:rPr>
          <w:spacing w:val="-4"/>
          <w:sz w:val="18"/>
        </w:rPr>
        <w:t> </w:t>
      </w:r>
      <w:r>
        <w:rPr>
          <w:sz w:val="18"/>
        </w:rPr>
        <w:t>einem</w:t>
      </w:r>
      <w:r>
        <w:rPr>
          <w:spacing w:val="-1"/>
          <w:sz w:val="18"/>
        </w:rPr>
        <w:t> </w:t>
      </w:r>
      <w:r>
        <w:rPr>
          <w:sz w:val="18"/>
        </w:rPr>
        <w:t>persönlichen</w:t>
      </w:r>
      <w:r>
        <w:rPr>
          <w:spacing w:val="-1"/>
          <w:sz w:val="18"/>
        </w:rPr>
        <w:t> </w:t>
      </w:r>
      <w:r>
        <w:rPr>
          <w:sz w:val="18"/>
        </w:rPr>
        <w:t>Abzug</w:t>
      </w:r>
      <w:r>
        <w:rPr>
          <w:spacing w:val="-4"/>
          <w:sz w:val="18"/>
        </w:rPr>
        <w:t> </w:t>
      </w:r>
      <w:r>
        <w:rPr>
          <w:sz w:val="18"/>
        </w:rPr>
        <w:t>gemäss</w:t>
      </w:r>
      <w:r>
        <w:rPr>
          <w:spacing w:val="-1"/>
          <w:sz w:val="18"/>
        </w:rPr>
        <w:t> </w:t>
      </w:r>
      <w:r>
        <w:rPr>
          <w:sz w:val="18"/>
        </w:rPr>
        <w:t>Ziff.</w:t>
      </w:r>
      <w:r>
        <w:rPr>
          <w:spacing w:val="-3"/>
          <w:sz w:val="18"/>
        </w:rPr>
        <w:t> </w:t>
      </w:r>
      <w:r>
        <w:rPr>
          <w:sz w:val="18"/>
        </w:rPr>
        <w:t>1</w:t>
      </w:r>
      <w:r>
        <w:rPr>
          <w:spacing w:val="-1"/>
          <w:sz w:val="18"/>
        </w:rPr>
        <w:t> </w:t>
      </w:r>
      <w:r>
        <w:rPr>
          <w:sz w:val="18"/>
        </w:rPr>
        <w:t>Bst.</w:t>
      </w:r>
      <w:r>
        <w:rPr>
          <w:spacing w:val="-3"/>
          <w:sz w:val="18"/>
        </w:rPr>
        <w:t> </w:t>
      </w:r>
      <w:r>
        <w:rPr>
          <w:spacing w:val="-5"/>
          <w:sz w:val="18"/>
        </w:rPr>
        <w:t>b.</w:t>
      </w:r>
    </w:p>
    <w:p>
      <w:pPr>
        <w:pStyle w:val="BodyText"/>
        <w:spacing w:before="40"/>
      </w:pPr>
      <w:r>
        <w:rPr/>
        <w:t>*Gültig</w:t>
      </w:r>
      <w:r>
        <w:rPr>
          <w:spacing w:val="-5"/>
        </w:rPr>
        <w:t> </w:t>
      </w:r>
      <w:r>
        <w:rPr/>
        <w:t>ab</w:t>
      </w:r>
      <w:r>
        <w:rPr>
          <w:spacing w:val="-3"/>
        </w:rPr>
        <w:t> </w:t>
      </w:r>
      <w:r>
        <w:rPr/>
        <w:t>Steuerperiode</w:t>
      </w:r>
      <w:r>
        <w:rPr>
          <w:spacing w:val="-3"/>
        </w:rPr>
        <w:t> </w:t>
      </w:r>
      <w:r>
        <w:rPr>
          <w:spacing w:val="-4"/>
        </w:rPr>
        <w:t>2026.</w:t>
      </w:r>
    </w:p>
    <w:p>
      <w:pPr>
        <w:pStyle w:val="BodyText"/>
        <w:spacing w:before="154"/>
        <w:ind w:left="0"/>
      </w:pPr>
    </w:p>
    <w:p>
      <w:pPr>
        <w:pStyle w:val="BodyText"/>
      </w:pPr>
      <w:r>
        <w:rPr>
          <w:color w:val="950000"/>
        </w:rPr>
        <w:t>Abzug für die Unterstützung von Personen</w:t>
      </w:r>
      <w:r>
        <w:rPr>
          <w:color w:val="950000"/>
          <w:spacing w:val="80"/>
        </w:rPr>
        <w:t> </w:t>
      </w:r>
      <w:r>
        <w:rPr>
          <w:color w:val="950000"/>
          <w:spacing w:val="-1"/>
        </w:rPr>
        <w:drawing>
          <wp:inline distT="0" distB="0" distL="0" distR="0">
            <wp:extent cx="201238" cy="114920"/>
            <wp:effectExtent l="0" t="0" r="0" b="0"/>
            <wp:docPr id="44" name="Image 44" descr="">
              <a:hlinkClick r:id="rId57"/>
            </wp:docPr>
            <wp:cNvGraphicFramePr>
              <a:graphicFrameLocks/>
            </wp:cNvGraphicFramePr>
            <a:graphic>
              <a:graphicData uri="http://schemas.openxmlformats.org/drawingml/2006/picture">
                <pic:pic>
                  <pic:nvPicPr>
                    <pic:cNvPr id="44" name="Image 44" descr="">
                      <a:hlinkClick r:id="rId57"/>
                    </pic:cNvPr>
                    <pic:cNvPicPr/>
                  </pic:nvPicPr>
                  <pic:blipFill>
                    <a:blip r:embed="rId11" cstate="print"/>
                    <a:stretch>
                      <a:fillRect/>
                    </a:stretch>
                  </pic:blipFill>
                  <pic:spPr>
                    <a:xfrm>
                      <a:off x="0" y="0"/>
                      <a:ext cx="201238" cy="114920"/>
                    </a:xfrm>
                    <a:prstGeom prst="rect">
                      <a:avLst/>
                    </a:prstGeom>
                  </pic:spPr>
                </pic:pic>
              </a:graphicData>
            </a:graphic>
          </wp:inline>
        </w:drawing>
      </w:r>
      <w:r>
        <w:rPr>
          <w:color w:val="950000"/>
          <w:spacing w:val="-1"/>
        </w:rPr>
      </w:r>
    </w:p>
    <w:p>
      <w:pPr>
        <w:pStyle w:val="Heading8"/>
        <w:spacing w:before="151"/>
      </w:pPr>
      <w:r>
        <w:rPr/>
        <w:t>§</w:t>
      </w:r>
      <w:r>
        <w:rPr>
          <w:spacing w:val="-2"/>
        </w:rPr>
        <w:t> </w:t>
      </w:r>
      <w:r>
        <w:rPr/>
        <w:t>33 Abs.</w:t>
      </w:r>
      <w:r>
        <w:rPr>
          <w:spacing w:val="-1"/>
        </w:rPr>
        <w:t> </w:t>
      </w:r>
      <w:r>
        <w:rPr/>
        <w:t>1 Ziff.</w:t>
      </w:r>
      <w:r>
        <w:rPr>
          <w:spacing w:val="-1"/>
        </w:rPr>
        <w:t> </w:t>
      </w:r>
      <w:r>
        <w:rPr/>
        <w:t>4</w:t>
      </w:r>
      <w:r>
        <w:rPr>
          <w:spacing w:val="1"/>
        </w:rPr>
        <w:t> </w:t>
      </w:r>
      <w:r>
        <w:rPr>
          <w:spacing w:val="-4"/>
        </w:rPr>
        <w:t>StG:</w:t>
      </w:r>
    </w:p>
    <w:p>
      <w:pPr>
        <w:pStyle w:val="BodyText"/>
        <w:spacing w:before="56"/>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2"/>
        </w:numPr>
        <w:tabs>
          <w:tab w:pos="1559" w:val="left" w:leader="none"/>
          <w:tab w:pos="1561" w:val="left" w:leader="none"/>
        </w:tabs>
        <w:spacing w:line="240" w:lineRule="auto" w:before="40" w:after="0"/>
        <w:ind w:left="1561" w:right="703" w:hanging="569"/>
        <w:jc w:val="both"/>
        <w:rPr>
          <w:sz w:val="18"/>
        </w:rPr>
      </w:pPr>
      <w:r>
        <w:rPr>
          <w:sz w:val="18"/>
        </w:rPr>
        <w:t>als Unterstützungsabzug (Der Abzug kann nicht beansprucht werden für den Eheteil und für Kinder, für die ein Abzug nach Ziff. 1 und 2 oder § 30 Bst. c gewährt wird.):</w:t>
      </w:r>
    </w:p>
    <w:p>
      <w:pPr>
        <w:pStyle w:val="BodyText"/>
        <w:spacing w:before="42"/>
        <w:ind w:left="1986" w:right="701" w:hanging="425"/>
        <w:jc w:val="both"/>
      </w:pPr>
      <w:r>
        <w:rPr/>
        <w:t>a.</w:t>
      </w:r>
      <w:r>
        <w:rPr>
          <w:spacing w:val="80"/>
        </w:rPr>
        <w:t> </w:t>
      </w:r>
      <w:r>
        <w:rPr/>
        <w:t>für erwerbsunfähige oder beschränkt erwerbsfähige Personen, an deren Unterhalt die steuerpflichtige</w:t>
      </w:r>
      <w:r>
        <w:rPr>
          <w:spacing w:val="72"/>
        </w:rPr>
        <w:t> </w:t>
      </w:r>
      <w:r>
        <w:rPr/>
        <w:t>Person</w:t>
      </w:r>
      <w:r>
        <w:rPr>
          <w:spacing w:val="70"/>
        </w:rPr>
        <w:t> </w:t>
      </w:r>
      <w:r>
        <w:rPr/>
        <w:t>mindestens</w:t>
      </w:r>
      <w:r>
        <w:rPr>
          <w:spacing w:val="70"/>
        </w:rPr>
        <w:t> </w:t>
      </w:r>
      <w:r>
        <w:rPr/>
        <w:t>in</w:t>
      </w:r>
      <w:r>
        <w:rPr>
          <w:spacing w:val="70"/>
        </w:rPr>
        <w:t> </w:t>
      </w:r>
      <w:r>
        <w:rPr/>
        <w:t>der</w:t>
      </w:r>
      <w:r>
        <w:rPr>
          <w:spacing w:val="69"/>
        </w:rPr>
        <w:t> </w:t>
      </w:r>
      <w:r>
        <w:rPr/>
        <w:t>Höhe</w:t>
      </w:r>
      <w:r>
        <w:rPr>
          <w:spacing w:val="72"/>
        </w:rPr>
        <w:t> </w:t>
      </w:r>
      <w:r>
        <w:rPr/>
        <w:t>des</w:t>
      </w:r>
      <w:r>
        <w:rPr>
          <w:spacing w:val="70"/>
        </w:rPr>
        <w:t> </w:t>
      </w:r>
      <w:r>
        <w:rPr/>
        <w:t>Abzuges</w:t>
      </w:r>
      <w:r>
        <w:rPr>
          <w:spacing w:val="70"/>
        </w:rPr>
        <w:t> </w:t>
      </w:r>
      <w:r>
        <w:rPr/>
        <w:t>beiträgt:</w:t>
      </w:r>
      <w:r>
        <w:rPr>
          <w:spacing w:val="72"/>
        </w:rPr>
        <w:t> </w:t>
      </w:r>
      <w:r>
        <w:rPr/>
        <w:t>Fr.</w:t>
      </w:r>
      <w:r>
        <w:rPr>
          <w:spacing w:val="72"/>
        </w:rPr>
        <w:t> </w:t>
      </w:r>
      <w:r>
        <w:rPr/>
        <w:t>3</w:t>
      </w:r>
      <w:r>
        <w:rPr>
          <w:spacing w:val="-4"/>
        </w:rPr>
        <w:t> </w:t>
      </w:r>
      <w:r>
        <w:rPr/>
        <w:t>000.–(</w:t>
      </w:r>
      <w:r>
        <w:rPr>
          <w:rFonts w:ascii="Arial" w:hAnsi="Arial"/>
          <w:b/>
        </w:rPr>
        <w:t>3 400</w:t>
      </w:r>
      <w:r>
        <w:rPr/>
        <w:t>)*.</w:t>
      </w:r>
    </w:p>
    <w:p>
      <w:pPr>
        <w:pStyle w:val="BodyText"/>
        <w:spacing w:before="39"/>
        <w:jc w:val="both"/>
      </w:pPr>
      <w:r>
        <w:rPr/>
        <w:t>*Gültig</w:t>
      </w:r>
      <w:r>
        <w:rPr>
          <w:spacing w:val="-5"/>
        </w:rPr>
        <w:t> </w:t>
      </w:r>
      <w:r>
        <w:rPr/>
        <w:t>ab</w:t>
      </w:r>
      <w:r>
        <w:rPr>
          <w:spacing w:val="-3"/>
        </w:rPr>
        <w:t> </w:t>
      </w:r>
      <w:r>
        <w:rPr/>
        <w:t>Steuerperiode</w:t>
      </w:r>
      <w:r>
        <w:rPr>
          <w:spacing w:val="-3"/>
        </w:rPr>
        <w:t> </w:t>
      </w:r>
      <w:r>
        <w:rPr>
          <w:spacing w:val="-4"/>
        </w:rPr>
        <w:t>2024.</w:t>
      </w:r>
    </w:p>
    <w:p>
      <w:pPr>
        <w:pStyle w:val="BodyText"/>
        <w:spacing w:after="0"/>
        <w:jc w:val="both"/>
        <w:sectPr>
          <w:pgSz w:w="11910" w:h="16840"/>
          <w:pgMar w:header="724" w:footer="687" w:top="960" w:bottom="880" w:left="992" w:right="992"/>
        </w:sectPr>
      </w:pPr>
    </w:p>
    <w:p>
      <w:pPr>
        <w:pStyle w:val="BodyText"/>
        <w:ind w:left="0"/>
      </w:pPr>
    </w:p>
    <w:p>
      <w:pPr>
        <w:pStyle w:val="BodyText"/>
        <w:spacing w:before="26"/>
        <w:ind w:left="0"/>
      </w:pPr>
    </w:p>
    <w:p>
      <w:pPr>
        <w:pStyle w:val="BodyText"/>
      </w:pPr>
      <w:r>
        <w:rPr>
          <w:color w:val="950000"/>
          <w:spacing w:val="-2"/>
        </w:rPr>
        <w:t>Mieterabzug</w:t>
      </w:r>
    </w:p>
    <w:p>
      <w:pPr>
        <w:pStyle w:val="Heading8"/>
        <w:spacing w:before="154"/>
      </w:pPr>
      <w:r>
        <w:rPr/>
        <w:t>§ 33 Abs.</w:t>
      </w:r>
      <w:r>
        <w:rPr>
          <w:spacing w:val="-1"/>
        </w:rPr>
        <w:t> </w:t>
      </w:r>
      <w:r>
        <w:rPr/>
        <w:t>1 Ziff.</w:t>
      </w:r>
      <w:r>
        <w:rPr>
          <w:spacing w:val="-1"/>
        </w:rPr>
        <w:t> </w:t>
      </w:r>
      <w:r>
        <w:rPr/>
        <w:t>5</w:t>
      </w:r>
      <w:r>
        <w:rPr>
          <w:spacing w:val="-3"/>
        </w:rPr>
        <w:t> </w:t>
      </w:r>
      <w:r>
        <w:rPr/>
        <w:t>und</w:t>
      </w:r>
      <w:r>
        <w:rPr>
          <w:spacing w:val="-1"/>
        </w:rPr>
        <w:t> </w:t>
      </w:r>
      <w:r>
        <w:rPr/>
        <w:t>Abs.</w:t>
      </w:r>
      <w:r>
        <w:rPr>
          <w:spacing w:val="-1"/>
        </w:rPr>
        <w:t> </w:t>
      </w:r>
      <w:r>
        <w:rPr/>
        <w:t>5</w:t>
      </w:r>
      <w:r>
        <w:rPr>
          <w:spacing w:val="-2"/>
        </w:rPr>
        <w:t>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2"/>
        </w:numPr>
        <w:tabs>
          <w:tab w:pos="1561" w:val="left" w:leader="none"/>
        </w:tabs>
        <w:spacing w:line="240" w:lineRule="auto" w:before="40" w:after="0"/>
        <w:ind w:left="1561" w:right="704" w:hanging="569"/>
        <w:jc w:val="left"/>
        <w:rPr>
          <w:sz w:val="18"/>
        </w:rPr>
      </w:pPr>
      <w:r>
        <w:rPr>
          <w:sz w:val="18"/>
        </w:rPr>
        <w:t>als</w:t>
      </w:r>
      <w:r>
        <w:rPr>
          <w:spacing w:val="-13"/>
          <w:sz w:val="18"/>
        </w:rPr>
        <w:t> </w:t>
      </w:r>
      <w:r>
        <w:rPr>
          <w:sz w:val="18"/>
        </w:rPr>
        <w:t>Mieterabzug</w:t>
      </w:r>
      <w:r>
        <w:rPr>
          <w:spacing w:val="-12"/>
          <w:sz w:val="18"/>
        </w:rPr>
        <w:t> </w:t>
      </w:r>
      <w:r>
        <w:rPr>
          <w:sz w:val="18"/>
        </w:rPr>
        <w:t>für</w:t>
      </w:r>
      <w:r>
        <w:rPr>
          <w:spacing w:val="-13"/>
          <w:sz w:val="18"/>
        </w:rPr>
        <w:t> </w:t>
      </w:r>
      <w:r>
        <w:rPr>
          <w:sz w:val="18"/>
        </w:rPr>
        <w:t>die</w:t>
      </w:r>
      <w:r>
        <w:rPr>
          <w:spacing w:val="-12"/>
          <w:sz w:val="18"/>
        </w:rPr>
        <w:t> </w:t>
      </w:r>
      <w:r>
        <w:rPr>
          <w:sz w:val="18"/>
        </w:rPr>
        <w:t>selbstbewohnte</w:t>
      </w:r>
      <w:r>
        <w:rPr>
          <w:spacing w:val="-13"/>
          <w:sz w:val="18"/>
        </w:rPr>
        <w:t> </w:t>
      </w:r>
      <w:r>
        <w:rPr>
          <w:sz w:val="18"/>
        </w:rPr>
        <w:t>Wohnung</w:t>
      </w:r>
      <w:r>
        <w:rPr>
          <w:spacing w:val="-13"/>
          <w:sz w:val="18"/>
        </w:rPr>
        <w:t> </w:t>
      </w:r>
      <w:r>
        <w:rPr>
          <w:sz w:val="18"/>
        </w:rPr>
        <w:t>der</w:t>
      </w:r>
      <w:r>
        <w:rPr>
          <w:spacing w:val="-15"/>
          <w:sz w:val="18"/>
        </w:rPr>
        <w:t> </w:t>
      </w:r>
      <w:r>
        <w:rPr>
          <w:sz w:val="18"/>
        </w:rPr>
        <w:t>steuerpflichtigen</w:t>
      </w:r>
      <w:r>
        <w:rPr>
          <w:spacing w:val="-12"/>
          <w:sz w:val="18"/>
        </w:rPr>
        <w:t> </w:t>
      </w:r>
      <w:r>
        <w:rPr>
          <w:sz w:val="18"/>
        </w:rPr>
        <w:t>Person</w:t>
      </w:r>
      <w:r>
        <w:rPr>
          <w:spacing w:val="-13"/>
          <w:sz w:val="18"/>
        </w:rPr>
        <w:t> </w:t>
      </w:r>
      <w:r>
        <w:rPr>
          <w:sz w:val="18"/>
        </w:rPr>
        <w:t>an</w:t>
      </w:r>
      <w:r>
        <w:rPr>
          <w:spacing w:val="-12"/>
          <w:sz w:val="18"/>
        </w:rPr>
        <w:t> </w:t>
      </w:r>
      <w:r>
        <w:rPr>
          <w:sz w:val="18"/>
        </w:rPr>
        <w:t>ihrem</w:t>
      </w:r>
      <w:r>
        <w:rPr>
          <w:spacing w:val="-13"/>
          <w:sz w:val="18"/>
        </w:rPr>
        <w:t> </w:t>
      </w:r>
      <w:r>
        <w:rPr>
          <w:sz w:val="18"/>
        </w:rPr>
        <w:t>Wohnsitz im Kanton Zug:</w:t>
      </w:r>
    </w:p>
    <w:p>
      <w:pPr>
        <w:pStyle w:val="BodyText"/>
        <w:tabs>
          <w:tab w:pos="1986" w:val="left" w:leader="none"/>
        </w:tabs>
        <w:spacing w:before="40"/>
        <w:ind w:left="1986" w:right="702" w:hanging="425"/>
      </w:pPr>
      <w:r>
        <w:rPr>
          <w:spacing w:val="-6"/>
        </w:rPr>
        <w:t>a.</w:t>
      </w:r>
      <w:r>
        <w:rPr/>
        <w:tab/>
        <w:t>30 Prozent der Wohnungsmiete (exkl. Nebenkosten), höchstens jedoch 10</w:t>
      </w:r>
      <w:r>
        <w:rPr>
          <w:spacing w:val="-1"/>
        </w:rPr>
        <w:t> </w:t>
      </w:r>
      <w:r>
        <w:rPr/>
        <w:t>000 (</w:t>
      </w:r>
      <w:r>
        <w:rPr>
          <w:rFonts w:ascii="Arial" w:hAnsi="Arial"/>
          <w:b/>
        </w:rPr>
        <w:t>10</w:t>
      </w:r>
      <w:r>
        <w:rPr>
          <w:rFonts w:ascii="Arial" w:hAnsi="Arial"/>
          <w:b/>
          <w:spacing w:val="-1"/>
        </w:rPr>
        <w:t> </w:t>
      </w:r>
      <w:r>
        <w:rPr>
          <w:rFonts w:ascii="Arial" w:hAnsi="Arial"/>
          <w:b/>
        </w:rPr>
        <w:t>800</w:t>
      </w:r>
      <w:r>
        <w:rPr/>
        <w:t>)* Franken im Jahr.</w:t>
      </w:r>
    </w:p>
    <w:p>
      <w:pPr>
        <w:pStyle w:val="BodyText"/>
        <w:spacing w:before="36"/>
      </w:pPr>
      <w:r>
        <w:rPr>
          <w:position w:val="6"/>
          <w:sz w:val="12"/>
        </w:rPr>
        <w:t>5</w:t>
      </w:r>
      <w:r>
        <w:rPr>
          <w:spacing w:val="-2"/>
          <w:position w:val="6"/>
          <w:sz w:val="12"/>
        </w:rPr>
        <w:t> </w:t>
      </w:r>
      <w:r>
        <w:rPr/>
        <w:t>Der</w:t>
      </w:r>
      <w:r>
        <w:rPr>
          <w:spacing w:val="-2"/>
        </w:rPr>
        <w:t> </w:t>
      </w:r>
      <w:r>
        <w:rPr/>
        <w:t>Mietzinsabzug</w:t>
      </w:r>
      <w:r>
        <w:rPr>
          <w:spacing w:val="-4"/>
        </w:rPr>
        <w:t> </w:t>
      </w:r>
      <w:r>
        <w:rPr/>
        <w:t>endet</w:t>
      </w:r>
      <w:r>
        <w:rPr>
          <w:spacing w:val="-3"/>
        </w:rPr>
        <w:t> </w:t>
      </w:r>
      <w:r>
        <w:rPr/>
        <w:t>mit</w:t>
      </w:r>
      <w:r>
        <w:rPr>
          <w:spacing w:val="-4"/>
        </w:rPr>
        <w:t> </w:t>
      </w:r>
      <w:r>
        <w:rPr/>
        <w:t>der</w:t>
      </w:r>
      <w:r>
        <w:rPr>
          <w:spacing w:val="-2"/>
        </w:rPr>
        <w:t> </w:t>
      </w:r>
      <w:r>
        <w:rPr/>
        <w:t>Abschaffung</w:t>
      </w:r>
      <w:r>
        <w:rPr>
          <w:spacing w:val="-1"/>
        </w:rPr>
        <w:t> </w:t>
      </w:r>
      <w:r>
        <w:rPr/>
        <w:t>der</w:t>
      </w:r>
      <w:r>
        <w:rPr>
          <w:spacing w:val="-2"/>
        </w:rPr>
        <w:t> Eigenmietwertbesteuerung.</w:t>
      </w:r>
    </w:p>
    <w:p>
      <w:pPr>
        <w:pStyle w:val="BodyText"/>
        <w:spacing w:before="40"/>
      </w:pPr>
      <w:r>
        <w:rPr/>
        <w:t>*Gültig</w:t>
      </w:r>
      <w:r>
        <w:rPr>
          <w:spacing w:val="-5"/>
        </w:rPr>
        <w:t> </w:t>
      </w:r>
      <w:r>
        <w:rPr/>
        <w:t>ab</w:t>
      </w:r>
      <w:r>
        <w:rPr>
          <w:spacing w:val="-3"/>
        </w:rPr>
        <w:t> </w:t>
      </w:r>
      <w:r>
        <w:rPr/>
        <w:t>Steuerperiode</w:t>
      </w:r>
      <w:r>
        <w:rPr>
          <w:spacing w:val="-3"/>
        </w:rPr>
        <w:t> </w:t>
      </w:r>
      <w:r>
        <w:rPr>
          <w:spacing w:val="-4"/>
        </w:rPr>
        <w:t>2025.</w:t>
      </w:r>
    </w:p>
    <w:p>
      <w:pPr>
        <w:pStyle w:val="BodyText"/>
        <w:spacing w:before="154"/>
        <w:ind w:left="0"/>
      </w:pPr>
    </w:p>
    <w:p>
      <w:pPr>
        <w:pStyle w:val="BodyText"/>
        <w:spacing w:before="1"/>
      </w:pPr>
      <w:r>
        <w:rPr>
          <w:color w:val="950000"/>
        </w:rPr>
        <w:t>Eigenbetreuungsabzug</w:t>
      </w:r>
      <w:r>
        <w:rPr>
          <w:color w:val="950000"/>
          <w:spacing w:val="80"/>
        </w:rPr>
        <w:t> </w:t>
      </w:r>
      <w:r>
        <w:rPr>
          <w:color w:val="950000"/>
          <w:spacing w:val="-3"/>
        </w:rPr>
        <w:drawing>
          <wp:inline distT="0" distB="0" distL="0" distR="0">
            <wp:extent cx="201257" cy="114880"/>
            <wp:effectExtent l="0" t="0" r="0" b="0"/>
            <wp:docPr id="45" name="Image 45" descr="">
              <a:hlinkClick r:id="rId50"/>
            </wp:docPr>
            <wp:cNvGraphicFramePr>
              <a:graphicFrameLocks/>
            </wp:cNvGraphicFramePr>
            <a:graphic>
              <a:graphicData uri="http://schemas.openxmlformats.org/drawingml/2006/picture">
                <pic:pic>
                  <pic:nvPicPr>
                    <pic:cNvPr id="45" name="Image 45" descr="">
                      <a:hlinkClick r:id="rId50"/>
                    </pic:cNvPr>
                    <pic:cNvPicPr/>
                  </pic:nvPicPr>
                  <pic:blipFill>
                    <a:blip r:embed="rId11" cstate="print"/>
                    <a:stretch>
                      <a:fillRect/>
                    </a:stretch>
                  </pic:blipFill>
                  <pic:spPr>
                    <a:xfrm>
                      <a:off x="0" y="0"/>
                      <a:ext cx="201257" cy="114880"/>
                    </a:xfrm>
                    <a:prstGeom prst="rect">
                      <a:avLst/>
                    </a:prstGeom>
                  </pic:spPr>
                </pic:pic>
              </a:graphicData>
            </a:graphic>
          </wp:inline>
        </w:drawing>
      </w:r>
      <w:r>
        <w:rPr>
          <w:color w:val="950000"/>
          <w:spacing w:val="-3"/>
        </w:rPr>
      </w:r>
    </w:p>
    <w:p>
      <w:pPr>
        <w:pStyle w:val="Heading8"/>
      </w:pPr>
      <w:r>
        <w:rPr/>
        <w:t>§</w:t>
      </w:r>
      <w:r>
        <w:rPr>
          <w:spacing w:val="-3"/>
        </w:rPr>
        <w:t> </w:t>
      </w:r>
      <w:r>
        <w:rPr/>
        <w:t>33 Abs.</w:t>
      </w:r>
      <w:r>
        <w:rPr>
          <w:spacing w:val="-1"/>
        </w:rPr>
        <w:t> </w:t>
      </w:r>
      <w:r>
        <w:rPr/>
        <w:t>2 und</w:t>
      </w:r>
      <w:r>
        <w:rPr>
          <w:spacing w:val="-1"/>
        </w:rPr>
        <w:t> </w:t>
      </w:r>
      <w:r>
        <w:rPr/>
        <w:t>2bis </w:t>
      </w:r>
      <w:r>
        <w:rPr>
          <w:spacing w:val="-4"/>
        </w:rPr>
        <w:t>StG:</w:t>
      </w:r>
    </w:p>
    <w:p>
      <w:pPr>
        <w:pStyle w:val="BodyText"/>
        <w:spacing w:before="55"/>
        <w:ind w:right="703"/>
        <w:jc w:val="both"/>
      </w:pPr>
      <w:r>
        <w:rPr>
          <w:position w:val="6"/>
          <w:sz w:val="12"/>
        </w:rPr>
        <w:t>2 </w:t>
      </w:r>
      <w:r>
        <w:rPr/>
        <w:t>Für jedes</w:t>
      </w:r>
      <w:r>
        <w:rPr>
          <w:spacing w:val="-1"/>
        </w:rPr>
        <w:t> </w:t>
      </w:r>
      <w:r>
        <w:rPr/>
        <w:t>am Ende der Steuerperiode weniger als 15 Jahre alte Kind, für</w:t>
      </w:r>
      <w:r>
        <w:rPr>
          <w:spacing w:val="-2"/>
        </w:rPr>
        <w:t> </w:t>
      </w:r>
      <w:r>
        <w:rPr/>
        <w:t>das ein Abzug</w:t>
      </w:r>
      <w:r>
        <w:rPr>
          <w:spacing w:val="-1"/>
        </w:rPr>
        <w:t> </w:t>
      </w:r>
      <w:r>
        <w:rPr/>
        <w:t>gemäss Abs. 1 Ziff. 2 geltend gemacht werden kann, können 12 000 (</w:t>
      </w:r>
      <w:r>
        <w:rPr>
          <w:rFonts w:ascii="Arial" w:hAnsi="Arial"/>
          <w:b/>
        </w:rPr>
        <w:t>12</w:t>
      </w:r>
      <w:r>
        <w:rPr>
          <w:rFonts w:ascii="Arial" w:hAnsi="Arial"/>
          <w:b/>
          <w:spacing w:val="-3"/>
        </w:rPr>
        <w:t> </w:t>
      </w:r>
      <w:r>
        <w:rPr>
          <w:rFonts w:ascii="Arial" w:hAnsi="Arial"/>
          <w:b/>
        </w:rPr>
        <w:t>200</w:t>
      </w:r>
      <w:r>
        <w:rPr/>
        <w:t>)* Franken für die eigene Betreuung abgezogen werden.</w:t>
      </w:r>
    </w:p>
    <w:p>
      <w:pPr>
        <w:pStyle w:val="BodyText"/>
        <w:spacing w:before="36"/>
        <w:ind w:right="703"/>
        <w:jc w:val="both"/>
      </w:pPr>
      <w:r>
        <w:rPr>
          <w:position w:val="6"/>
          <w:sz w:val="12"/>
        </w:rPr>
        <w:t>2bis</w:t>
      </w:r>
      <w:r>
        <w:rPr>
          <w:spacing w:val="11"/>
          <w:position w:val="6"/>
          <w:sz w:val="12"/>
        </w:rPr>
        <w:t> </w:t>
      </w:r>
      <w:r>
        <w:rPr/>
        <w:t>Eine</w:t>
      </w:r>
      <w:r>
        <w:rPr>
          <w:spacing w:val="-5"/>
        </w:rPr>
        <w:t> </w:t>
      </w:r>
      <w:r>
        <w:rPr/>
        <w:t>Kumulation</w:t>
      </w:r>
      <w:r>
        <w:rPr>
          <w:spacing w:val="-5"/>
        </w:rPr>
        <w:t> </w:t>
      </w:r>
      <w:r>
        <w:rPr/>
        <w:t>der</w:t>
      </w:r>
      <w:r>
        <w:rPr>
          <w:spacing w:val="-6"/>
        </w:rPr>
        <w:t> </w:t>
      </w:r>
      <w:r>
        <w:rPr/>
        <w:t>Abzüge</w:t>
      </w:r>
      <w:r>
        <w:rPr>
          <w:spacing w:val="-5"/>
        </w:rPr>
        <w:t> </w:t>
      </w:r>
      <w:r>
        <w:rPr/>
        <w:t>von</w:t>
      </w:r>
      <w:r>
        <w:rPr>
          <w:spacing w:val="-8"/>
        </w:rPr>
        <w:t> </w:t>
      </w:r>
      <w:r>
        <w:rPr/>
        <w:t>§</w:t>
      </w:r>
      <w:r>
        <w:rPr>
          <w:spacing w:val="-5"/>
        </w:rPr>
        <w:t> </w:t>
      </w:r>
      <w:r>
        <w:rPr/>
        <w:t>30</w:t>
      </w:r>
      <w:r>
        <w:rPr>
          <w:spacing w:val="-5"/>
        </w:rPr>
        <w:t> </w:t>
      </w:r>
      <w:r>
        <w:rPr/>
        <w:t>Bst.</w:t>
      </w:r>
      <w:r>
        <w:rPr>
          <w:spacing w:val="-8"/>
        </w:rPr>
        <w:t> </w:t>
      </w:r>
      <w:r>
        <w:rPr/>
        <w:t>l</w:t>
      </w:r>
      <w:r>
        <w:rPr>
          <w:spacing w:val="-5"/>
        </w:rPr>
        <w:t> </w:t>
      </w:r>
      <w:r>
        <w:rPr/>
        <w:t>und</w:t>
      </w:r>
      <w:r>
        <w:rPr>
          <w:spacing w:val="-8"/>
        </w:rPr>
        <w:t> </w:t>
      </w:r>
      <w:r>
        <w:rPr/>
        <w:t>von</w:t>
      </w:r>
      <w:r>
        <w:rPr>
          <w:spacing w:val="-5"/>
        </w:rPr>
        <w:t> </w:t>
      </w:r>
      <w:r>
        <w:rPr/>
        <w:t>§</w:t>
      </w:r>
      <w:r>
        <w:rPr>
          <w:spacing w:val="-5"/>
        </w:rPr>
        <w:t> </w:t>
      </w:r>
      <w:r>
        <w:rPr/>
        <w:t>33</w:t>
      </w:r>
      <w:r>
        <w:rPr>
          <w:spacing w:val="-10"/>
        </w:rPr>
        <w:t> </w:t>
      </w:r>
      <w:r>
        <w:rPr/>
        <w:t>Abs.</w:t>
      </w:r>
      <w:r>
        <w:rPr>
          <w:spacing w:val="-6"/>
        </w:rPr>
        <w:t> </w:t>
      </w:r>
      <w:r>
        <w:rPr/>
        <w:t>2</w:t>
      </w:r>
      <w:r>
        <w:rPr>
          <w:spacing w:val="-8"/>
        </w:rPr>
        <w:t> </w:t>
      </w:r>
      <w:r>
        <w:rPr/>
        <w:t>ist</w:t>
      </w:r>
      <w:r>
        <w:rPr>
          <w:spacing w:val="-8"/>
        </w:rPr>
        <w:t> </w:t>
      </w:r>
      <w:r>
        <w:rPr/>
        <w:t>nicht</w:t>
      </w:r>
      <w:r>
        <w:rPr>
          <w:spacing w:val="-6"/>
        </w:rPr>
        <w:t> </w:t>
      </w:r>
      <w:r>
        <w:rPr/>
        <w:t>möglich.</w:t>
      </w:r>
      <w:r>
        <w:rPr>
          <w:spacing w:val="-6"/>
        </w:rPr>
        <w:t> </w:t>
      </w:r>
      <w:r>
        <w:rPr/>
        <w:t>Erreicht</w:t>
      </w:r>
      <w:r>
        <w:rPr>
          <w:spacing w:val="-6"/>
        </w:rPr>
        <w:t> </w:t>
      </w:r>
      <w:r>
        <w:rPr/>
        <w:t>der</w:t>
      </w:r>
      <w:r>
        <w:rPr>
          <w:spacing w:val="-6"/>
        </w:rPr>
        <w:t> </w:t>
      </w:r>
      <w:r>
        <w:rPr/>
        <w:t>Abzug von § 30 Bst.</w:t>
      </w:r>
      <w:r>
        <w:rPr>
          <w:spacing w:val="-1"/>
        </w:rPr>
        <w:t> </w:t>
      </w:r>
      <w:r>
        <w:rPr/>
        <w:t>l den Betrag von</w:t>
      </w:r>
      <w:r>
        <w:rPr>
          <w:spacing w:val="-3"/>
        </w:rPr>
        <w:t> </w:t>
      </w:r>
      <w:r>
        <w:rPr/>
        <w:t>12 000 Franken nicht,</w:t>
      </w:r>
      <w:r>
        <w:rPr>
          <w:spacing w:val="-1"/>
        </w:rPr>
        <w:t> </w:t>
      </w:r>
      <w:r>
        <w:rPr/>
        <w:t>kann der</w:t>
      </w:r>
      <w:r>
        <w:rPr>
          <w:spacing w:val="-1"/>
        </w:rPr>
        <w:t> </w:t>
      </w:r>
      <w:r>
        <w:rPr/>
        <w:t>Abzug von § 33 Abs.</w:t>
      </w:r>
      <w:r>
        <w:rPr>
          <w:spacing w:val="-1"/>
        </w:rPr>
        <w:t> </w:t>
      </w:r>
      <w:r>
        <w:rPr/>
        <w:t>2 geltend gemacht </w:t>
      </w:r>
      <w:r>
        <w:rPr>
          <w:spacing w:val="-2"/>
        </w:rPr>
        <w:t>werden.</w:t>
      </w:r>
    </w:p>
    <w:p>
      <w:pPr>
        <w:pStyle w:val="BodyText"/>
        <w:spacing w:before="41"/>
        <w:jc w:val="both"/>
      </w:pPr>
      <w:r>
        <w:rPr/>
        <w:t>*Gültig</w:t>
      </w:r>
      <w:r>
        <w:rPr>
          <w:spacing w:val="-5"/>
        </w:rPr>
        <w:t> </w:t>
      </w:r>
      <w:r>
        <w:rPr/>
        <w:t>ab</w:t>
      </w:r>
      <w:r>
        <w:rPr>
          <w:spacing w:val="-3"/>
        </w:rPr>
        <w:t> </w:t>
      </w:r>
      <w:r>
        <w:rPr/>
        <w:t>Steuerperiode</w:t>
      </w:r>
      <w:r>
        <w:rPr>
          <w:spacing w:val="-3"/>
        </w:rPr>
        <w:t> </w:t>
      </w:r>
      <w:r>
        <w:rPr>
          <w:spacing w:val="-4"/>
        </w:rPr>
        <w:t>2025.</w:t>
      </w:r>
    </w:p>
    <w:p>
      <w:pPr>
        <w:pStyle w:val="BodyText"/>
        <w:spacing w:before="35"/>
        <w:ind w:left="0"/>
      </w:pPr>
    </w:p>
    <w:p>
      <w:pPr>
        <w:pStyle w:val="Heading3"/>
        <w:tabs>
          <w:tab w:pos="709" w:val="left" w:leader="none"/>
        </w:tabs>
        <w:spacing w:line="485" w:lineRule="exact"/>
        <w:ind w:left="23"/>
      </w:pPr>
      <w:r>
        <w:rPr>
          <w:b w:val="0"/>
          <w:position w:val="-12"/>
        </w:rPr>
        <w:drawing>
          <wp:inline distT="0" distB="0" distL="0" distR="0">
            <wp:extent cx="259078" cy="313654"/>
            <wp:effectExtent l="0" t="0" r="0" b="0"/>
            <wp:docPr id="46" name="Image 46" descr="Kantonaler Steuerrechner">
              <a:hlinkClick r:id="rId58"/>
            </wp:docPr>
            <wp:cNvGraphicFramePr>
              <a:graphicFrameLocks/>
            </wp:cNvGraphicFramePr>
            <a:graphic>
              <a:graphicData uri="http://schemas.openxmlformats.org/drawingml/2006/picture">
                <pic:pic>
                  <pic:nvPicPr>
                    <pic:cNvPr id="46" name="Image 46" descr="Kantonaler Steuerrechner">
                      <a:hlinkClick r:id="rId58"/>
                    </pic:cNvPr>
                    <pic:cNvPicPr/>
                  </pic:nvPicPr>
                  <pic:blipFill>
                    <a:blip r:embed="rId12" cstate="print"/>
                    <a:stretch>
                      <a:fillRect/>
                    </a:stretch>
                  </pic:blipFill>
                  <pic:spPr>
                    <a:xfrm>
                      <a:off x="0" y="0"/>
                      <a:ext cx="259078" cy="313654"/>
                    </a:xfrm>
                    <a:prstGeom prst="rect">
                      <a:avLst/>
                    </a:prstGeom>
                  </pic:spPr>
                </pic:pic>
              </a:graphicData>
            </a:graphic>
          </wp:inline>
        </w:drawing>
      </w:r>
      <w:r>
        <w:rPr>
          <w:b w:val="0"/>
          <w:position w:val="-12"/>
        </w:rPr>
      </w:r>
      <w:r>
        <w:rPr>
          <w:rFonts w:ascii="Times New Roman"/>
          <w:b w:val="0"/>
          <w:sz w:val="20"/>
        </w:rPr>
        <w:tab/>
      </w:r>
      <w:bookmarkStart w:name="Steuerberechnung" w:id="21"/>
      <w:bookmarkEnd w:id="21"/>
      <w:r>
        <w:rPr>
          <w:rFonts w:ascii="Times New Roman"/>
          <w:b w:val="0"/>
          <w:sz w:val="20"/>
        </w:rPr>
      </w:r>
      <w:bookmarkStart w:name="_bookmark7" w:id="22"/>
      <w:bookmarkEnd w:id="22"/>
      <w:r>
        <w:rPr>
          <w:rFonts w:ascii="Times New Roman"/>
          <w:b w:val="0"/>
          <w:sz w:val="20"/>
        </w:rPr>
      </w:r>
      <w:r>
        <w:rPr>
          <w:color w:val="2D73B4"/>
          <w:spacing w:val="-2"/>
        </w:rPr>
        <w:t>Steuerberechnung</w:t>
      </w:r>
    </w:p>
    <w:p>
      <w:pPr>
        <w:pStyle w:val="BodyText"/>
        <w:spacing w:line="198" w:lineRule="exact"/>
        <w:ind w:left="709"/>
      </w:pPr>
      <w:r>
        <w:rPr/>
        <w:t>(§</w:t>
      </w:r>
      <w:r>
        <w:rPr>
          <w:spacing w:val="1"/>
        </w:rPr>
        <w:t> </w:t>
      </w:r>
      <w:r>
        <w:rPr/>
        <w:t>35</w:t>
      </w:r>
      <w:r>
        <w:rPr>
          <w:spacing w:val="1"/>
        </w:rPr>
        <w:t> </w:t>
      </w:r>
      <w:r>
        <w:rPr>
          <w:spacing w:val="-4"/>
        </w:rPr>
        <w:t>StG)</w:t>
      </w:r>
    </w:p>
    <w:p>
      <w:pPr>
        <w:pStyle w:val="BodyText"/>
        <w:spacing w:before="36"/>
        <w:ind w:left="0"/>
      </w:pPr>
    </w:p>
    <w:p>
      <w:pPr>
        <w:pStyle w:val="Heading4"/>
      </w:pPr>
      <w:bookmarkStart w:name="Steuertarif" w:id="23"/>
      <w:bookmarkEnd w:id="23"/>
      <w:r>
        <w:rPr/>
      </w:r>
      <w:r>
        <w:rPr>
          <w:color w:val="2D73B4"/>
          <w:spacing w:val="-2"/>
        </w:rPr>
        <w:t>Steuertarif</w:t>
      </w:r>
    </w:p>
    <w:p>
      <w:pPr>
        <w:pStyle w:val="BodyText"/>
        <w:spacing w:before="59"/>
        <w:ind w:left="709"/>
      </w:pPr>
      <w:r>
        <w:rPr/>
        <w:t>(§ 35</w:t>
      </w:r>
      <w:r>
        <w:rPr>
          <w:spacing w:val="1"/>
        </w:rPr>
        <w:t> </w:t>
      </w:r>
      <w:r>
        <w:rPr>
          <w:spacing w:val="-4"/>
        </w:rPr>
        <w:t>StG)</w:t>
      </w:r>
    </w:p>
    <w:p>
      <w:pPr>
        <w:pStyle w:val="Heading8"/>
      </w:pPr>
      <w:r>
        <w:rPr/>
        <w:t>§</w:t>
      </w:r>
      <w:r>
        <w:rPr>
          <w:spacing w:val="-2"/>
        </w:rPr>
        <w:t> </w:t>
      </w:r>
      <w:r>
        <w:rPr/>
        <w:t>35 Abs.</w:t>
      </w:r>
      <w:r>
        <w:rPr>
          <w:spacing w:val="-1"/>
        </w:rPr>
        <w:t> </w:t>
      </w:r>
      <w:r>
        <w:rPr/>
        <w:t>1</w:t>
      </w:r>
      <w:r>
        <w:rPr>
          <w:spacing w:val="1"/>
        </w:rPr>
        <w:t> </w:t>
      </w:r>
      <w:r>
        <w:rPr>
          <w:spacing w:val="-4"/>
        </w:rPr>
        <w:t>StG:</w:t>
      </w:r>
    </w:p>
    <w:p>
      <w:pPr>
        <w:pStyle w:val="BodyText"/>
        <w:spacing w:before="56" w:after="46"/>
        <w:jc w:val="both"/>
      </w:pPr>
      <w:r>
        <w:rPr>
          <w:position w:val="6"/>
          <w:sz w:val="12"/>
        </w:rPr>
        <w:t>1</w:t>
      </w:r>
      <w:r>
        <w:rPr>
          <w:spacing w:val="14"/>
          <w:position w:val="6"/>
          <w:sz w:val="12"/>
        </w:rPr>
        <w:t> </w:t>
      </w:r>
      <w:r>
        <w:rPr/>
        <w:t>Die</w:t>
      </w:r>
      <w:r>
        <w:rPr>
          <w:spacing w:val="-3"/>
        </w:rPr>
        <w:t> </w:t>
      </w:r>
      <w:r>
        <w:rPr/>
        <w:t>Einkommenssteuer</w:t>
      </w:r>
      <w:r>
        <w:rPr>
          <w:spacing w:val="-2"/>
        </w:rPr>
        <w:t> beträgt:</w:t>
      </w:r>
    </w:p>
    <w:tbl>
      <w:tblPr>
        <w:tblW w:w="0" w:type="auto"/>
        <w:jc w:val="left"/>
        <w:tblInd w:w="1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5"/>
        <w:gridCol w:w="2587"/>
        <w:gridCol w:w="525"/>
        <w:gridCol w:w="1076"/>
        <w:gridCol w:w="1038"/>
      </w:tblGrid>
      <w:tr>
        <w:trPr>
          <w:trHeight w:val="224" w:hRule="atLeast"/>
        </w:trPr>
        <w:tc>
          <w:tcPr>
            <w:tcW w:w="1535" w:type="dxa"/>
          </w:tcPr>
          <w:p>
            <w:pPr>
              <w:pStyle w:val="TableParagraph"/>
              <w:tabs>
                <w:tab w:pos="474" w:val="left" w:leader="none"/>
              </w:tabs>
              <w:spacing w:line="201" w:lineRule="exact" w:before="0"/>
              <w:ind w:left="50"/>
              <w:rPr>
                <w:sz w:val="18"/>
              </w:rPr>
            </w:pPr>
            <w:r>
              <w:rPr>
                <w:spacing w:val="-5"/>
                <w:sz w:val="18"/>
              </w:rPr>
              <w:t>a)</w:t>
            </w:r>
            <w:r>
              <w:rPr>
                <w:sz w:val="18"/>
              </w:rPr>
              <w:tab/>
              <w:t>0,5</w:t>
            </w:r>
            <w:r>
              <w:rPr>
                <w:spacing w:val="1"/>
                <w:sz w:val="18"/>
              </w:rPr>
              <w:t> </w:t>
            </w:r>
            <w:r>
              <w:rPr>
                <w:spacing w:val="-10"/>
                <w:sz w:val="18"/>
              </w:rPr>
              <w:t>%</w:t>
            </w:r>
          </w:p>
        </w:tc>
        <w:tc>
          <w:tcPr>
            <w:tcW w:w="2587" w:type="dxa"/>
          </w:tcPr>
          <w:p>
            <w:pPr>
              <w:pStyle w:val="TableParagraph"/>
              <w:spacing w:line="201" w:lineRule="exact" w:before="0"/>
              <w:ind w:left="497"/>
              <w:rPr>
                <w:sz w:val="18"/>
              </w:rPr>
            </w:pPr>
            <w:r>
              <w:rPr>
                <w:sz w:val="18"/>
              </w:rPr>
              <w:t>für</w:t>
            </w:r>
            <w:r>
              <w:rPr>
                <w:spacing w:val="-3"/>
                <w:sz w:val="18"/>
              </w:rPr>
              <w:t> </w:t>
            </w:r>
            <w:r>
              <w:rPr>
                <w:sz w:val="18"/>
              </w:rPr>
              <w:t>die </w:t>
            </w:r>
            <w:r>
              <w:rPr>
                <w:spacing w:val="-2"/>
                <w:sz w:val="18"/>
              </w:rPr>
              <w:t>ersten</w:t>
            </w:r>
          </w:p>
        </w:tc>
        <w:tc>
          <w:tcPr>
            <w:tcW w:w="525" w:type="dxa"/>
          </w:tcPr>
          <w:p>
            <w:pPr>
              <w:pStyle w:val="TableParagraph"/>
              <w:spacing w:line="201" w:lineRule="exact" w:before="0"/>
              <w:ind w:left="52"/>
              <w:jc w:val="center"/>
              <w:rPr>
                <w:sz w:val="18"/>
              </w:rPr>
            </w:pPr>
            <w:r>
              <w:rPr>
                <w:spacing w:val="-5"/>
                <w:sz w:val="18"/>
              </w:rPr>
              <w:t>Fr.</w:t>
            </w:r>
          </w:p>
        </w:tc>
        <w:tc>
          <w:tcPr>
            <w:tcW w:w="1076" w:type="dxa"/>
          </w:tcPr>
          <w:p>
            <w:pPr>
              <w:pStyle w:val="TableParagraph"/>
              <w:spacing w:line="201" w:lineRule="exact" w:before="0"/>
              <w:ind w:right="142"/>
              <w:jc w:val="right"/>
              <w:rPr>
                <w:sz w:val="18"/>
              </w:rPr>
            </w:pPr>
            <w:r>
              <w:rPr>
                <w:sz w:val="18"/>
              </w:rPr>
              <w:t>1</w:t>
            </w:r>
            <w:r>
              <w:rPr>
                <w:spacing w:val="1"/>
                <w:sz w:val="18"/>
              </w:rPr>
              <w:t> </w:t>
            </w:r>
            <w:r>
              <w:rPr>
                <w:spacing w:val="-2"/>
                <w:sz w:val="18"/>
              </w:rPr>
              <w:t>100.–</w:t>
            </w:r>
          </w:p>
        </w:tc>
        <w:tc>
          <w:tcPr>
            <w:tcW w:w="1038" w:type="dxa"/>
          </w:tcPr>
          <w:p>
            <w:pPr>
              <w:pStyle w:val="TableParagraph"/>
              <w:spacing w:line="201" w:lineRule="exact" w:before="0"/>
              <w:ind w:right="46"/>
              <w:jc w:val="right"/>
              <w:rPr>
                <w:sz w:val="18"/>
              </w:rPr>
            </w:pPr>
            <w:r>
              <w:rPr>
                <w:sz w:val="18"/>
              </w:rPr>
              <w:t>(</w:t>
            </w:r>
            <w:r>
              <w:rPr>
                <w:rFonts w:ascii="Arial"/>
                <w:b/>
                <w:sz w:val="18"/>
              </w:rPr>
              <w:t>1</w:t>
            </w:r>
            <w:r>
              <w:rPr>
                <w:rFonts w:ascii="Arial"/>
                <w:b/>
                <w:spacing w:val="1"/>
                <w:sz w:val="18"/>
              </w:rPr>
              <w:t> </w:t>
            </w:r>
            <w:r>
              <w:rPr>
                <w:rFonts w:ascii="Arial"/>
                <w:b/>
                <w:spacing w:val="-2"/>
                <w:sz w:val="18"/>
              </w:rPr>
              <w:t>100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b)</w:t>
            </w:r>
            <w:r>
              <w:rPr>
                <w:sz w:val="18"/>
              </w:rPr>
              <w:tab/>
              <w:t>1,0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w:t>
            </w:r>
            <w:r>
              <w:rPr>
                <w:spacing w:val="1"/>
                <w:sz w:val="18"/>
              </w:rPr>
              <w:t> </w:t>
            </w:r>
            <w:r>
              <w:rPr>
                <w:spacing w:val="-2"/>
                <w:sz w:val="18"/>
              </w:rPr>
              <w:t>200.–</w:t>
            </w:r>
          </w:p>
        </w:tc>
        <w:tc>
          <w:tcPr>
            <w:tcW w:w="1038" w:type="dxa"/>
          </w:tcPr>
          <w:p>
            <w:pPr>
              <w:pStyle w:val="TableParagraph"/>
              <w:ind w:right="46"/>
              <w:jc w:val="right"/>
              <w:rPr>
                <w:sz w:val="18"/>
              </w:rPr>
            </w:pPr>
            <w:r>
              <w:rPr>
                <w:sz w:val="18"/>
              </w:rPr>
              <w:t>(</w:t>
            </w:r>
            <w:r>
              <w:rPr>
                <w:rFonts w:ascii="Arial"/>
                <w:b/>
                <w:sz w:val="18"/>
              </w:rPr>
              <w:t>2</w:t>
            </w:r>
            <w:r>
              <w:rPr>
                <w:rFonts w:ascii="Arial"/>
                <w:b/>
                <w:spacing w:val="1"/>
                <w:sz w:val="18"/>
              </w:rPr>
              <w:t> </w:t>
            </w:r>
            <w:r>
              <w:rPr>
                <w:rFonts w:ascii="Arial"/>
                <w:b/>
                <w:spacing w:val="-2"/>
                <w:sz w:val="18"/>
              </w:rPr>
              <w:t>200</w:t>
            </w:r>
            <w:r>
              <w:rPr>
                <w:spacing w:val="-2"/>
                <w:sz w:val="18"/>
              </w:rPr>
              <w:t>)*</w:t>
            </w:r>
          </w:p>
        </w:tc>
      </w:tr>
      <w:tr>
        <w:trPr>
          <w:trHeight w:val="246" w:hRule="atLeast"/>
        </w:trPr>
        <w:tc>
          <w:tcPr>
            <w:tcW w:w="1535" w:type="dxa"/>
          </w:tcPr>
          <w:p>
            <w:pPr>
              <w:pStyle w:val="TableParagraph"/>
              <w:tabs>
                <w:tab w:pos="474" w:val="left" w:leader="none"/>
              </w:tabs>
              <w:ind w:left="50"/>
              <w:rPr>
                <w:sz w:val="18"/>
              </w:rPr>
            </w:pPr>
            <w:r>
              <w:rPr>
                <w:spacing w:val="-5"/>
                <w:sz w:val="18"/>
              </w:rPr>
              <w:t>c)</w:t>
            </w:r>
            <w:r>
              <w:rPr>
                <w:sz w:val="18"/>
              </w:rPr>
              <w:tab/>
              <w:t>2,0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w:t>
            </w:r>
            <w:r>
              <w:rPr>
                <w:spacing w:val="1"/>
                <w:sz w:val="18"/>
              </w:rPr>
              <w:t> </w:t>
            </w:r>
            <w:r>
              <w:rPr>
                <w:spacing w:val="-2"/>
                <w:sz w:val="18"/>
              </w:rPr>
              <w:t>800.–</w:t>
            </w:r>
          </w:p>
        </w:tc>
        <w:tc>
          <w:tcPr>
            <w:tcW w:w="1038" w:type="dxa"/>
          </w:tcPr>
          <w:p>
            <w:pPr>
              <w:pStyle w:val="TableParagraph"/>
              <w:ind w:right="46"/>
              <w:jc w:val="right"/>
              <w:rPr>
                <w:sz w:val="18"/>
              </w:rPr>
            </w:pPr>
            <w:r>
              <w:rPr>
                <w:sz w:val="18"/>
              </w:rPr>
              <w:t>(</w:t>
            </w:r>
            <w:r>
              <w:rPr>
                <w:rFonts w:ascii="Arial"/>
                <w:b/>
                <w:sz w:val="18"/>
              </w:rPr>
              <w:t>2</w:t>
            </w:r>
            <w:r>
              <w:rPr>
                <w:rFonts w:ascii="Arial"/>
                <w:b/>
                <w:spacing w:val="1"/>
                <w:sz w:val="18"/>
              </w:rPr>
              <w:t> </w:t>
            </w:r>
            <w:r>
              <w:rPr>
                <w:rFonts w:ascii="Arial"/>
                <w:b/>
                <w:spacing w:val="-2"/>
                <w:sz w:val="18"/>
              </w:rPr>
              <w:t>800</w:t>
            </w:r>
            <w:r>
              <w:rPr>
                <w:spacing w:val="-2"/>
                <w:sz w:val="18"/>
              </w:rPr>
              <w:t>)*</w:t>
            </w:r>
          </w:p>
        </w:tc>
      </w:tr>
      <w:tr>
        <w:trPr>
          <w:trHeight w:val="246" w:hRule="atLeast"/>
        </w:trPr>
        <w:tc>
          <w:tcPr>
            <w:tcW w:w="1535" w:type="dxa"/>
          </w:tcPr>
          <w:p>
            <w:pPr>
              <w:pStyle w:val="TableParagraph"/>
              <w:tabs>
                <w:tab w:pos="474" w:val="left" w:leader="none"/>
              </w:tabs>
              <w:spacing w:before="16"/>
              <w:ind w:left="50"/>
              <w:rPr>
                <w:sz w:val="18"/>
              </w:rPr>
            </w:pPr>
            <w:r>
              <w:rPr>
                <w:spacing w:val="-5"/>
                <w:sz w:val="18"/>
              </w:rPr>
              <w:t>d)</w:t>
            </w:r>
            <w:r>
              <w:rPr>
                <w:sz w:val="18"/>
              </w:rPr>
              <w:tab/>
              <w:t>3,0</w:t>
            </w:r>
            <w:r>
              <w:rPr>
                <w:spacing w:val="1"/>
                <w:sz w:val="18"/>
              </w:rPr>
              <w:t> </w:t>
            </w:r>
            <w:r>
              <w:rPr>
                <w:spacing w:val="-10"/>
                <w:sz w:val="18"/>
              </w:rPr>
              <w:t>%</w:t>
            </w:r>
          </w:p>
        </w:tc>
        <w:tc>
          <w:tcPr>
            <w:tcW w:w="2587" w:type="dxa"/>
          </w:tcPr>
          <w:p>
            <w:pPr>
              <w:pStyle w:val="TableParagraph"/>
              <w:spacing w:before="16"/>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spacing w:before="16"/>
              <w:ind w:left="52"/>
              <w:jc w:val="center"/>
              <w:rPr>
                <w:sz w:val="18"/>
              </w:rPr>
            </w:pPr>
            <w:r>
              <w:rPr>
                <w:spacing w:val="-5"/>
                <w:sz w:val="18"/>
              </w:rPr>
              <w:t>Fr.</w:t>
            </w:r>
          </w:p>
        </w:tc>
        <w:tc>
          <w:tcPr>
            <w:tcW w:w="1076" w:type="dxa"/>
          </w:tcPr>
          <w:p>
            <w:pPr>
              <w:pStyle w:val="TableParagraph"/>
              <w:spacing w:before="16"/>
              <w:ind w:right="142"/>
              <w:jc w:val="right"/>
              <w:rPr>
                <w:sz w:val="18"/>
              </w:rPr>
            </w:pPr>
            <w:r>
              <w:rPr>
                <w:sz w:val="18"/>
              </w:rPr>
              <w:t>3</w:t>
            </w:r>
            <w:r>
              <w:rPr>
                <w:spacing w:val="1"/>
                <w:sz w:val="18"/>
              </w:rPr>
              <w:t> </w:t>
            </w:r>
            <w:r>
              <w:rPr>
                <w:spacing w:val="-2"/>
                <w:sz w:val="18"/>
              </w:rPr>
              <w:t>800.–</w:t>
            </w:r>
          </w:p>
        </w:tc>
        <w:tc>
          <w:tcPr>
            <w:tcW w:w="1038" w:type="dxa"/>
          </w:tcPr>
          <w:p>
            <w:pPr>
              <w:pStyle w:val="TableParagraph"/>
              <w:spacing w:before="16"/>
              <w:ind w:right="46"/>
              <w:jc w:val="right"/>
              <w:rPr>
                <w:sz w:val="18"/>
              </w:rPr>
            </w:pPr>
            <w:r>
              <w:rPr>
                <w:sz w:val="18"/>
              </w:rPr>
              <w:t>(</w:t>
            </w:r>
            <w:r>
              <w:rPr>
                <w:rFonts w:ascii="Arial"/>
                <w:b/>
                <w:sz w:val="18"/>
              </w:rPr>
              <w:t>4</w:t>
            </w:r>
            <w:r>
              <w:rPr>
                <w:rFonts w:ascii="Arial"/>
                <w:b/>
                <w:spacing w:val="1"/>
                <w:sz w:val="18"/>
              </w:rPr>
              <w:t> </w:t>
            </w:r>
            <w:r>
              <w:rPr>
                <w:rFonts w:ascii="Arial"/>
                <w:b/>
                <w:spacing w:val="-4"/>
                <w:sz w:val="18"/>
              </w:rPr>
              <w:t>000</w:t>
            </w:r>
            <w:r>
              <w:rPr>
                <w:spacing w:val="-4"/>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e)</w:t>
            </w:r>
            <w:r>
              <w:rPr>
                <w:sz w:val="18"/>
              </w:rPr>
              <w:tab/>
              <w:t>3,25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5</w:t>
            </w:r>
            <w:r>
              <w:rPr>
                <w:spacing w:val="1"/>
                <w:sz w:val="18"/>
              </w:rPr>
              <w:t> </w:t>
            </w:r>
            <w:r>
              <w:rPr>
                <w:spacing w:val="-2"/>
                <w:sz w:val="18"/>
              </w:rPr>
              <w:t>000.–</w:t>
            </w:r>
          </w:p>
        </w:tc>
        <w:tc>
          <w:tcPr>
            <w:tcW w:w="1038" w:type="dxa"/>
          </w:tcPr>
          <w:p>
            <w:pPr>
              <w:pStyle w:val="TableParagraph"/>
              <w:ind w:right="46"/>
              <w:jc w:val="right"/>
              <w:rPr>
                <w:sz w:val="18"/>
              </w:rPr>
            </w:pPr>
            <w:r>
              <w:rPr>
                <w:sz w:val="18"/>
              </w:rPr>
              <w:t>(</w:t>
            </w:r>
            <w:r>
              <w:rPr>
                <w:rFonts w:ascii="Arial"/>
                <w:b/>
                <w:sz w:val="18"/>
              </w:rPr>
              <w:t>5</w:t>
            </w:r>
            <w:r>
              <w:rPr>
                <w:rFonts w:ascii="Arial"/>
                <w:b/>
                <w:spacing w:val="1"/>
                <w:sz w:val="18"/>
              </w:rPr>
              <w:t> </w:t>
            </w:r>
            <w:r>
              <w:rPr>
                <w:rFonts w:ascii="Arial"/>
                <w:b/>
                <w:spacing w:val="-2"/>
                <w:sz w:val="18"/>
              </w:rPr>
              <w:t>200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f)</w:t>
            </w:r>
            <w:r>
              <w:rPr>
                <w:sz w:val="18"/>
              </w:rPr>
              <w:tab/>
              <w:t>3,5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5</w:t>
            </w:r>
            <w:r>
              <w:rPr>
                <w:spacing w:val="1"/>
                <w:sz w:val="18"/>
              </w:rPr>
              <w:t> </w:t>
            </w:r>
            <w:r>
              <w:rPr>
                <w:spacing w:val="-2"/>
                <w:sz w:val="18"/>
              </w:rPr>
              <w:t>600.–</w:t>
            </w:r>
          </w:p>
        </w:tc>
        <w:tc>
          <w:tcPr>
            <w:tcW w:w="1038" w:type="dxa"/>
          </w:tcPr>
          <w:p>
            <w:pPr>
              <w:pStyle w:val="TableParagraph"/>
              <w:ind w:right="46"/>
              <w:jc w:val="right"/>
              <w:rPr>
                <w:sz w:val="18"/>
              </w:rPr>
            </w:pPr>
            <w:r>
              <w:rPr>
                <w:sz w:val="18"/>
              </w:rPr>
              <w:t>(</w:t>
            </w:r>
            <w:r>
              <w:rPr>
                <w:rFonts w:ascii="Arial"/>
                <w:b/>
                <w:sz w:val="18"/>
              </w:rPr>
              <w:t>5</w:t>
            </w:r>
            <w:r>
              <w:rPr>
                <w:rFonts w:ascii="Arial"/>
                <w:b/>
                <w:spacing w:val="1"/>
                <w:sz w:val="18"/>
              </w:rPr>
              <w:t> </w:t>
            </w:r>
            <w:r>
              <w:rPr>
                <w:rFonts w:ascii="Arial"/>
                <w:b/>
                <w:spacing w:val="-2"/>
                <w:sz w:val="18"/>
              </w:rPr>
              <w:t>800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g)</w:t>
            </w:r>
            <w:r>
              <w:rPr>
                <w:sz w:val="18"/>
              </w:rPr>
              <w:tab/>
              <w:t>4,0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5</w:t>
            </w:r>
            <w:r>
              <w:rPr>
                <w:spacing w:val="1"/>
                <w:sz w:val="18"/>
              </w:rPr>
              <w:t> </w:t>
            </w:r>
            <w:r>
              <w:rPr>
                <w:spacing w:val="-2"/>
                <w:sz w:val="18"/>
              </w:rPr>
              <w:t>600.–</w:t>
            </w:r>
          </w:p>
        </w:tc>
        <w:tc>
          <w:tcPr>
            <w:tcW w:w="1038" w:type="dxa"/>
          </w:tcPr>
          <w:p>
            <w:pPr>
              <w:pStyle w:val="TableParagraph"/>
              <w:ind w:right="46"/>
              <w:jc w:val="right"/>
              <w:rPr>
                <w:sz w:val="18"/>
              </w:rPr>
            </w:pPr>
            <w:r>
              <w:rPr>
                <w:sz w:val="18"/>
              </w:rPr>
              <w:t>(</w:t>
            </w:r>
            <w:r>
              <w:rPr>
                <w:rFonts w:ascii="Arial"/>
                <w:b/>
                <w:sz w:val="18"/>
              </w:rPr>
              <w:t>5</w:t>
            </w:r>
            <w:r>
              <w:rPr>
                <w:rFonts w:ascii="Arial"/>
                <w:b/>
                <w:spacing w:val="1"/>
                <w:sz w:val="18"/>
              </w:rPr>
              <w:t> </w:t>
            </w:r>
            <w:r>
              <w:rPr>
                <w:rFonts w:ascii="Arial"/>
                <w:b/>
                <w:spacing w:val="-2"/>
                <w:sz w:val="18"/>
              </w:rPr>
              <w:t>800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h)</w:t>
            </w:r>
            <w:r>
              <w:rPr>
                <w:sz w:val="18"/>
              </w:rPr>
              <w:tab/>
              <w:t>4,5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7</w:t>
            </w:r>
            <w:r>
              <w:rPr>
                <w:spacing w:val="1"/>
                <w:sz w:val="18"/>
              </w:rPr>
              <w:t> </w:t>
            </w:r>
            <w:r>
              <w:rPr>
                <w:spacing w:val="-2"/>
                <w:sz w:val="18"/>
              </w:rPr>
              <w:t>800.–</w:t>
            </w:r>
          </w:p>
        </w:tc>
        <w:tc>
          <w:tcPr>
            <w:tcW w:w="1038" w:type="dxa"/>
          </w:tcPr>
          <w:p>
            <w:pPr>
              <w:pStyle w:val="TableParagraph"/>
              <w:ind w:right="46"/>
              <w:jc w:val="right"/>
              <w:rPr>
                <w:sz w:val="18"/>
              </w:rPr>
            </w:pPr>
            <w:r>
              <w:rPr>
                <w:sz w:val="18"/>
              </w:rPr>
              <w:t>(</w:t>
            </w:r>
            <w:r>
              <w:rPr>
                <w:rFonts w:ascii="Arial"/>
                <w:b/>
                <w:sz w:val="18"/>
              </w:rPr>
              <w:t>8</w:t>
            </w:r>
            <w:r>
              <w:rPr>
                <w:rFonts w:ascii="Arial"/>
                <w:b/>
                <w:spacing w:val="1"/>
                <w:sz w:val="18"/>
              </w:rPr>
              <w:t> </w:t>
            </w:r>
            <w:r>
              <w:rPr>
                <w:rFonts w:ascii="Arial"/>
                <w:b/>
                <w:spacing w:val="-2"/>
                <w:sz w:val="18"/>
              </w:rPr>
              <w:t>000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i)</w:t>
            </w:r>
            <w:r>
              <w:rPr>
                <w:sz w:val="18"/>
              </w:rPr>
              <w:tab/>
              <w:t>5,5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11</w:t>
            </w:r>
            <w:r>
              <w:rPr>
                <w:spacing w:val="1"/>
                <w:sz w:val="18"/>
              </w:rPr>
              <w:t> </w:t>
            </w:r>
            <w:r>
              <w:rPr>
                <w:spacing w:val="-2"/>
                <w:sz w:val="18"/>
              </w:rPr>
              <w:t>100.–</w:t>
            </w:r>
          </w:p>
        </w:tc>
        <w:tc>
          <w:tcPr>
            <w:tcW w:w="1038" w:type="dxa"/>
          </w:tcPr>
          <w:p>
            <w:pPr>
              <w:pStyle w:val="TableParagraph"/>
              <w:ind w:right="48"/>
              <w:jc w:val="right"/>
              <w:rPr>
                <w:sz w:val="18"/>
              </w:rPr>
            </w:pPr>
            <w:r>
              <w:rPr>
                <w:sz w:val="18"/>
              </w:rPr>
              <w:t>(</w:t>
            </w:r>
            <w:r>
              <w:rPr>
                <w:rFonts w:ascii="Arial"/>
                <w:b/>
                <w:sz w:val="18"/>
              </w:rPr>
              <w:t>11</w:t>
            </w:r>
            <w:r>
              <w:rPr>
                <w:rFonts w:ascii="Arial"/>
                <w:b/>
                <w:spacing w:val="1"/>
                <w:sz w:val="18"/>
              </w:rPr>
              <w:t> </w:t>
            </w:r>
            <w:r>
              <w:rPr>
                <w:rFonts w:ascii="Arial"/>
                <w:b/>
                <w:spacing w:val="-2"/>
                <w:sz w:val="18"/>
              </w:rPr>
              <w:t>500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j)</w:t>
            </w:r>
            <w:r>
              <w:rPr>
                <w:sz w:val="18"/>
              </w:rPr>
              <w:tab/>
              <w:t>5,5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12</w:t>
            </w:r>
            <w:r>
              <w:rPr>
                <w:spacing w:val="1"/>
                <w:sz w:val="18"/>
              </w:rPr>
              <w:t> </w:t>
            </w:r>
            <w:r>
              <w:rPr>
                <w:spacing w:val="-2"/>
                <w:sz w:val="18"/>
              </w:rPr>
              <w:t>900.–</w:t>
            </w:r>
          </w:p>
        </w:tc>
        <w:tc>
          <w:tcPr>
            <w:tcW w:w="1038" w:type="dxa"/>
          </w:tcPr>
          <w:p>
            <w:pPr>
              <w:pStyle w:val="TableParagraph"/>
              <w:ind w:right="48"/>
              <w:jc w:val="right"/>
              <w:rPr>
                <w:sz w:val="18"/>
              </w:rPr>
            </w:pPr>
            <w:r>
              <w:rPr>
                <w:sz w:val="18"/>
              </w:rPr>
              <w:t>(</w:t>
            </w:r>
            <w:r>
              <w:rPr>
                <w:rFonts w:ascii="Arial"/>
                <w:b/>
                <w:sz w:val="18"/>
              </w:rPr>
              <w:t>13</w:t>
            </w:r>
            <w:r>
              <w:rPr>
                <w:rFonts w:ascii="Arial"/>
                <w:b/>
                <w:spacing w:val="1"/>
                <w:sz w:val="18"/>
              </w:rPr>
              <w:t> </w:t>
            </w:r>
            <w:r>
              <w:rPr>
                <w:rFonts w:ascii="Arial"/>
                <w:b/>
                <w:spacing w:val="-2"/>
                <w:sz w:val="18"/>
              </w:rPr>
              <w:t>300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k)</w:t>
            </w:r>
            <w:r>
              <w:rPr>
                <w:sz w:val="18"/>
              </w:rPr>
              <w:tab/>
              <w:t>6,5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14</w:t>
            </w:r>
            <w:r>
              <w:rPr>
                <w:spacing w:val="1"/>
                <w:sz w:val="18"/>
              </w:rPr>
              <w:t> </w:t>
            </w:r>
            <w:r>
              <w:rPr>
                <w:spacing w:val="-2"/>
                <w:sz w:val="18"/>
              </w:rPr>
              <w:t>500.–</w:t>
            </w:r>
          </w:p>
        </w:tc>
        <w:tc>
          <w:tcPr>
            <w:tcW w:w="1038" w:type="dxa"/>
          </w:tcPr>
          <w:p>
            <w:pPr>
              <w:pStyle w:val="TableParagraph"/>
              <w:ind w:right="48"/>
              <w:jc w:val="right"/>
              <w:rPr>
                <w:sz w:val="18"/>
              </w:rPr>
            </w:pPr>
            <w:r>
              <w:rPr>
                <w:sz w:val="18"/>
              </w:rPr>
              <w:t>(</w:t>
            </w:r>
            <w:r>
              <w:rPr>
                <w:rFonts w:ascii="Arial"/>
                <w:b/>
                <w:sz w:val="18"/>
              </w:rPr>
              <w:t>15</w:t>
            </w:r>
            <w:r>
              <w:rPr>
                <w:rFonts w:ascii="Arial"/>
                <w:b/>
                <w:spacing w:val="1"/>
                <w:sz w:val="18"/>
              </w:rPr>
              <w:t> </w:t>
            </w:r>
            <w:r>
              <w:rPr>
                <w:rFonts w:ascii="Arial"/>
                <w:b/>
                <w:spacing w:val="-2"/>
                <w:sz w:val="18"/>
              </w:rPr>
              <w:t>000</w:t>
            </w:r>
            <w:r>
              <w:rPr>
                <w:spacing w:val="-2"/>
                <w:sz w:val="18"/>
              </w:rPr>
              <w:t>)*</w:t>
            </w:r>
          </w:p>
        </w:tc>
      </w:tr>
      <w:tr>
        <w:trPr>
          <w:trHeight w:val="247" w:hRule="atLeast"/>
        </w:trPr>
        <w:tc>
          <w:tcPr>
            <w:tcW w:w="1535" w:type="dxa"/>
          </w:tcPr>
          <w:p>
            <w:pPr>
              <w:pStyle w:val="TableParagraph"/>
              <w:tabs>
                <w:tab w:pos="525" w:val="left" w:leader="none"/>
              </w:tabs>
              <w:ind w:left="50"/>
              <w:rPr>
                <w:sz w:val="18"/>
              </w:rPr>
            </w:pPr>
            <w:r>
              <w:rPr>
                <w:spacing w:val="-5"/>
                <w:sz w:val="18"/>
              </w:rPr>
              <w:t>l)</w:t>
            </w:r>
            <w:r>
              <w:rPr>
                <w:sz w:val="18"/>
              </w:rPr>
              <w:tab/>
              <w:t>8,0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19</w:t>
            </w:r>
            <w:r>
              <w:rPr>
                <w:spacing w:val="1"/>
                <w:sz w:val="18"/>
              </w:rPr>
              <w:t> </w:t>
            </w:r>
            <w:r>
              <w:rPr>
                <w:spacing w:val="-2"/>
                <w:sz w:val="18"/>
              </w:rPr>
              <w:t>500.–</w:t>
            </w:r>
          </w:p>
        </w:tc>
        <w:tc>
          <w:tcPr>
            <w:tcW w:w="1038" w:type="dxa"/>
          </w:tcPr>
          <w:p>
            <w:pPr>
              <w:pStyle w:val="TableParagraph"/>
              <w:ind w:right="48"/>
              <w:jc w:val="right"/>
              <w:rPr>
                <w:sz w:val="18"/>
              </w:rPr>
            </w:pPr>
            <w:r>
              <w:rPr>
                <w:sz w:val="18"/>
              </w:rPr>
              <w:t>(</w:t>
            </w:r>
            <w:r>
              <w:rPr>
                <w:rFonts w:ascii="Arial"/>
                <w:b/>
                <w:sz w:val="18"/>
              </w:rPr>
              <w:t>20</w:t>
            </w:r>
            <w:r>
              <w:rPr>
                <w:rFonts w:ascii="Arial"/>
                <w:b/>
                <w:spacing w:val="1"/>
                <w:sz w:val="18"/>
              </w:rPr>
              <w:t> </w:t>
            </w:r>
            <w:r>
              <w:rPr>
                <w:rFonts w:ascii="Arial"/>
                <w:b/>
                <w:spacing w:val="-2"/>
                <w:sz w:val="18"/>
              </w:rPr>
              <w:t>100</w:t>
            </w:r>
            <w:r>
              <w:rPr>
                <w:spacing w:val="-2"/>
                <w:sz w:val="18"/>
              </w:rPr>
              <w:t>)*</w:t>
            </w:r>
          </w:p>
        </w:tc>
      </w:tr>
      <w:tr>
        <w:trPr>
          <w:trHeight w:val="247" w:hRule="atLeast"/>
        </w:trPr>
        <w:tc>
          <w:tcPr>
            <w:tcW w:w="1535" w:type="dxa"/>
          </w:tcPr>
          <w:p>
            <w:pPr>
              <w:pStyle w:val="TableParagraph"/>
              <w:ind w:left="50"/>
              <w:rPr>
                <w:sz w:val="18"/>
              </w:rPr>
            </w:pPr>
            <w:r>
              <w:rPr>
                <w:sz w:val="18"/>
              </w:rPr>
              <w:t>m)</w:t>
            </w:r>
            <w:r>
              <w:rPr>
                <w:spacing w:val="68"/>
                <w:sz w:val="18"/>
              </w:rPr>
              <w:t> </w:t>
            </w:r>
            <w:r>
              <w:rPr>
                <w:sz w:val="18"/>
              </w:rPr>
              <w:t>10,0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24</w:t>
            </w:r>
            <w:r>
              <w:rPr>
                <w:spacing w:val="1"/>
                <w:sz w:val="18"/>
              </w:rPr>
              <w:t> </w:t>
            </w:r>
            <w:r>
              <w:rPr>
                <w:spacing w:val="-2"/>
                <w:sz w:val="18"/>
              </w:rPr>
              <w:t>500.–</w:t>
            </w:r>
          </w:p>
        </w:tc>
        <w:tc>
          <w:tcPr>
            <w:tcW w:w="1038" w:type="dxa"/>
          </w:tcPr>
          <w:p>
            <w:pPr>
              <w:pStyle w:val="TableParagraph"/>
              <w:ind w:right="48"/>
              <w:jc w:val="right"/>
              <w:rPr>
                <w:sz w:val="18"/>
              </w:rPr>
            </w:pPr>
            <w:r>
              <w:rPr>
                <w:sz w:val="18"/>
              </w:rPr>
              <w:t>(</w:t>
            </w:r>
            <w:r>
              <w:rPr>
                <w:rFonts w:ascii="Arial"/>
                <w:b/>
                <w:sz w:val="18"/>
              </w:rPr>
              <w:t>25</w:t>
            </w:r>
            <w:r>
              <w:rPr>
                <w:rFonts w:ascii="Arial"/>
                <w:b/>
                <w:spacing w:val="1"/>
                <w:sz w:val="18"/>
              </w:rPr>
              <w:t> </w:t>
            </w:r>
            <w:r>
              <w:rPr>
                <w:rFonts w:ascii="Arial"/>
                <w:b/>
                <w:spacing w:val="-2"/>
                <w:sz w:val="18"/>
              </w:rPr>
              <w:t>300</w:t>
            </w:r>
            <w:r>
              <w:rPr>
                <w:spacing w:val="-2"/>
                <w:sz w:val="18"/>
              </w:rPr>
              <w:t>)*</w:t>
            </w:r>
          </w:p>
        </w:tc>
      </w:tr>
      <w:tr>
        <w:trPr>
          <w:trHeight w:val="246" w:hRule="atLeast"/>
        </w:trPr>
        <w:tc>
          <w:tcPr>
            <w:tcW w:w="1535" w:type="dxa"/>
          </w:tcPr>
          <w:p>
            <w:pPr>
              <w:pStyle w:val="TableParagraph"/>
              <w:tabs>
                <w:tab w:pos="525" w:val="left" w:leader="none"/>
              </w:tabs>
              <w:ind w:left="50"/>
              <w:rPr>
                <w:sz w:val="18"/>
              </w:rPr>
            </w:pPr>
            <w:r>
              <w:rPr>
                <w:spacing w:val="-5"/>
                <w:sz w:val="18"/>
              </w:rPr>
              <w:t>n)</w:t>
            </w:r>
            <w:r>
              <w:rPr>
                <w:sz w:val="18"/>
              </w:rPr>
              <w:tab/>
              <w:t>9,0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28</w:t>
            </w:r>
            <w:r>
              <w:rPr>
                <w:spacing w:val="1"/>
                <w:sz w:val="18"/>
              </w:rPr>
              <w:t> </w:t>
            </w:r>
            <w:r>
              <w:rPr>
                <w:spacing w:val="-2"/>
                <w:sz w:val="18"/>
              </w:rPr>
              <w:t>900.–</w:t>
            </w:r>
          </w:p>
        </w:tc>
        <w:tc>
          <w:tcPr>
            <w:tcW w:w="1038" w:type="dxa"/>
          </w:tcPr>
          <w:p>
            <w:pPr>
              <w:pStyle w:val="TableParagraph"/>
              <w:ind w:right="48"/>
              <w:jc w:val="right"/>
              <w:rPr>
                <w:sz w:val="18"/>
              </w:rPr>
            </w:pPr>
            <w:r>
              <w:rPr>
                <w:sz w:val="18"/>
              </w:rPr>
              <w:t>(</w:t>
            </w:r>
            <w:r>
              <w:rPr>
                <w:rFonts w:ascii="Arial"/>
                <w:b/>
                <w:sz w:val="18"/>
              </w:rPr>
              <w:t>29</w:t>
            </w:r>
            <w:r>
              <w:rPr>
                <w:rFonts w:ascii="Arial"/>
                <w:b/>
                <w:spacing w:val="1"/>
                <w:sz w:val="18"/>
              </w:rPr>
              <w:t> </w:t>
            </w:r>
            <w:r>
              <w:rPr>
                <w:rFonts w:ascii="Arial"/>
                <w:b/>
                <w:spacing w:val="-2"/>
                <w:sz w:val="18"/>
              </w:rPr>
              <w:t>800</w:t>
            </w:r>
            <w:r>
              <w:rPr>
                <w:spacing w:val="-2"/>
                <w:sz w:val="18"/>
              </w:rPr>
              <w:t>)*</w:t>
            </w:r>
          </w:p>
        </w:tc>
      </w:tr>
      <w:tr>
        <w:trPr>
          <w:trHeight w:val="222" w:hRule="atLeast"/>
        </w:trPr>
        <w:tc>
          <w:tcPr>
            <w:tcW w:w="1535" w:type="dxa"/>
          </w:tcPr>
          <w:p>
            <w:pPr>
              <w:pStyle w:val="TableParagraph"/>
              <w:tabs>
                <w:tab w:pos="525" w:val="left" w:leader="none"/>
              </w:tabs>
              <w:spacing w:line="187" w:lineRule="exact" w:before="16"/>
              <w:ind w:left="50"/>
              <w:rPr>
                <w:sz w:val="18"/>
              </w:rPr>
            </w:pPr>
            <w:r>
              <w:rPr>
                <w:spacing w:val="-5"/>
                <w:sz w:val="18"/>
              </w:rPr>
              <w:t>o)</w:t>
            </w:r>
            <w:r>
              <w:rPr>
                <w:sz w:val="18"/>
              </w:rPr>
              <w:tab/>
              <w:t>8,0</w:t>
            </w:r>
            <w:r>
              <w:rPr>
                <w:spacing w:val="-1"/>
                <w:sz w:val="18"/>
              </w:rPr>
              <w:t> </w:t>
            </w:r>
            <w:r>
              <w:rPr>
                <w:spacing w:val="-10"/>
                <w:sz w:val="18"/>
              </w:rPr>
              <w:t>%</w:t>
            </w:r>
          </w:p>
        </w:tc>
        <w:tc>
          <w:tcPr>
            <w:tcW w:w="2587" w:type="dxa"/>
          </w:tcPr>
          <w:p>
            <w:pPr>
              <w:pStyle w:val="TableParagraph"/>
              <w:spacing w:line="187" w:lineRule="exact" w:before="16"/>
              <w:ind w:left="497"/>
              <w:rPr>
                <w:sz w:val="18"/>
              </w:rPr>
            </w:pPr>
            <w:r>
              <w:rPr>
                <w:sz w:val="18"/>
              </w:rPr>
              <w:t>für</w:t>
            </w:r>
            <w:r>
              <w:rPr>
                <w:spacing w:val="-4"/>
                <w:sz w:val="18"/>
              </w:rPr>
              <w:t> </w:t>
            </w:r>
            <w:r>
              <w:rPr>
                <w:sz w:val="18"/>
              </w:rPr>
              <w:t>die</w:t>
            </w:r>
            <w:r>
              <w:rPr>
                <w:spacing w:val="-1"/>
                <w:sz w:val="18"/>
              </w:rPr>
              <w:t> </w:t>
            </w:r>
            <w:r>
              <w:rPr>
                <w:sz w:val="18"/>
              </w:rPr>
              <w:t>Einkommen</w:t>
            </w:r>
            <w:r>
              <w:rPr>
                <w:spacing w:val="-1"/>
                <w:sz w:val="18"/>
              </w:rPr>
              <w:t> </w:t>
            </w:r>
            <w:r>
              <w:rPr>
                <w:spacing w:val="-4"/>
                <w:sz w:val="18"/>
              </w:rPr>
              <w:t>über</w:t>
            </w:r>
          </w:p>
        </w:tc>
        <w:tc>
          <w:tcPr>
            <w:tcW w:w="525" w:type="dxa"/>
          </w:tcPr>
          <w:p>
            <w:pPr>
              <w:pStyle w:val="TableParagraph"/>
              <w:spacing w:line="187" w:lineRule="exact" w:before="16"/>
              <w:ind w:left="52"/>
              <w:jc w:val="center"/>
              <w:rPr>
                <w:sz w:val="18"/>
              </w:rPr>
            </w:pPr>
            <w:r>
              <w:rPr>
                <w:spacing w:val="-5"/>
                <w:sz w:val="18"/>
              </w:rPr>
              <w:t>Fr.</w:t>
            </w:r>
          </w:p>
        </w:tc>
        <w:tc>
          <w:tcPr>
            <w:tcW w:w="1076" w:type="dxa"/>
          </w:tcPr>
          <w:p>
            <w:pPr>
              <w:pStyle w:val="TableParagraph"/>
              <w:spacing w:line="187" w:lineRule="exact" w:before="16"/>
              <w:ind w:right="142"/>
              <w:jc w:val="right"/>
              <w:rPr>
                <w:sz w:val="18"/>
              </w:rPr>
            </w:pPr>
            <w:r>
              <w:rPr>
                <w:sz w:val="18"/>
              </w:rPr>
              <w:t>145</w:t>
            </w:r>
            <w:r>
              <w:rPr>
                <w:spacing w:val="1"/>
                <w:sz w:val="18"/>
              </w:rPr>
              <w:t> </w:t>
            </w:r>
            <w:r>
              <w:rPr>
                <w:spacing w:val="-2"/>
                <w:sz w:val="18"/>
              </w:rPr>
              <w:t>300.–</w:t>
            </w:r>
          </w:p>
        </w:tc>
        <w:tc>
          <w:tcPr>
            <w:tcW w:w="1038" w:type="dxa"/>
          </w:tcPr>
          <w:p>
            <w:pPr>
              <w:pStyle w:val="TableParagraph"/>
              <w:spacing w:line="187" w:lineRule="exact" w:before="16"/>
              <w:ind w:right="46"/>
              <w:jc w:val="right"/>
              <w:rPr>
                <w:sz w:val="18"/>
              </w:rPr>
            </w:pPr>
            <w:r>
              <w:rPr>
                <w:sz w:val="18"/>
              </w:rPr>
              <w:t>(</w:t>
            </w:r>
            <w:r>
              <w:rPr>
                <w:rFonts w:ascii="Arial"/>
                <w:b/>
                <w:sz w:val="18"/>
              </w:rPr>
              <w:t>149</w:t>
            </w:r>
            <w:r>
              <w:rPr>
                <w:rFonts w:ascii="Arial"/>
                <w:b/>
                <w:spacing w:val="1"/>
                <w:sz w:val="18"/>
              </w:rPr>
              <w:t> </w:t>
            </w:r>
            <w:r>
              <w:rPr>
                <w:rFonts w:ascii="Arial"/>
                <w:b/>
                <w:spacing w:val="-2"/>
                <w:sz w:val="18"/>
              </w:rPr>
              <w:t>900</w:t>
            </w:r>
            <w:r>
              <w:rPr>
                <w:spacing w:val="-2"/>
                <w:sz w:val="18"/>
              </w:rPr>
              <w:t>)*</w:t>
            </w:r>
          </w:p>
        </w:tc>
      </w:tr>
    </w:tbl>
    <w:p>
      <w:pPr>
        <w:pStyle w:val="BodyText"/>
        <w:spacing w:line="285" w:lineRule="auto" w:before="43"/>
        <w:ind w:right="5584"/>
      </w:pPr>
      <w:r>
        <w:rPr/>
        <w:t>*Gültig ab Steuerperiode 2025. </w:t>
      </w:r>
      <w:hyperlink r:id="rId59">
        <w:r>
          <w:rPr>
            <w:color w:val="0462C0"/>
            <w:u w:val="single" w:color="0462C0"/>
          </w:rPr>
          <w:t>Steuertarife</w:t>
        </w:r>
        <w:r>
          <w:rPr>
            <w:color w:val="0462C0"/>
            <w:spacing w:val="-10"/>
            <w:u w:val="single" w:color="0462C0"/>
          </w:rPr>
          <w:t> </w:t>
        </w:r>
        <w:r>
          <w:rPr>
            <w:color w:val="0462C0"/>
            <w:u w:val="single" w:color="0462C0"/>
          </w:rPr>
          <w:t>„Grundtarif“</w:t>
        </w:r>
        <w:r>
          <w:rPr>
            <w:color w:val="0462C0"/>
            <w:spacing w:val="-11"/>
            <w:u w:val="single" w:color="0462C0"/>
          </w:rPr>
          <w:t> </w:t>
        </w:r>
        <w:r>
          <w:rPr>
            <w:color w:val="0462C0"/>
            <w:u w:val="single" w:color="0462C0"/>
          </w:rPr>
          <w:t>ab</w:t>
        </w:r>
        <w:r>
          <w:rPr>
            <w:color w:val="0462C0"/>
            <w:spacing w:val="-10"/>
            <w:u w:val="single" w:color="0462C0"/>
          </w:rPr>
          <w:t> </w:t>
        </w:r>
        <w:r>
          <w:rPr>
            <w:color w:val="0462C0"/>
            <w:u w:val="single" w:color="0462C0"/>
          </w:rPr>
          <w:t>2001</w:t>
        </w:r>
      </w:hyperlink>
    </w:p>
    <w:p>
      <w:pPr>
        <w:pStyle w:val="BodyText"/>
        <w:spacing w:after="0" w:line="285" w:lineRule="auto"/>
        <w:sectPr>
          <w:pgSz w:w="11910" w:h="16840"/>
          <w:pgMar w:header="724" w:footer="687" w:top="960" w:bottom="880" w:left="992" w:right="992"/>
        </w:sectPr>
      </w:pPr>
    </w:p>
    <w:p>
      <w:pPr>
        <w:pStyle w:val="BodyText"/>
        <w:ind w:left="0"/>
      </w:pPr>
    </w:p>
    <w:p>
      <w:pPr>
        <w:pStyle w:val="BodyText"/>
        <w:spacing w:before="27"/>
        <w:ind w:left="0"/>
      </w:pPr>
    </w:p>
    <w:p>
      <w:pPr>
        <w:pStyle w:val="BodyText"/>
        <w:jc w:val="both"/>
      </w:pPr>
      <w:r>
        <w:rPr>
          <w:color w:val="950000"/>
        </w:rPr>
        <w:t>Reduzierter Steuersatz</w:t>
      </w:r>
      <w:r>
        <w:rPr>
          <w:color w:val="950000"/>
          <w:spacing w:val="80"/>
        </w:rPr>
        <w:t> </w:t>
      </w:r>
      <w:r>
        <w:rPr>
          <w:color w:val="950000"/>
          <w:spacing w:val="-1"/>
        </w:rPr>
        <w:drawing>
          <wp:inline distT="0" distB="0" distL="0" distR="0">
            <wp:extent cx="201235" cy="114680"/>
            <wp:effectExtent l="0" t="0" r="0" b="0"/>
            <wp:docPr id="47" name="Image 47" descr="">
              <a:hlinkClick r:id="rId54"/>
            </wp:docPr>
            <wp:cNvGraphicFramePr>
              <a:graphicFrameLocks/>
            </wp:cNvGraphicFramePr>
            <a:graphic>
              <a:graphicData uri="http://schemas.openxmlformats.org/drawingml/2006/picture">
                <pic:pic>
                  <pic:nvPicPr>
                    <pic:cNvPr id="47" name="Image 47" descr="">
                      <a:hlinkClick r:id="rId54"/>
                    </pic:cNvPr>
                    <pic:cNvPicPr/>
                  </pic:nvPicPr>
                  <pic:blipFill>
                    <a:blip r:embed="rId11" cstate="print"/>
                    <a:stretch>
                      <a:fillRect/>
                    </a:stretch>
                  </pic:blipFill>
                  <pic:spPr>
                    <a:xfrm>
                      <a:off x="0" y="0"/>
                      <a:ext cx="201235" cy="114680"/>
                    </a:xfrm>
                    <a:prstGeom prst="rect">
                      <a:avLst/>
                    </a:prstGeom>
                  </pic:spPr>
                </pic:pic>
              </a:graphicData>
            </a:graphic>
          </wp:inline>
        </w:drawing>
      </w:r>
      <w:r>
        <w:rPr>
          <w:color w:val="950000"/>
          <w:spacing w:val="-1"/>
        </w:rPr>
      </w:r>
    </w:p>
    <w:p>
      <w:pPr>
        <w:pStyle w:val="Heading8"/>
        <w:spacing w:before="93"/>
      </w:pPr>
      <w:r>
        <w:rPr/>
        <w:t>§</w:t>
      </w:r>
      <w:r>
        <w:rPr>
          <w:spacing w:val="-2"/>
        </w:rPr>
        <w:t> </w:t>
      </w:r>
      <w:r>
        <w:rPr/>
        <w:t>35 Abs.</w:t>
      </w:r>
      <w:r>
        <w:rPr>
          <w:spacing w:val="-1"/>
        </w:rPr>
        <w:t> </w:t>
      </w:r>
      <w:r>
        <w:rPr/>
        <w:t>2</w:t>
      </w:r>
      <w:r>
        <w:rPr>
          <w:spacing w:val="1"/>
        </w:rPr>
        <w:t> </w:t>
      </w:r>
      <w:r>
        <w:rPr>
          <w:spacing w:val="-4"/>
        </w:rPr>
        <w:t>StG:</w:t>
      </w:r>
    </w:p>
    <w:p>
      <w:pPr>
        <w:pStyle w:val="BodyText"/>
        <w:spacing w:before="55" w:after="48"/>
        <w:ind w:right="703"/>
        <w:jc w:val="both"/>
      </w:pPr>
      <w:r>
        <w:rPr>
          <w:position w:val="6"/>
          <w:sz w:val="12"/>
        </w:rPr>
        <w:t>2</w:t>
      </w:r>
      <w:r>
        <w:rPr>
          <w:spacing w:val="-7"/>
          <w:position w:val="6"/>
          <w:sz w:val="12"/>
        </w:rPr>
        <w:t> </w:t>
      </w:r>
      <w:r>
        <w:rPr/>
        <w:t>Für</w:t>
      </w:r>
      <w:r>
        <w:rPr>
          <w:spacing w:val="-10"/>
        </w:rPr>
        <w:t> </w:t>
      </w:r>
      <w:r>
        <w:rPr/>
        <w:t>Eheleute,</w:t>
      </w:r>
      <w:r>
        <w:rPr>
          <w:spacing w:val="-12"/>
        </w:rPr>
        <w:t> </w:t>
      </w:r>
      <w:r>
        <w:rPr/>
        <w:t>die</w:t>
      </w:r>
      <w:r>
        <w:rPr>
          <w:spacing w:val="-10"/>
        </w:rPr>
        <w:t> </w:t>
      </w:r>
      <w:r>
        <w:rPr/>
        <w:t>in</w:t>
      </w:r>
      <w:r>
        <w:rPr>
          <w:spacing w:val="-10"/>
        </w:rPr>
        <w:t> </w:t>
      </w:r>
      <w:r>
        <w:rPr/>
        <w:t>rechtlich</w:t>
      </w:r>
      <w:r>
        <w:rPr>
          <w:spacing w:val="-12"/>
        </w:rPr>
        <w:t> </w:t>
      </w:r>
      <w:r>
        <w:rPr/>
        <w:t>und</w:t>
      </w:r>
      <w:r>
        <w:rPr>
          <w:spacing w:val="-10"/>
        </w:rPr>
        <w:t> </w:t>
      </w:r>
      <w:r>
        <w:rPr/>
        <w:t>tatsächlich</w:t>
      </w:r>
      <w:r>
        <w:rPr>
          <w:spacing w:val="-10"/>
        </w:rPr>
        <w:t> </w:t>
      </w:r>
      <w:r>
        <w:rPr/>
        <w:t>ungetrennter</w:t>
      </w:r>
      <w:r>
        <w:rPr>
          <w:spacing w:val="-10"/>
        </w:rPr>
        <w:t> </w:t>
      </w:r>
      <w:r>
        <w:rPr/>
        <w:t>Ehe</w:t>
      </w:r>
      <w:r>
        <w:rPr>
          <w:spacing w:val="-10"/>
        </w:rPr>
        <w:t> </w:t>
      </w:r>
      <w:r>
        <w:rPr/>
        <w:t>leben,</w:t>
      </w:r>
      <w:r>
        <w:rPr>
          <w:spacing w:val="-10"/>
        </w:rPr>
        <w:t> </w:t>
      </w:r>
      <w:r>
        <w:rPr/>
        <w:t>sowie</w:t>
      </w:r>
      <w:r>
        <w:rPr>
          <w:spacing w:val="-12"/>
        </w:rPr>
        <w:t> </w:t>
      </w:r>
      <w:r>
        <w:rPr/>
        <w:t>bei</w:t>
      </w:r>
      <w:r>
        <w:rPr>
          <w:spacing w:val="-12"/>
        </w:rPr>
        <w:t> </w:t>
      </w:r>
      <w:r>
        <w:rPr/>
        <w:t>verwitweten,</w:t>
      </w:r>
      <w:r>
        <w:rPr>
          <w:spacing w:val="-10"/>
        </w:rPr>
        <w:t> </w:t>
      </w:r>
      <w:r>
        <w:rPr/>
        <w:t>gerichtlich oder</w:t>
      </w:r>
      <w:r>
        <w:rPr>
          <w:spacing w:val="-5"/>
        </w:rPr>
        <w:t> </w:t>
      </w:r>
      <w:r>
        <w:rPr/>
        <w:t>tatsächlich</w:t>
      </w:r>
      <w:r>
        <w:rPr>
          <w:spacing w:val="-5"/>
        </w:rPr>
        <w:t> </w:t>
      </w:r>
      <w:r>
        <w:rPr/>
        <w:t>getrennt</w:t>
      </w:r>
      <w:r>
        <w:rPr>
          <w:spacing w:val="-5"/>
        </w:rPr>
        <w:t> </w:t>
      </w:r>
      <w:r>
        <w:rPr/>
        <w:t>lebenden,</w:t>
      </w:r>
      <w:r>
        <w:rPr>
          <w:spacing w:val="-5"/>
        </w:rPr>
        <w:t> </w:t>
      </w:r>
      <w:r>
        <w:rPr/>
        <w:t>geschiedenen</w:t>
      </w:r>
      <w:r>
        <w:rPr>
          <w:spacing w:val="-5"/>
        </w:rPr>
        <w:t> </w:t>
      </w:r>
      <w:r>
        <w:rPr/>
        <w:t>und</w:t>
      </w:r>
      <w:r>
        <w:rPr>
          <w:spacing w:val="-7"/>
        </w:rPr>
        <w:t> </w:t>
      </w:r>
      <w:r>
        <w:rPr/>
        <w:t>ledigen</w:t>
      </w:r>
      <w:r>
        <w:rPr>
          <w:spacing w:val="-5"/>
        </w:rPr>
        <w:t> </w:t>
      </w:r>
      <w:r>
        <w:rPr/>
        <w:t>steuerpflichtigen</w:t>
      </w:r>
      <w:r>
        <w:rPr>
          <w:spacing w:val="-5"/>
        </w:rPr>
        <w:t> </w:t>
      </w:r>
      <w:r>
        <w:rPr/>
        <w:t>Personen,</w:t>
      </w:r>
      <w:r>
        <w:rPr>
          <w:spacing w:val="-9"/>
        </w:rPr>
        <w:t> </w:t>
      </w:r>
      <w:r>
        <w:rPr/>
        <w:t>die</w:t>
      </w:r>
      <w:r>
        <w:rPr>
          <w:spacing w:val="-5"/>
        </w:rPr>
        <w:t> </w:t>
      </w:r>
      <w:r>
        <w:rPr/>
        <w:t>allein</w:t>
      </w:r>
      <w:r>
        <w:rPr>
          <w:spacing w:val="-7"/>
        </w:rPr>
        <w:t> </w:t>
      </w:r>
      <w:r>
        <w:rPr/>
        <w:t>mit eigenen Kindern oder unterstützungsbedürftigen Personen im gleichen Haushalt zusammenleben und deren Unterhalt zur Hauptsache bestreiten, beträgt die Einkommenssteuer:</w:t>
      </w:r>
    </w:p>
    <w:tbl>
      <w:tblPr>
        <w:tblW w:w="0" w:type="auto"/>
        <w:jc w:val="left"/>
        <w:tblInd w:w="1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5"/>
        <w:gridCol w:w="2587"/>
        <w:gridCol w:w="525"/>
        <w:gridCol w:w="1076"/>
        <w:gridCol w:w="1038"/>
      </w:tblGrid>
      <w:tr>
        <w:trPr>
          <w:trHeight w:val="224" w:hRule="atLeast"/>
        </w:trPr>
        <w:tc>
          <w:tcPr>
            <w:tcW w:w="1535" w:type="dxa"/>
          </w:tcPr>
          <w:p>
            <w:pPr>
              <w:pStyle w:val="TableParagraph"/>
              <w:tabs>
                <w:tab w:pos="474" w:val="left" w:leader="none"/>
              </w:tabs>
              <w:spacing w:line="201" w:lineRule="exact" w:before="0"/>
              <w:ind w:left="50"/>
              <w:rPr>
                <w:sz w:val="18"/>
              </w:rPr>
            </w:pPr>
            <w:r>
              <w:rPr>
                <w:spacing w:val="-5"/>
                <w:sz w:val="18"/>
              </w:rPr>
              <w:t>a)</w:t>
            </w:r>
            <w:r>
              <w:rPr>
                <w:sz w:val="18"/>
              </w:rPr>
              <w:tab/>
              <w:t>0,5</w:t>
            </w:r>
            <w:r>
              <w:rPr>
                <w:spacing w:val="1"/>
                <w:sz w:val="18"/>
              </w:rPr>
              <w:t> </w:t>
            </w:r>
            <w:r>
              <w:rPr>
                <w:spacing w:val="-10"/>
                <w:sz w:val="18"/>
              </w:rPr>
              <w:t>%</w:t>
            </w:r>
          </w:p>
        </w:tc>
        <w:tc>
          <w:tcPr>
            <w:tcW w:w="2587" w:type="dxa"/>
          </w:tcPr>
          <w:p>
            <w:pPr>
              <w:pStyle w:val="TableParagraph"/>
              <w:spacing w:line="201" w:lineRule="exact" w:before="0"/>
              <w:ind w:left="497"/>
              <w:rPr>
                <w:sz w:val="18"/>
              </w:rPr>
            </w:pPr>
            <w:r>
              <w:rPr>
                <w:sz w:val="18"/>
              </w:rPr>
              <w:t>für</w:t>
            </w:r>
            <w:r>
              <w:rPr>
                <w:spacing w:val="-3"/>
                <w:sz w:val="18"/>
              </w:rPr>
              <w:t> </w:t>
            </w:r>
            <w:r>
              <w:rPr>
                <w:sz w:val="18"/>
              </w:rPr>
              <w:t>die </w:t>
            </w:r>
            <w:r>
              <w:rPr>
                <w:spacing w:val="-2"/>
                <w:sz w:val="18"/>
              </w:rPr>
              <w:t>ersten</w:t>
            </w:r>
          </w:p>
        </w:tc>
        <w:tc>
          <w:tcPr>
            <w:tcW w:w="525" w:type="dxa"/>
          </w:tcPr>
          <w:p>
            <w:pPr>
              <w:pStyle w:val="TableParagraph"/>
              <w:spacing w:line="201" w:lineRule="exact" w:before="0"/>
              <w:ind w:left="52"/>
              <w:jc w:val="center"/>
              <w:rPr>
                <w:sz w:val="18"/>
              </w:rPr>
            </w:pPr>
            <w:r>
              <w:rPr>
                <w:spacing w:val="-5"/>
                <w:sz w:val="18"/>
              </w:rPr>
              <w:t>Fr.</w:t>
            </w:r>
          </w:p>
        </w:tc>
        <w:tc>
          <w:tcPr>
            <w:tcW w:w="1076" w:type="dxa"/>
          </w:tcPr>
          <w:p>
            <w:pPr>
              <w:pStyle w:val="TableParagraph"/>
              <w:spacing w:line="201" w:lineRule="exact" w:before="0"/>
              <w:ind w:right="142"/>
              <w:jc w:val="right"/>
              <w:rPr>
                <w:sz w:val="18"/>
              </w:rPr>
            </w:pPr>
            <w:r>
              <w:rPr>
                <w:sz w:val="18"/>
              </w:rPr>
              <w:t>2</w:t>
            </w:r>
            <w:r>
              <w:rPr>
                <w:spacing w:val="1"/>
                <w:sz w:val="18"/>
              </w:rPr>
              <w:t> </w:t>
            </w:r>
            <w:r>
              <w:rPr>
                <w:spacing w:val="-2"/>
                <w:sz w:val="18"/>
              </w:rPr>
              <w:t>200.–</w:t>
            </w:r>
          </w:p>
        </w:tc>
        <w:tc>
          <w:tcPr>
            <w:tcW w:w="1038" w:type="dxa"/>
          </w:tcPr>
          <w:p>
            <w:pPr>
              <w:pStyle w:val="TableParagraph"/>
              <w:spacing w:line="201" w:lineRule="exact" w:before="0"/>
              <w:ind w:right="46"/>
              <w:jc w:val="right"/>
              <w:rPr>
                <w:sz w:val="18"/>
              </w:rPr>
            </w:pPr>
            <w:r>
              <w:rPr>
                <w:sz w:val="18"/>
              </w:rPr>
              <w:t>(</w:t>
            </w:r>
            <w:r>
              <w:rPr>
                <w:rFonts w:ascii="Arial"/>
                <w:b/>
                <w:sz w:val="18"/>
              </w:rPr>
              <w:t>2</w:t>
            </w:r>
            <w:r>
              <w:rPr>
                <w:rFonts w:ascii="Arial"/>
                <w:b/>
                <w:spacing w:val="1"/>
                <w:sz w:val="18"/>
              </w:rPr>
              <w:t> </w:t>
            </w:r>
            <w:r>
              <w:rPr>
                <w:rFonts w:ascii="Arial"/>
                <w:b/>
                <w:spacing w:val="-2"/>
                <w:sz w:val="18"/>
              </w:rPr>
              <w:t>200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b)</w:t>
            </w:r>
            <w:r>
              <w:rPr>
                <w:sz w:val="18"/>
              </w:rPr>
              <w:tab/>
              <w:t>1,0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4</w:t>
            </w:r>
            <w:r>
              <w:rPr>
                <w:spacing w:val="1"/>
                <w:sz w:val="18"/>
              </w:rPr>
              <w:t> </w:t>
            </w:r>
            <w:r>
              <w:rPr>
                <w:spacing w:val="-2"/>
                <w:sz w:val="18"/>
              </w:rPr>
              <w:t>400.–</w:t>
            </w:r>
          </w:p>
        </w:tc>
        <w:tc>
          <w:tcPr>
            <w:tcW w:w="1038" w:type="dxa"/>
          </w:tcPr>
          <w:p>
            <w:pPr>
              <w:pStyle w:val="TableParagraph"/>
              <w:ind w:right="46"/>
              <w:jc w:val="right"/>
              <w:rPr>
                <w:sz w:val="18"/>
              </w:rPr>
            </w:pPr>
            <w:r>
              <w:rPr>
                <w:sz w:val="18"/>
              </w:rPr>
              <w:t>(</w:t>
            </w:r>
            <w:r>
              <w:rPr>
                <w:rFonts w:ascii="Arial"/>
                <w:b/>
                <w:sz w:val="18"/>
              </w:rPr>
              <w:t>4</w:t>
            </w:r>
            <w:r>
              <w:rPr>
                <w:rFonts w:ascii="Arial"/>
                <w:b/>
                <w:spacing w:val="1"/>
                <w:sz w:val="18"/>
              </w:rPr>
              <w:t> </w:t>
            </w:r>
            <w:r>
              <w:rPr>
                <w:rFonts w:ascii="Arial"/>
                <w:b/>
                <w:spacing w:val="-2"/>
                <w:sz w:val="18"/>
              </w:rPr>
              <w:t>400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c)</w:t>
            </w:r>
            <w:r>
              <w:rPr>
                <w:sz w:val="18"/>
              </w:rPr>
              <w:tab/>
              <w:t>2,0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5</w:t>
            </w:r>
            <w:r>
              <w:rPr>
                <w:spacing w:val="1"/>
                <w:sz w:val="18"/>
              </w:rPr>
              <w:t> </w:t>
            </w:r>
            <w:r>
              <w:rPr>
                <w:spacing w:val="-2"/>
                <w:sz w:val="18"/>
              </w:rPr>
              <w:t>600.–</w:t>
            </w:r>
          </w:p>
        </w:tc>
        <w:tc>
          <w:tcPr>
            <w:tcW w:w="1038" w:type="dxa"/>
          </w:tcPr>
          <w:p>
            <w:pPr>
              <w:pStyle w:val="TableParagraph"/>
              <w:ind w:right="46"/>
              <w:jc w:val="right"/>
              <w:rPr>
                <w:sz w:val="18"/>
              </w:rPr>
            </w:pPr>
            <w:r>
              <w:rPr>
                <w:sz w:val="18"/>
              </w:rPr>
              <w:t>(</w:t>
            </w:r>
            <w:r>
              <w:rPr>
                <w:rFonts w:ascii="Arial"/>
                <w:b/>
                <w:sz w:val="18"/>
              </w:rPr>
              <w:t>5</w:t>
            </w:r>
            <w:r>
              <w:rPr>
                <w:rFonts w:ascii="Arial"/>
                <w:b/>
                <w:spacing w:val="1"/>
                <w:sz w:val="18"/>
              </w:rPr>
              <w:t> </w:t>
            </w:r>
            <w:r>
              <w:rPr>
                <w:rFonts w:ascii="Arial"/>
                <w:b/>
                <w:spacing w:val="-2"/>
                <w:sz w:val="18"/>
              </w:rPr>
              <w:t>600</w:t>
            </w:r>
            <w:r>
              <w:rPr>
                <w:spacing w:val="-2"/>
                <w:sz w:val="18"/>
              </w:rPr>
              <w:t>)*</w:t>
            </w:r>
          </w:p>
        </w:tc>
      </w:tr>
      <w:tr>
        <w:trPr>
          <w:trHeight w:val="246" w:hRule="atLeast"/>
        </w:trPr>
        <w:tc>
          <w:tcPr>
            <w:tcW w:w="1535" w:type="dxa"/>
          </w:tcPr>
          <w:p>
            <w:pPr>
              <w:pStyle w:val="TableParagraph"/>
              <w:tabs>
                <w:tab w:pos="474" w:val="left" w:leader="none"/>
              </w:tabs>
              <w:ind w:left="50"/>
              <w:rPr>
                <w:sz w:val="18"/>
              </w:rPr>
            </w:pPr>
            <w:r>
              <w:rPr>
                <w:spacing w:val="-5"/>
                <w:sz w:val="18"/>
              </w:rPr>
              <w:t>d)</w:t>
            </w:r>
            <w:r>
              <w:rPr>
                <w:sz w:val="18"/>
              </w:rPr>
              <w:tab/>
              <w:t>3,0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7</w:t>
            </w:r>
            <w:r>
              <w:rPr>
                <w:spacing w:val="1"/>
                <w:sz w:val="18"/>
              </w:rPr>
              <w:t> </w:t>
            </w:r>
            <w:r>
              <w:rPr>
                <w:spacing w:val="-2"/>
                <w:sz w:val="18"/>
              </w:rPr>
              <w:t>600.–</w:t>
            </w:r>
          </w:p>
        </w:tc>
        <w:tc>
          <w:tcPr>
            <w:tcW w:w="1038" w:type="dxa"/>
          </w:tcPr>
          <w:p>
            <w:pPr>
              <w:pStyle w:val="TableParagraph"/>
              <w:ind w:right="46"/>
              <w:jc w:val="right"/>
              <w:rPr>
                <w:sz w:val="18"/>
              </w:rPr>
            </w:pPr>
            <w:r>
              <w:rPr>
                <w:sz w:val="18"/>
              </w:rPr>
              <w:t>(</w:t>
            </w:r>
            <w:r>
              <w:rPr>
                <w:rFonts w:ascii="Arial"/>
                <w:b/>
                <w:sz w:val="18"/>
              </w:rPr>
              <w:t>8</w:t>
            </w:r>
            <w:r>
              <w:rPr>
                <w:rFonts w:ascii="Arial"/>
                <w:b/>
                <w:spacing w:val="1"/>
                <w:sz w:val="18"/>
              </w:rPr>
              <w:t> </w:t>
            </w:r>
            <w:r>
              <w:rPr>
                <w:rFonts w:ascii="Arial"/>
                <w:b/>
                <w:spacing w:val="-2"/>
                <w:sz w:val="18"/>
              </w:rPr>
              <w:t>000</w:t>
            </w:r>
            <w:r>
              <w:rPr>
                <w:spacing w:val="-2"/>
                <w:sz w:val="18"/>
              </w:rPr>
              <w:t>)*</w:t>
            </w:r>
          </w:p>
        </w:tc>
      </w:tr>
      <w:tr>
        <w:trPr>
          <w:trHeight w:val="246" w:hRule="atLeast"/>
        </w:trPr>
        <w:tc>
          <w:tcPr>
            <w:tcW w:w="1535" w:type="dxa"/>
          </w:tcPr>
          <w:p>
            <w:pPr>
              <w:pStyle w:val="TableParagraph"/>
              <w:tabs>
                <w:tab w:pos="474" w:val="left" w:leader="none"/>
              </w:tabs>
              <w:spacing w:before="16"/>
              <w:ind w:left="50"/>
              <w:rPr>
                <w:sz w:val="18"/>
              </w:rPr>
            </w:pPr>
            <w:r>
              <w:rPr>
                <w:spacing w:val="-5"/>
                <w:sz w:val="18"/>
              </w:rPr>
              <w:t>e)</w:t>
            </w:r>
            <w:r>
              <w:rPr>
                <w:sz w:val="18"/>
              </w:rPr>
              <w:tab/>
              <w:t>3,25</w:t>
            </w:r>
            <w:r>
              <w:rPr>
                <w:spacing w:val="1"/>
                <w:sz w:val="18"/>
              </w:rPr>
              <w:t> </w:t>
            </w:r>
            <w:r>
              <w:rPr>
                <w:spacing w:val="-10"/>
                <w:sz w:val="18"/>
              </w:rPr>
              <w:t>%</w:t>
            </w:r>
          </w:p>
        </w:tc>
        <w:tc>
          <w:tcPr>
            <w:tcW w:w="2587" w:type="dxa"/>
          </w:tcPr>
          <w:p>
            <w:pPr>
              <w:pStyle w:val="TableParagraph"/>
              <w:spacing w:before="16"/>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spacing w:before="16"/>
              <w:ind w:left="52"/>
              <w:jc w:val="center"/>
              <w:rPr>
                <w:sz w:val="18"/>
              </w:rPr>
            </w:pPr>
            <w:r>
              <w:rPr>
                <w:spacing w:val="-5"/>
                <w:sz w:val="18"/>
              </w:rPr>
              <w:t>Fr.</w:t>
            </w:r>
          </w:p>
        </w:tc>
        <w:tc>
          <w:tcPr>
            <w:tcW w:w="1076" w:type="dxa"/>
          </w:tcPr>
          <w:p>
            <w:pPr>
              <w:pStyle w:val="TableParagraph"/>
              <w:spacing w:before="16"/>
              <w:ind w:right="142"/>
              <w:jc w:val="right"/>
              <w:rPr>
                <w:sz w:val="18"/>
              </w:rPr>
            </w:pPr>
            <w:r>
              <w:rPr>
                <w:sz w:val="18"/>
              </w:rPr>
              <w:t>10</w:t>
            </w:r>
            <w:r>
              <w:rPr>
                <w:spacing w:val="1"/>
                <w:sz w:val="18"/>
              </w:rPr>
              <w:t> </w:t>
            </w:r>
            <w:r>
              <w:rPr>
                <w:spacing w:val="-2"/>
                <w:sz w:val="18"/>
              </w:rPr>
              <w:t>000.–</w:t>
            </w:r>
          </w:p>
        </w:tc>
        <w:tc>
          <w:tcPr>
            <w:tcW w:w="1038" w:type="dxa"/>
          </w:tcPr>
          <w:p>
            <w:pPr>
              <w:pStyle w:val="TableParagraph"/>
              <w:spacing w:before="16"/>
              <w:ind w:right="48"/>
              <w:jc w:val="right"/>
              <w:rPr>
                <w:sz w:val="18"/>
              </w:rPr>
            </w:pPr>
            <w:r>
              <w:rPr>
                <w:sz w:val="18"/>
              </w:rPr>
              <w:t>(</w:t>
            </w:r>
            <w:r>
              <w:rPr>
                <w:rFonts w:ascii="Arial"/>
                <w:b/>
                <w:sz w:val="18"/>
              </w:rPr>
              <w:t>10</w:t>
            </w:r>
            <w:r>
              <w:rPr>
                <w:rFonts w:ascii="Arial"/>
                <w:b/>
                <w:spacing w:val="1"/>
                <w:sz w:val="18"/>
              </w:rPr>
              <w:t> </w:t>
            </w:r>
            <w:r>
              <w:rPr>
                <w:rFonts w:ascii="Arial"/>
                <w:b/>
                <w:spacing w:val="-2"/>
                <w:sz w:val="18"/>
              </w:rPr>
              <w:t>400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f)</w:t>
            </w:r>
            <w:r>
              <w:rPr>
                <w:sz w:val="18"/>
              </w:rPr>
              <w:tab/>
              <w:t>3,5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11</w:t>
            </w:r>
            <w:r>
              <w:rPr>
                <w:spacing w:val="1"/>
                <w:sz w:val="18"/>
              </w:rPr>
              <w:t> </w:t>
            </w:r>
            <w:r>
              <w:rPr>
                <w:spacing w:val="-2"/>
                <w:sz w:val="18"/>
              </w:rPr>
              <w:t>200.–</w:t>
            </w:r>
          </w:p>
        </w:tc>
        <w:tc>
          <w:tcPr>
            <w:tcW w:w="1038" w:type="dxa"/>
          </w:tcPr>
          <w:p>
            <w:pPr>
              <w:pStyle w:val="TableParagraph"/>
              <w:ind w:right="48"/>
              <w:jc w:val="right"/>
              <w:rPr>
                <w:sz w:val="18"/>
              </w:rPr>
            </w:pPr>
            <w:r>
              <w:rPr>
                <w:sz w:val="18"/>
              </w:rPr>
              <w:t>(</w:t>
            </w:r>
            <w:r>
              <w:rPr>
                <w:rFonts w:ascii="Arial"/>
                <w:b/>
                <w:sz w:val="18"/>
              </w:rPr>
              <w:t>11</w:t>
            </w:r>
            <w:r>
              <w:rPr>
                <w:rFonts w:ascii="Arial"/>
                <w:b/>
                <w:spacing w:val="1"/>
                <w:sz w:val="18"/>
              </w:rPr>
              <w:t> </w:t>
            </w:r>
            <w:r>
              <w:rPr>
                <w:rFonts w:ascii="Arial"/>
                <w:b/>
                <w:spacing w:val="-2"/>
                <w:sz w:val="18"/>
              </w:rPr>
              <w:t>600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g)</w:t>
            </w:r>
            <w:r>
              <w:rPr>
                <w:sz w:val="18"/>
              </w:rPr>
              <w:tab/>
              <w:t>4,0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11</w:t>
            </w:r>
            <w:r>
              <w:rPr>
                <w:spacing w:val="1"/>
                <w:sz w:val="18"/>
              </w:rPr>
              <w:t> </w:t>
            </w:r>
            <w:r>
              <w:rPr>
                <w:spacing w:val="-2"/>
                <w:sz w:val="18"/>
              </w:rPr>
              <w:t>200.–</w:t>
            </w:r>
          </w:p>
        </w:tc>
        <w:tc>
          <w:tcPr>
            <w:tcW w:w="1038" w:type="dxa"/>
          </w:tcPr>
          <w:p>
            <w:pPr>
              <w:pStyle w:val="TableParagraph"/>
              <w:ind w:right="48"/>
              <w:jc w:val="right"/>
              <w:rPr>
                <w:sz w:val="18"/>
              </w:rPr>
            </w:pPr>
            <w:r>
              <w:rPr>
                <w:sz w:val="18"/>
              </w:rPr>
              <w:t>(</w:t>
            </w:r>
            <w:r>
              <w:rPr>
                <w:rFonts w:ascii="Arial"/>
                <w:b/>
                <w:sz w:val="18"/>
              </w:rPr>
              <w:t>11</w:t>
            </w:r>
            <w:r>
              <w:rPr>
                <w:rFonts w:ascii="Arial"/>
                <w:b/>
                <w:spacing w:val="1"/>
                <w:sz w:val="18"/>
              </w:rPr>
              <w:t> </w:t>
            </w:r>
            <w:r>
              <w:rPr>
                <w:rFonts w:ascii="Arial"/>
                <w:b/>
                <w:spacing w:val="-2"/>
                <w:sz w:val="18"/>
              </w:rPr>
              <w:t>600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h)</w:t>
            </w:r>
            <w:r>
              <w:rPr>
                <w:sz w:val="18"/>
              </w:rPr>
              <w:tab/>
              <w:t>4,5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15</w:t>
            </w:r>
            <w:r>
              <w:rPr>
                <w:spacing w:val="1"/>
                <w:sz w:val="18"/>
              </w:rPr>
              <w:t> </w:t>
            </w:r>
            <w:r>
              <w:rPr>
                <w:spacing w:val="-2"/>
                <w:sz w:val="18"/>
              </w:rPr>
              <w:t>600.–</w:t>
            </w:r>
          </w:p>
        </w:tc>
        <w:tc>
          <w:tcPr>
            <w:tcW w:w="1038" w:type="dxa"/>
          </w:tcPr>
          <w:p>
            <w:pPr>
              <w:pStyle w:val="TableParagraph"/>
              <w:ind w:right="48"/>
              <w:jc w:val="right"/>
              <w:rPr>
                <w:sz w:val="18"/>
              </w:rPr>
            </w:pPr>
            <w:r>
              <w:rPr>
                <w:sz w:val="18"/>
              </w:rPr>
              <w:t>(</w:t>
            </w:r>
            <w:r>
              <w:rPr>
                <w:rFonts w:ascii="Arial"/>
                <w:b/>
                <w:sz w:val="18"/>
              </w:rPr>
              <w:t>16</w:t>
            </w:r>
            <w:r>
              <w:rPr>
                <w:rFonts w:ascii="Arial"/>
                <w:b/>
                <w:spacing w:val="1"/>
                <w:sz w:val="18"/>
              </w:rPr>
              <w:t> </w:t>
            </w:r>
            <w:r>
              <w:rPr>
                <w:rFonts w:ascii="Arial"/>
                <w:b/>
                <w:spacing w:val="-2"/>
                <w:sz w:val="18"/>
              </w:rPr>
              <w:t>000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i)</w:t>
            </w:r>
            <w:r>
              <w:rPr>
                <w:sz w:val="18"/>
              </w:rPr>
              <w:tab/>
              <w:t>5,5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22</w:t>
            </w:r>
            <w:r>
              <w:rPr>
                <w:spacing w:val="1"/>
                <w:sz w:val="18"/>
              </w:rPr>
              <w:t> </w:t>
            </w:r>
            <w:r>
              <w:rPr>
                <w:spacing w:val="-2"/>
                <w:sz w:val="18"/>
              </w:rPr>
              <w:t>200.–</w:t>
            </w:r>
          </w:p>
        </w:tc>
        <w:tc>
          <w:tcPr>
            <w:tcW w:w="1038" w:type="dxa"/>
          </w:tcPr>
          <w:p>
            <w:pPr>
              <w:pStyle w:val="TableParagraph"/>
              <w:ind w:right="48"/>
              <w:jc w:val="right"/>
              <w:rPr>
                <w:sz w:val="18"/>
              </w:rPr>
            </w:pPr>
            <w:r>
              <w:rPr>
                <w:sz w:val="18"/>
              </w:rPr>
              <w:t>(</w:t>
            </w:r>
            <w:r>
              <w:rPr>
                <w:rFonts w:ascii="Arial"/>
                <w:b/>
                <w:sz w:val="18"/>
              </w:rPr>
              <w:t>23</w:t>
            </w:r>
            <w:r>
              <w:rPr>
                <w:rFonts w:ascii="Arial"/>
                <w:b/>
                <w:spacing w:val="1"/>
                <w:sz w:val="18"/>
              </w:rPr>
              <w:t> </w:t>
            </w:r>
            <w:r>
              <w:rPr>
                <w:rFonts w:ascii="Arial"/>
                <w:b/>
                <w:spacing w:val="-2"/>
                <w:sz w:val="18"/>
              </w:rPr>
              <w:t>000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j)</w:t>
            </w:r>
            <w:r>
              <w:rPr>
                <w:sz w:val="18"/>
              </w:rPr>
              <w:tab/>
              <w:t>5,5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25</w:t>
            </w:r>
            <w:r>
              <w:rPr>
                <w:spacing w:val="1"/>
                <w:sz w:val="18"/>
              </w:rPr>
              <w:t> </w:t>
            </w:r>
            <w:r>
              <w:rPr>
                <w:spacing w:val="-2"/>
                <w:sz w:val="18"/>
              </w:rPr>
              <w:t>800.–</w:t>
            </w:r>
          </w:p>
        </w:tc>
        <w:tc>
          <w:tcPr>
            <w:tcW w:w="1038" w:type="dxa"/>
          </w:tcPr>
          <w:p>
            <w:pPr>
              <w:pStyle w:val="TableParagraph"/>
              <w:ind w:right="48"/>
              <w:jc w:val="right"/>
              <w:rPr>
                <w:sz w:val="18"/>
              </w:rPr>
            </w:pPr>
            <w:r>
              <w:rPr>
                <w:sz w:val="18"/>
              </w:rPr>
              <w:t>(</w:t>
            </w:r>
            <w:r>
              <w:rPr>
                <w:rFonts w:ascii="Arial"/>
                <w:b/>
                <w:sz w:val="18"/>
              </w:rPr>
              <w:t>26</w:t>
            </w:r>
            <w:r>
              <w:rPr>
                <w:rFonts w:ascii="Arial"/>
                <w:b/>
                <w:spacing w:val="1"/>
                <w:sz w:val="18"/>
              </w:rPr>
              <w:t> </w:t>
            </w:r>
            <w:r>
              <w:rPr>
                <w:rFonts w:ascii="Arial"/>
                <w:b/>
                <w:spacing w:val="-2"/>
                <w:sz w:val="18"/>
              </w:rPr>
              <w:t>600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k)</w:t>
            </w:r>
            <w:r>
              <w:rPr>
                <w:sz w:val="18"/>
              </w:rPr>
              <w:tab/>
              <w:t>6,5</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29</w:t>
            </w:r>
            <w:r>
              <w:rPr>
                <w:spacing w:val="1"/>
                <w:sz w:val="18"/>
              </w:rPr>
              <w:t> </w:t>
            </w:r>
            <w:r>
              <w:rPr>
                <w:spacing w:val="-2"/>
                <w:sz w:val="18"/>
              </w:rPr>
              <w:t>000.–</w:t>
            </w:r>
          </w:p>
        </w:tc>
        <w:tc>
          <w:tcPr>
            <w:tcW w:w="1038" w:type="dxa"/>
          </w:tcPr>
          <w:p>
            <w:pPr>
              <w:pStyle w:val="TableParagraph"/>
              <w:ind w:right="48"/>
              <w:jc w:val="right"/>
              <w:rPr>
                <w:sz w:val="18"/>
              </w:rPr>
            </w:pPr>
            <w:r>
              <w:rPr>
                <w:sz w:val="18"/>
              </w:rPr>
              <w:t>(</w:t>
            </w:r>
            <w:r>
              <w:rPr>
                <w:rFonts w:ascii="Arial"/>
                <w:b/>
                <w:sz w:val="18"/>
              </w:rPr>
              <w:t>30</w:t>
            </w:r>
            <w:r>
              <w:rPr>
                <w:rFonts w:ascii="Arial"/>
                <w:b/>
                <w:spacing w:val="1"/>
                <w:sz w:val="18"/>
              </w:rPr>
              <w:t> </w:t>
            </w:r>
            <w:r>
              <w:rPr>
                <w:rFonts w:ascii="Arial"/>
                <w:b/>
                <w:spacing w:val="-2"/>
                <w:sz w:val="18"/>
              </w:rPr>
              <w:t>000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l)</w:t>
            </w:r>
            <w:r>
              <w:rPr>
                <w:sz w:val="18"/>
              </w:rPr>
              <w:tab/>
              <w:t>8,0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39</w:t>
            </w:r>
            <w:r>
              <w:rPr>
                <w:spacing w:val="1"/>
                <w:sz w:val="18"/>
              </w:rPr>
              <w:t> </w:t>
            </w:r>
            <w:r>
              <w:rPr>
                <w:spacing w:val="-2"/>
                <w:sz w:val="18"/>
              </w:rPr>
              <w:t>000.–</w:t>
            </w:r>
          </w:p>
        </w:tc>
        <w:tc>
          <w:tcPr>
            <w:tcW w:w="1038" w:type="dxa"/>
          </w:tcPr>
          <w:p>
            <w:pPr>
              <w:pStyle w:val="TableParagraph"/>
              <w:ind w:right="48"/>
              <w:jc w:val="right"/>
              <w:rPr>
                <w:sz w:val="18"/>
              </w:rPr>
            </w:pPr>
            <w:r>
              <w:rPr>
                <w:sz w:val="18"/>
              </w:rPr>
              <w:t>(</w:t>
            </w:r>
            <w:r>
              <w:rPr>
                <w:rFonts w:ascii="Arial"/>
                <w:b/>
                <w:sz w:val="18"/>
              </w:rPr>
              <w:t>40</w:t>
            </w:r>
            <w:r>
              <w:rPr>
                <w:rFonts w:ascii="Arial"/>
                <w:b/>
                <w:spacing w:val="1"/>
                <w:sz w:val="18"/>
              </w:rPr>
              <w:t> </w:t>
            </w:r>
            <w:r>
              <w:rPr>
                <w:rFonts w:ascii="Arial"/>
                <w:b/>
                <w:spacing w:val="-2"/>
                <w:sz w:val="18"/>
              </w:rPr>
              <w:t>200</w:t>
            </w:r>
            <w:r>
              <w:rPr>
                <w:spacing w:val="-2"/>
                <w:sz w:val="18"/>
              </w:rPr>
              <w:t>)*</w:t>
            </w:r>
          </w:p>
        </w:tc>
      </w:tr>
      <w:tr>
        <w:trPr>
          <w:trHeight w:val="247" w:hRule="atLeast"/>
        </w:trPr>
        <w:tc>
          <w:tcPr>
            <w:tcW w:w="1535" w:type="dxa"/>
          </w:tcPr>
          <w:p>
            <w:pPr>
              <w:pStyle w:val="TableParagraph"/>
              <w:ind w:left="50"/>
              <w:rPr>
                <w:sz w:val="18"/>
              </w:rPr>
            </w:pPr>
            <w:r>
              <w:rPr>
                <w:sz w:val="18"/>
              </w:rPr>
              <w:t>m)</w:t>
            </w:r>
            <w:r>
              <w:rPr>
                <w:spacing w:val="68"/>
                <w:sz w:val="18"/>
              </w:rPr>
              <w:t> </w:t>
            </w:r>
            <w:r>
              <w:rPr>
                <w:sz w:val="18"/>
              </w:rPr>
              <w:t>10,0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49</w:t>
            </w:r>
            <w:r>
              <w:rPr>
                <w:spacing w:val="1"/>
                <w:sz w:val="18"/>
              </w:rPr>
              <w:t> </w:t>
            </w:r>
            <w:r>
              <w:rPr>
                <w:spacing w:val="-2"/>
                <w:sz w:val="18"/>
              </w:rPr>
              <w:t>000.–</w:t>
            </w:r>
          </w:p>
        </w:tc>
        <w:tc>
          <w:tcPr>
            <w:tcW w:w="1038" w:type="dxa"/>
          </w:tcPr>
          <w:p>
            <w:pPr>
              <w:pStyle w:val="TableParagraph"/>
              <w:ind w:right="48"/>
              <w:jc w:val="right"/>
              <w:rPr>
                <w:sz w:val="18"/>
              </w:rPr>
            </w:pPr>
            <w:r>
              <w:rPr>
                <w:sz w:val="18"/>
              </w:rPr>
              <w:t>(</w:t>
            </w:r>
            <w:r>
              <w:rPr>
                <w:rFonts w:ascii="Arial"/>
                <w:b/>
                <w:sz w:val="18"/>
              </w:rPr>
              <w:t>50</w:t>
            </w:r>
            <w:r>
              <w:rPr>
                <w:rFonts w:ascii="Arial"/>
                <w:b/>
                <w:spacing w:val="1"/>
                <w:sz w:val="18"/>
              </w:rPr>
              <w:t> </w:t>
            </w:r>
            <w:r>
              <w:rPr>
                <w:rFonts w:ascii="Arial"/>
                <w:b/>
                <w:spacing w:val="-2"/>
                <w:sz w:val="18"/>
              </w:rPr>
              <w:t>600</w:t>
            </w:r>
            <w:r>
              <w:rPr>
                <w:spacing w:val="-2"/>
                <w:sz w:val="18"/>
              </w:rPr>
              <w:t>)*</w:t>
            </w:r>
          </w:p>
        </w:tc>
      </w:tr>
      <w:tr>
        <w:trPr>
          <w:trHeight w:val="247" w:hRule="atLeast"/>
        </w:trPr>
        <w:tc>
          <w:tcPr>
            <w:tcW w:w="1535" w:type="dxa"/>
          </w:tcPr>
          <w:p>
            <w:pPr>
              <w:pStyle w:val="TableParagraph"/>
              <w:tabs>
                <w:tab w:pos="474" w:val="left" w:leader="none"/>
              </w:tabs>
              <w:ind w:left="50"/>
              <w:rPr>
                <w:sz w:val="18"/>
              </w:rPr>
            </w:pPr>
            <w:r>
              <w:rPr>
                <w:spacing w:val="-5"/>
                <w:sz w:val="18"/>
              </w:rPr>
              <w:t>n)</w:t>
            </w:r>
            <w:r>
              <w:rPr>
                <w:sz w:val="18"/>
              </w:rPr>
              <w:tab/>
              <w:t>9,0</w:t>
            </w:r>
            <w:r>
              <w:rPr>
                <w:spacing w:val="1"/>
                <w:sz w:val="18"/>
              </w:rPr>
              <w:t> </w:t>
            </w:r>
            <w:r>
              <w:rPr>
                <w:spacing w:val="-10"/>
                <w:sz w:val="18"/>
              </w:rPr>
              <w:t>%</w:t>
            </w:r>
          </w:p>
        </w:tc>
        <w:tc>
          <w:tcPr>
            <w:tcW w:w="2587" w:type="dxa"/>
          </w:tcPr>
          <w:p>
            <w:pPr>
              <w:pStyle w:val="TableParagraph"/>
              <w:ind w:left="497"/>
              <w:rPr>
                <w:sz w:val="18"/>
              </w:rPr>
            </w:pPr>
            <w:r>
              <w:rPr>
                <w:sz w:val="18"/>
              </w:rPr>
              <w:t>für</w:t>
            </w:r>
            <w:r>
              <w:rPr>
                <w:spacing w:val="-1"/>
                <w:sz w:val="18"/>
              </w:rPr>
              <w:t> </w:t>
            </w:r>
            <w:r>
              <w:rPr>
                <w:sz w:val="18"/>
              </w:rPr>
              <w:t>die </w:t>
            </w:r>
            <w:r>
              <w:rPr>
                <w:spacing w:val="-2"/>
                <w:sz w:val="18"/>
              </w:rPr>
              <w:t>weiteren</w:t>
            </w:r>
          </w:p>
        </w:tc>
        <w:tc>
          <w:tcPr>
            <w:tcW w:w="525" w:type="dxa"/>
          </w:tcPr>
          <w:p>
            <w:pPr>
              <w:pStyle w:val="TableParagraph"/>
              <w:ind w:left="52"/>
              <w:jc w:val="center"/>
              <w:rPr>
                <w:sz w:val="18"/>
              </w:rPr>
            </w:pPr>
            <w:r>
              <w:rPr>
                <w:spacing w:val="-5"/>
                <w:sz w:val="18"/>
              </w:rPr>
              <w:t>Fr.</w:t>
            </w:r>
          </w:p>
        </w:tc>
        <w:tc>
          <w:tcPr>
            <w:tcW w:w="1076" w:type="dxa"/>
          </w:tcPr>
          <w:p>
            <w:pPr>
              <w:pStyle w:val="TableParagraph"/>
              <w:ind w:right="142"/>
              <w:jc w:val="right"/>
              <w:rPr>
                <w:sz w:val="18"/>
              </w:rPr>
            </w:pPr>
            <w:r>
              <w:rPr>
                <w:sz w:val="18"/>
              </w:rPr>
              <w:t>57</w:t>
            </w:r>
            <w:r>
              <w:rPr>
                <w:spacing w:val="1"/>
                <w:sz w:val="18"/>
              </w:rPr>
              <w:t> </w:t>
            </w:r>
            <w:r>
              <w:rPr>
                <w:spacing w:val="-2"/>
                <w:sz w:val="18"/>
              </w:rPr>
              <w:t>800.–</w:t>
            </w:r>
          </w:p>
        </w:tc>
        <w:tc>
          <w:tcPr>
            <w:tcW w:w="1038" w:type="dxa"/>
          </w:tcPr>
          <w:p>
            <w:pPr>
              <w:pStyle w:val="TableParagraph"/>
              <w:ind w:right="48"/>
              <w:jc w:val="right"/>
              <w:rPr>
                <w:sz w:val="18"/>
              </w:rPr>
            </w:pPr>
            <w:r>
              <w:rPr>
                <w:sz w:val="18"/>
              </w:rPr>
              <w:t>(</w:t>
            </w:r>
            <w:r>
              <w:rPr>
                <w:rFonts w:ascii="Arial"/>
                <w:b/>
                <w:sz w:val="18"/>
              </w:rPr>
              <w:t>59</w:t>
            </w:r>
            <w:r>
              <w:rPr>
                <w:rFonts w:ascii="Arial"/>
                <w:b/>
                <w:spacing w:val="1"/>
                <w:sz w:val="18"/>
              </w:rPr>
              <w:t> </w:t>
            </w:r>
            <w:r>
              <w:rPr>
                <w:rFonts w:ascii="Arial"/>
                <w:b/>
                <w:spacing w:val="-2"/>
                <w:sz w:val="18"/>
              </w:rPr>
              <w:t>600</w:t>
            </w:r>
            <w:r>
              <w:rPr>
                <w:spacing w:val="-2"/>
                <w:sz w:val="18"/>
              </w:rPr>
              <w:t>)*</w:t>
            </w:r>
          </w:p>
        </w:tc>
      </w:tr>
      <w:tr>
        <w:trPr>
          <w:trHeight w:val="224" w:hRule="atLeast"/>
        </w:trPr>
        <w:tc>
          <w:tcPr>
            <w:tcW w:w="1535" w:type="dxa"/>
          </w:tcPr>
          <w:p>
            <w:pPr>
              <w:pStyle w:val="TableParagraph"/>
              <w:tabs>
                <w:tab w:pos="474" w:val="left" w:leader="none"/>
              </w:tabs>
              <w:spacing w:line="187" w:lineRule="exact"/>
              <w:ind w:left="50"/>
              <w:rPr>
                <w:sz w:val="18"/>
              </w:rPr>
            </w:pPr>
            <w:r>
              <w:rPr>
                <w:spacing w:val="-5"/>
                <w:sz w:val="18"/>
              </w:rPr>
              <w:t>o)</w:t>
            </w:r>
            <w:r>
              <w:rPr>
                <w:sz w:val="18"/>
              </w:rPr>
              <w:tab/>
              <w:t>8,0</w:t>
            </w:r>
            <w:r>
              <w:rPr>
                <w:spacing w:val="1"/>
                <w:sz w:val="18"/>
              </w:rPr>
              <w:t> </w:t>
            </w:r>
            <w:r>
              <w:rPr>
                <w:spacing w:val="-10"/>
                <w:sz w:val="18"/>
              </w:rPr>
              <w:t>%</w:t>
            </w:r>
          </w:p>
        </w:tc>
        <w:tc>
          <w:tcPr>
            <w:tcW w:w="2587" w:type="dxa"/>
          </w:tcPr>
          <w:p>
            <w:pPr>
              <w:pStyle w:val="TableParagraph"/>
              <w:spacing w:line="187" w:lineRule="exact"/>
              <w:ind w:left="497"/>
              <w:rPr>
                <w:sz w:val="18"/>
              </w:rPr>
            </w:pPr>
            <w:r>
              <w:rPr>
                <w:sz w:val="18"/>
              </w:rPr>
              <w:t>für</w:t>
            </w:r>
            <w:r>
              <w:rPr>
                <w:spacing w:val="-4"/>
                <w:sz w:val="18"/>
              </w:rPr>
              <w:t> </w:t>
            </w:r>
            <w:r>
              <w:rPr>
                <w:sz w:val="18"/>
              </w:rPr>
              <w:t>die</w:t>
            </w:r>
            <w:r>
              <w:rPr>
                <w:spacing w:val="-1"/>
                <w:sz w:val="18"/>
              </w:rPr>
              <w:t> </w:t>
            </w:r>
            <w:r>
              <w:rPr>
                <w:sz w:val="18"/>
              </w:rPr>
              <w:t>Einkommen</w:t>
            </w:r>
            <w:r>
              <w:rPr>
                <w:spacing w:val="-1"/>
                <w:sz w:val="18"/>
              </w:rPr>
              <w:t> </w:t>
            </w:r>
            <w:r>
              <w:rPr>
                <w:spacing w:val="-4"/>
                <w:sz w:val="18"/>
              </w:rPr>
              <w:t>über</w:t>
            </w:r>
          </w:p>
        </w:tc>
        <w:tc>
          <w:tcPr>
            <w:tcW w:w="525" w:type="dxa"/>
          </w:tcPr>
          <w:p>
            <w:pPr>
              <w:pStyle w:val="TableParagraph"/>
              <w:spacing w:line="187" w:lineRule="exact"/>
              <w:ind w:left="52"/>
              <w:jc w:val="center"/>
              <w:rPr>
                <w:sz w:val="18"/>
              </w:rPr>
            </w:pPr>
            <w:r>
              <w:rPr>
                <w:spacing w:val="-5"/>
                <w:sz w:val="18"/>
              </w:rPr>
              <w:t>Fr.</w:t>
            </w:r>
          </w:p>
        </w:tc>
        <w:tc>
          <w:tcPr>
            <w:tcW w:w="1076" w:type="dxa"/>
          </w:tcPr>
          <w:p>
            <w:pPr>
              <w:pStyle w:val="TableParagraph"/>
              <w:spacing w:line="187" w:lineRule="exact"/>
              <w:ind w:right="142"/>
              <w:jc w:val="right"/>
              <w:rPr>
                <w:sz w:val="18"/>
              </w:rPr>
            </w:pPr>
            <w:r>
              <w:rPr>
                <w:sz w:val="18"/>
              </w:rPr>
              <w:t>290</w:t>
            </w:r>
            <w:r>
              <w:rPr>
                <w:spacing w:val="1"/>
                <w:sz w:val="18"/>
              </w:rPr>
              <w:t> </w:t>
            </w:r>
            <w:r>
              <w:rPr>
                <w:spacing w:val="-2"/>
                <w:sz w:val="18"/>
              </w:rPr>
              <w:t>600.–</w:t>
            </w:r>
          </w:p>
        </w:tc>
        <w:tc>
          <w:tcPr>
            <w:tcW w:w="1038" w:type="dxa"/>
          </w:tcPr>
          <w:p>
            <w:pPr>
              <w:pStyle w:val="TableParagraph"/>
              <w:spacing w:line="187" w:lineRule="exact"/>
              <w:ind w:right="46"/>
              <w:jc w:val="right"/>
              <w:rPr>
                <w:sz w:val="18"/>
              </w:rPr>
            </w:pPr>
            <w:r>
              <w:rPr>
                <w:sz w:val="18"/>
              </w:rPr>
              <w:t>(</w:t>
            </w:r>
            <w:r>
              <w:rPr>
                <w:rFonts w:ascii="Arial"/>
                <w:b/>
                <w:sz w:val="18"/>
              </w:rPr>
              <w:t>299</w:t>
            </w:r>
            <w:r>
              <w:rPr>
                <w:rFonts w:ascii="Arial"/>
                <w:b/>
                <w:spacing w:val="1"/>
                <w:sz w:val="18"/>
              </w:rPr>
              <w:t> </w:t>
            </w:r>
            <w:r>
              <w:rPr>
                <w:rFonts w:ascii="Arial"/>
                <w:b/>
                <w:spacing w:val="-2"/>
                <w:sz w:val="18"/>
              </w:rPr>
              <w:t>800</w:t>
            </w:r>
            <w:r>
              <w:rPr>
                <w:spacing w:val="-2"/>
                <w:sz w:val="18"/>
              </w:rPr>
              <w:t>)*</w:t>
            </w:r>
          </w:p>
        </w:tc>
      </w:tr>
    </w:tbl>
    <w:p>
      <w:pPr>
        <w:pStyle w:val="BodyText"/>
        <w:spacing w:before="40"/>
        <w:jc w:val="both"/>
      </w:pPr>
      <w:r>
        <w:rPr/>
        <w:t>*Gültig</w:t>
      </w:r>
      <w:r>
        <w:rPr>
          <w:spacing w:val="-5"/>
        </w:rPr>
        <w:t> </w:t>
      </w:r>
      <w:r>
        <w:rPr/>
        <w:t>ab</w:t>
      </w:r>
      <w:r>
        <w:rPr>
          <w:spacing w:val="-3"/>
        </w:rPr>
        <w:t> </w:t>
      </w:r>
      <w:r>
        <w:rPr/>
        <w:t>Steuerperiode</w:t>
      </w:r>
      <w:r>
        <w:rPr>
          <w:spacing w:val="-3"/>
        </w:rPr>
        <w:t> </w:t>
      </w:r>
      <w:r>
        <w:rPr>
          <w:spacing w:val="-4"/>
        </w:rPr>
        <w:t>2025.</w:t>
      </w:r>
    </w:p>
    <w:p>
      <w:pPr>
        <w:pStyle w:val="Heading7"/>
        <w:spacing w:before="41"/>
        <w:ind w:left="992"/>
        <w:jc w:val="both"/>
      </w:pPr>
      <w:hyperlink r:id="rId59">
        <w:r>
          <w:rPr>
            <w:color w:val="0462C0"/>
            <w:u w:val="single" w:color="0462C0"/>
          </w:rPr>
          <w:t>Steuertarife</w:t>
        </w:r>
        <w:r>
          <w:rPr>
            <w:color w:val="0462C0"/>
            <w:spacing w:val="-13"/>
            <w:u w:val="single" w:color="0462C0"/>
          </w:rPr>
          <w:t> </w:t>
        </w:r>
        <w:r>
          <w:rPr>
            <w:color w:val="0462C0"/>
            <w:u w:val="single" w:color="0462C0"/>
          </w:rPr>
          <w:t>„Mehrpersonentarif“</w:t>
        </w:r>
        <w:r>
          <w:rPr>
            <w:color w:val="0462C0"/>
            <w:spacing w:val="-13"/>
            <w:u w:val="single" w:color="0462C0"/>
          </w:rPr>
          <w:t> </w:t>
        </w:r>
        <w:r>
          <w:rPr>
            <w:color w:val="0462C0"/>
            <w:u w:val="single" w:color="0462C0"/>
          </w:rPr>
          <w:t>ab</w:t>
        </w:r>
        <w:r>
          <w:rPr>
            <w:color w:val="0462C0"/>
            <w:spacing w:val="-13"/>
            <w:u w:val="single" w:color="0462C0"/>
          </w:rPr>
          <w:t> </w:t>
        </w:r>
        <w:r>
          <w:rPr>
            <w:color w:val="0462C0"/>
            <w:spacing w:val="-4"/>
            <w:u w:val="single" w:color="0462C0"/>
          </w:rPr>
          <w:t>2001</w:t>
        </w:r>
      </w:hyperlink>
    </w:p>
    <w:p>
      <w:pPr>
        <w:pStyle w:val="BodyText"/>
        <w:spacing w:before="11"/>
        <w:ind w:left="0"/>
        <w:rPr>
          <w:sz w:val="20"/>
        </w:rPr>
      </w:pPr>
    </w:p>
    <w:p>
      <w:pPr>
        <w:pStyle w:val="Heading4"/>
      </w:pPr>
      <w:bookmarkStart w:name="Sonderfälle" w:id="24"/>
      <w:bookmarkEnd w:id="24"/>
      <w:r>
        <w:rPr/>
      </w:r>
      <w:r>
        <w:rPr>
          <w:color w:val="2D73B4"/>
          <w:spacing w:val="-2"/>
        </w:rPr>
        <w:t>Sonderfälle</w:t>
      </w:r>
    </w:p>
    <w:p>
      <w:pPr>
        <w:spacing w:before="55"/>
        <w:ind w:left="709" w:right="0" w:firstLine="0"/>
        <w:jc w:val="left"/>
        <w:rPr>
          <w:sz w:val="18"/>
        </w:rPr>
      </w:pPr>
      <w:r>
        <w:rPr>
          <w:sz w:val="18"/>
        </w:rPr>
        <w:t>(§§ 36</w:t>
      </w:r>
      <w:r>
        <w:rPr>
          <w:spacing w:val="-2"/>
          <w:sz w:val="18"/>
        </w:rPr>
        <w:t> </w:t>
      </w:r>
      <w:r>
        <w:rPr>
          <w:sz w:val="18"/>
        </w:rPr>
        <w:t>– 37</w:t>
      </w:r>
      <w:r>
        <w:rPr>
          <w:position w:val="6"/>
          <w:sz w:val="12"/>
        </w:rPr>
        <w:t>ter</w:t>
      </w:r>
      <w:r>
        <w:rPr>
          <w:spacing w:val="17"/>
          <w:position w:val="6"/>
          <w:sz w:val="12"/>
        </w:rPr>
        <w:t> </w:t>
      </w:r>
      <w:r>
        <w:rPr>
          <w:spacing w:val="-4"/>
          <w:sz w:val="18"/>
        </w:rPr>
        <w:t>StG)</w:t>
      </w:r>
    </w:p>
    <w:p>
      <w:pPr>
        <w:pStyle w:val="BodyText"/>
        <w:spacing w:before="154"/>
        <w:ind w:left="0"/>
      </w:pPr>
    </w:p>
    <w:p>
      <w:pPr>
        <w:pStyle w:val="BodyText"/>
        <w:jc w:val="both"/>
      </w:pPr>
      <w:r>
        <w:rPr>
          <w:color w:val="950000"/>
        </w:rPr>
        <w:t>Kapitalzahlungen aus Versicherung und Vorsorge</w:t>
      </w:r>
      <w:r>
        <w:rPr>
          <w:color w:val="950000"/>
          <w:spacing w:val="80"/>
        </w:rPr>
        <w:t> </w:t>
      </w:r>
      <w:r>
        <w:rPr>
          <w:color w:val="950000"/>
          <w:spacing w:val="-2"/>
        </w:rPr>
        <w:drawing>
          <wp:inline distT="0" distB="0" distL="0" distR="0">
            <wp:extent cx="201246" cy="114931"/>
            <wp:effectExtent l="0" t="0" r="0" b="0"/>
            <wp:docPr id="48" name="Image 48" descr="">
              <a:hlinkClick r:id="rId60"/>
            </wp:docPr>
            <wp:cNvGraphicFramePr>
              <a:graphicFrameLocks/>
            </wp:cNvGraphicFramePr>
            <a:graphic>
              <a:graphicData uri="http://schemas.openxmlformats.org/drawingml/2006/picture">
                <pic:pic>
                  <pic:nvPicPr>
                    <pic:cNvPr id="48" name="Image 48" descr="">
                      <a:hlinkClick r:id="rId60"/>
                    </pic:cNvPr>
                    <pic:cNvPicPr/>
                  </pic:nvPicPr>
                  <pic:blipFill>
                    <a:blip r:embed="rId11" cstate="print"/>
                    <a:stretch>
                      <a:fillRect/>
                    </a:stretch>
                  </pic:blipFill>
                  <pic:spPr>
                    <a:xfrm>
                      <a:off x="0" y="0"/>
                      <a:ext cx="201246" cy="114931"/>
                    </a:xfrm>
                    <a:prstGeom prst="rect">
                      <a:avLst/>
                    </a:prstGeom>
                  </pic:spPr>
                </pic:pic>
              </a:graphicData>
            </a:graphic>
          </wp:inline>
        </w:drawing>
      </w:r>
      <w:r>
        <w:rPr>
          <w:color w:val="950000"/>
          <w:spacing w:val="-2"/>
        </w:rPr>
      </w:r>
    </w:p>
    <w:p>
      <w:pPr>
        <w:pStyle w:val="Heading8"/>
        <w:spacing w:before="154"/>
      </w:pPr>
      <w:r>
        <w:rPr/>
        <w:t>§</w:t>
      </w:r>
      <w:r>
        <w:rPr>
          <w:spacing w:val="1"/>
        </w:rPr>
        <w:t> </w:t>
      </w:r>
      <w:r>
        <w:rPr/>
        <w:t>37</w:t>
      </w:r>
      <w:r>
        <w:rPr>
          <w:spacing w:val="1"/>
        </w:rPr>
        <w:t> </w:t>
      </w:r>
      <w:r>
        <w:rPr>
          <w:spacing w:val="-4"/>
        </w:rPr>
        <w:t>StG:</w:t>
      </w:r>
    </w:p>
    <w:p>
      <w:pPr>
        <w:pStyle w:val="BodyText"/>
        <w:spacing w:before="55"/>
        <w:ind w:right="703"/>
        <w:jc w:val="both"/>
      </w:pPr>
      <w:r>
        <w:rPr>
          <w:position w:val="6"/>
          <w:sz w:val="12"/>
        </w:rPr>
        <w:t>1</w:t>
      </w:r>
      <w:r>
        <w:rPr>
          <w:spacing w:val="40"/>
          <w:position w:val="6"/>
          <w:sz w:val="12"/>
        </w:rPr>
        <w:t> </w:t>
      </w:r>
      <w:r>
        <w:rPr/>
        <w:t>Kapitalleistungen gemäss § 21 sowie Zahlungen bei Tod und für bleibende körperliche oder gesundheitliche Nachteile werden gesondert</w:t>
      </w:r>
      <w:r>
        <w:rPr>
          <w:spacing w:val="-1"/>
        </w:rPr>
        <w:t> </w:t>
      </w:r>
      <w:r>
        <w:rPr/>
        <w:t>besteuert. Sie</w:t>
      </w:r>
      <w:r>
        <w:rPr>
          <w:spacing w:val="-1"/>
        </w:rPr>
        <w:t> </w:t>
      </w:r>
      <w:r>
        <w:rPr/>
        <w:t>unterliegen</w:t>
      </w:r>
      <w:r>
        <w:rPr>
          <w:spacing w:val="-1"/>
        </w:rPr>
        <w:t> </w:t>
      </w:r>
      <w:r>
        <w:rPr/>
        <w:t>stets einer</w:t>
      </w:r>
      <w:r>
        <w:rPr>
          <w:spacing w:val="-1"/>
        </w:rPr>
        <w:t> </w:t>
      </w:r>
      <w:r>
        <w:rPr/>
        <w:t>vollen</w:t>
      </w:r>
      <w:r>
        <w:rPr>
          <w:spacing w:val="-1"/>
        </w:rPr>
        <w:t> </w:t>
      </w:r>
      <w:r>
        <w:rPr/>
        <w:t>Jahressteuer.</w:t>
      </w:r>
    </w:p>
    <w:p>
      <w:pPr>
        <w:pStyle w:val="BodyText"/>
        <w:spacing w:before="36"/>
        <w:ind w:right="703"/>
        <w:jc w:val="both"/>
      </w:pPr>
      <w:r>
        <w:rPr>
          <w:position w:val="6"/>
          <w:sz w:val="12"/>
        </w:rPr>
        <w:t>2</w:t>
      </w:r>
      <w:r>
        <w:rPr>
          <w:spacing w:val="40"/>
          <w:position w:val="6"/>
          <w:sz w:val="12"/>
        </w:rPr>
        <w:t> </w:t>
      </w:r>
      <w:r>
        <w:rPr/>
        <w:t>Die</w:t>
      </w:r>
      <w:r>
        <w:rPr>
          <w:spacing w:val="40"/>
        </w:rPr>
        <w:t> </w:t>
      </w:r>
      <w:r>
        <w:rPr/>
        <w:t>Steuer</w:t>
      </w:r>
      <w:r>
        <w:rPr>
          <w:spacing w:val="40"/>
        </w:rPr>
        <w:t> </w:t>
      </w:r>
      <w:r>
        <w:rPr/>
        <w:t>beträgt</w:t>
      </w:r>
      <w:r>
        <w:rPr>
          <w:spacing w:val="40"/>
        </w:rPr>
        <w:t> </w:t>
      </w:r>
      <w:r>
        <w:rPr/>
        <w:t>für</w:t>
      </w:r>
      <w:r>
        <w:rPr>
          <w:spacing w:val="40"/>
        </w:rPr>
        <w:t> </w:t>
      </w:r>
      <w:r>
        <w:rPr/>
        <w:t>die</w:t>
      </w:r>
      <w:r>
        <w:rPr>
          <w:spacing w:val="40"/>
        </w:rPr>
        <w:t> </w:t>
      </w:r>
      <w:r>
        <w:rPr/>
        <w:t>ersten</w:t>
      </w:r>
      <w:r>
        <w:rPr>
          <w:spacing w:val="40"/>
        </w:rPr>
        <w:t> </w:t>
      </w:r>
      <w:r>
        <w:rPr/>
        <w:t>216 000</w:t>
      </w:r>
      <w:r>
        <w:rPr>
          <w:spacing w:val="40"/>
        </w:rPr>
        <w:t> </w:t>
      </w:r>
      <w:r>
        <w:rPr/>
        <w:t>(</w:t>
      </w:r>
      <w:r>
        <w:rPr>
          <w:rFonts w:ascii="Arial" w:hAnsi="Arial"/>
          <w:b/>
        </w:rPr>
        <w:t>230 400</w:t>
      </w:r>
      <w:r>
        <w:rPr/>
        <w:t>)*</w:t>
      </w:r>
      <w:r>
        <w:rPr>
          <w:spacing w:val="40"/>
        </w:rPr>
        <w:t> </w:t>
      </w:r>
      <w:r>
        <w:rPr/>
        <w:t>Franken</w:t>
      </w:r>
      <w:r>
        <w:rPr>
          <w:spacing w:val="40"/>
        </w:rPr>
        <w:t> </w:t>
      </w:r>
      <w:r>
        <w:rPr/>
        <w:t>30 Prozent</w:t>
      </w:r>
      <w:r>
        <w:rPr>
          <w:spacing w:val="40"/>
        </w:rPr>
        <w:t> </w:t>
      </w:r>
      <w:r>
        <w:rPr/>
        <w:t>und</w:t>
      </w:r>
      <w:r>
        <w:rPr>
          <w:spacing w:val="40"/>
        </w:rPr>
        <w:t> </w:t>
      </w:r>
      <w:r>
        <w:rPr/>
        <w:t>für</w:t>
      </w:r>
      <w:r>
        <w:rPr>
          <w:spacing w:val="40"/>
        </w:rPr>
        <w:t> </w:t>
      </w:r>
      <w:r>
        <w:rPr/>
        <w:t>den</w:t>
      </w:r>
      <w:r>
        <w:rPr>
          <w:spacing w:val="40"/>
        </w:rPr>
        <w:t> </w:t>
      </w:r>
      <w:r>
        <w:rPr/>
        <w:t>216</w:t>
      </w:r>
      <w:r>
        <w:rPr>
          <w:spacing w:val="-3"/>
        </w:rPr>
        <w:t> </w:t>
      </w:r>
      <w:r>
        <w:rPr/>
        <w:t>000 (</w:t>
      </w:r>
      <w:r>
        <w:rPr>
          <w:rFonts w:ascii="Arial" w:hAnsi="Arial"/>
          <w:b/>
        </w:rPr>
        <w:t>230</w:t>
      </w:r>
      <w:r>
        <w:rPr>
          <w:rFonts w:ascii="Arial" w:hAnsi="Arial"/>
          <w:b/>
          <w:spacing w:val="-1"/>
        </w:rPr>
        <w:t> </w:t>
      </w:r>
      <w:r>
        <w:rPr>
          <w:rFonts w:ascii="Arial" w:hAnsi="Arial"/>
          <w:b/>
        </w:rPr>
        <w:t>400</w:t>
      </w:r>
      <w:r>
        <w:rPr/>
        <w:t>)* Franken übersteigenden Betrag 40</w:t>
      </w:r>
      <w:r>
        <w:rPr>
          <w:spacing w:val="-1"/>
        </w:rPr>
        <w:t> </w:t>
      </w:r>
      <w:r>
        <w:rPr/>
        <w:t>Prozent des massgebenden Tarifs. Die einfache Kantonssteuer beträgt jedoch mindestens 1</w:t>
      </w:r>
      <w:r>
        <w:rPr>
          <w:spacing w:val="-1"/>
        </w:rPr>
        <w:t> </w:t>
      </w:r>
      <w:r>
        <w:rPr/>
        <w:t>Prozent. Die Sozialabzüge gemäss § 33 werden nicht </w:t>
      </w:r>
      <w:r>
        <w:rPr>
          <w:spacing w:val="-2"/>
        </w:rPr>
        <w:t>gewährt.</w:t>
      </w:r>
    </w:p>
    <w:p>
      <w:pPr>
        <w:pStyle w:val="BodyText"/>
        <w:spacing w:before="35"/>
        <w:ind w:right="703"/>
        <w:jc w:val="both"/>
      </w:pPr>
      <w:r>
        <w:rPr>
          <w:position w:val="6"/>
          <w:sz w:val="12"/>
        </w:rPr>
        <w:t>3</w:t>
      </w:r>
      <w:r>
        <w:rPr>
          <w:spacing w:val="40"/>
          <w:position w:val="6"/>
          <w:sz w:val="12"/>
        </w:rPr>
        <w:t> </w:t>
      </w:r>
      <w:r>
        <w:rPr/>
        <w:t>Mehrere in einem Kalenderjahr ausbezahlte Kapitalzahlungen oder Entschädigungen werden zusammengerechnet und gesamthaft besteuert.</w:t>
      </w:r>
    </w:p>
    <w:p>
      <w:pPr>
        <w:pStyle w:val="BodyText"/>
        <w:spacing w:before="42"/>
        <w:jc w:val="both"/>
      </w:pPr>
      <w:r>
        <w:rPr/>
        <w:t>*Gültig</w:t>
      </w:r>
      <w:r>
        <w:rPr>
          <w:spacing w:val="-5"/>
        </w:rPr>
        <w:t> </w:t>
      </w:r>
      <w:r>
        <w:rPr/>
        <w:t>ab</w:t>
      </w:r>
      <w:r>
        <w:rPr>
          <w:spacing w:val="-3"/>
        </w:rPr>
        <w:t> </w:t>
      </w:r>
      <w:r>
        <w:rPr/>
        <w:t>Steuerperiode</w:t>
      </w:r>
      <w:r>
        <w:rPr>
          <w:spacing w:val="-3"/>
        </w:rPr>
        <w:t> </w:t>
      </w:r>
      <w:r>
        <w:rPr>
          <w:spacing w:val="-4"/>
        </w:rPr>
        <w:t>2025.</w:t>
      </w:r>
    </w:p>
    <w:p>
      <w:pPr>
        <w:pStyle w:val="BodyText"/>
        <w:spacing w:before="153"/>
        <w:ind w:left="0"/>
      </w:pPr>
    </w:p>
    <w:p>
      <w:pPr>
        <w:pStyle w:val="BodyText"/>
      </w:pPr>
      <w:r>
        <w:rPr>
          <w:color w:val="950000"/>
        </w:rPr>
        <w:t>Liquidationsgewinne</w:t>
      </w:r>
      <w:r>
        <w:rPr>
          <w:color w:val="950000"/>
          <w:spacing w:val="80"/>
        </w:rPr>
        <w:t> </w:t>
      </w:r>
      <w:r>
        <w:rPr>
          <w:color w:val="950000"/>
          <w:spacing w:val="-3"/>
        </w:rPr>
        <w:drawing>
          <wp:inline distT="0" distB="0" distL="0" distR="0">
            <wp:extent cx="201241" cy="114925"/>
            <wp:effectExtent l="0" t="0" r="0" b="0"/>
            <wp:docPr id="49" name="Image 49" descr="">
              <a:hlinkClick r:id="rId61"/>
            </wp:docPr>
            <wp:cNvGraphicFramePr>
              <a:graphicFrameLocks/>
            </wp:cNvGraphicFramePr>
            <a:graphic>
              <a:graphicData uri="http://schemas.openxmlformats.org/drawingml/2006/picture">
                <pic:pic>
                  <pic:nvPicPr>
                    <pic:cNvPr id="49" name="Image 49" descr="">
                      <a:hlinkClick r:id="rId61"/>
                    </pic:cNvPr>
                    <pic:cNvPicPr/>
                  </pic:nvPicPr>
                  <pic:blipFill>
                    <a:blip r:embed="rId11" cstate="print"/>
                    <a:stretch>
                      <a:fillRect/>
                    </a:stretch>
                  </pic:blipFill>
                  <pic:spPr>
                    <a:xfrm>
                      <a:off x="0" y="0"/>
                      <a:ext cx="201241" cy="114925"/>
                    </a:xfrm>
                    <a:prstGeom prst="rect">
                      <a:avLst/>
                    </a:prstGeom>
                  </pic:spPr>
                </pic:pic>
              </a:graphicData>
            </a:graphic>
          </wp:inline>
        </w:drawing>
      </w:r>
      <w:r>
        <w:rPr>
          <w:color w:val="950000"/>
          <w:spacing w:val="-3"/>
        </w:rPr>
      </w:r>
    </w:p>
    <w:p>
      <w:pPr>
        <w:spacing w:before="149"/>
        <w:ind w:left="992" w:right="0" w:firstLine="0"/>
        <w:jc w:val="left"/>
        <w:rPr>
          <w:rFonts w:ascii="Arial" w:hAnsi="Arial"/>
          <w:b/>
          <w:sz w:val="18"/>
        </w:rPr>
      </w:pPr>
      <w:r>
        <w:rPr>
          <w:rFonts w:ascii="Arial" w:hAnsi="Arial"/>
          <w:b/>
          <w:sz w:val="18"/>
        </w:rPr>
        <w:t>§</w:t>
      </w:r>
      <w:r>
        <w:rPr>
          <w:rFonts w:ascii="Arial" w:hAnsi="Arial"/>
          <w:b/>
          <w:spacing w:val="-3"/>
          <w:sz w:val="18"/>
        </w:rPr>
        <w:t> </w:t>
      </w:r>
      <w:r>
        <w:rPr>
          <w:rFonts w:ascii="Arial" w:hAnsi="Arial"/>
          <w:b/>
          <w:sz w:val="18"/>
        </w:rPr>
        <w:t>37</w:t>
      </w:r>
      <w:r>
        <w:rPr>
          <w:rFonts w:ascii="Arial" w:hAnsi="Arial"/>
          <w:b/>
          <w:position w:val="6"/>
          <w:sz w:val="12"/>
        </w:rPr>
        <w:t>ter</w:t>
      </w:r>
      <w:r>
        <w:rPr>
          <w:rFonts w:ascii="Arial" w:hAnsi="Arial"/>
          <w:b/>
          <w:spacing w:val="15"/>
          <w:position w:val="6"/>
          <w:sz w:val="12"/>
        </w:rPr>
        <w:t> </w:t>
      </w:r>
      <w:r>
        <w:rPr>
          <w:rFonts w:ascii="Arial" w:hAnsi="Arial"/>
          <w:b/>
          <w:spacing w:val="-4"/>
          <w:sz w:val="18"/>
        </w:rPr>
        <w:t>StG:</w:t>
      </w:r>
    </w:p>
    <w:p>
      <w:pPr>
        <w:pStyle w:val="BodyText"/>
        <w:spacing w:before="55"/>
        <w:ind w:right="700"/>
        <w:jc w:val="both"/>
      </w:pPr>
      <w:r>
        <w:rPr>
          <w:position w:val="6"/>
          <w:sz w:val="12"/>
        </w:rPr>
        <w:t>1</w:t>
      </w:r>
      <w:r>
        <w:rPr>
          <w:spacing w:val="31"/>
          <w:position w:val="6"/>
          <w:sz w:val="12"/>
        </w:rPr>
        <w:t> </w:t>
      </w:r>
      <w:r>
        <w:rPr/>
        <w:t>Wird die selbständige Erwerbstätigkeit nach dem vollendeten 55. Altersjahr oder wegen Unfähigkeit zur Weiterführung infolge Invalidität definitiv aufgegeben, so ist die Summe der in den letzten zwei Geschäftsjahren realisierten stillen Reserven getrennt vom übrigen Einkommen zu besteuern. Einkaufsbeiträge</w:t>
      </w:r>
      <w:r>
        <w:rPr>
          <w:spacing w:val="-6"/>
        </w:rPr>
        <w:t> </w:t>
      </w:r>
      <w:r>
        <w:rPr/>
        <w:t>gemäss</w:t>
      </w:r>
      <w:r>
        <w:rPr>
          <w:spacing w:val="-6"/>
        </w:rPr>
        <w:t> </w:t>
      </w:r>
      <w:r>
        <w:rPr/>
        <w:t>§</w:t>
      </w:r>
      <w:r>
        <w:rPr>
          <w:spacing w:val="-6"/>
        </w:rPr>
        <w:t> </w:t>
      </w:r>
      <w:r>
        <w:rPr/>
        <w:t>30</w:t>
      </w:r>
      <w:r>
        <w:rPr>
          <w:spacing w:val="-9"/>
        </w:rPr>
        <w:t> </w:t>
      </w:r>
      <w:r>
        <w:rPr/>
        <w:t>Bst.</w:t>
      </w:r>
      <w:r>
        <w:rPr>
          <w:spacing w:val="-7"/>
        </w:rPr>
        <w:t> </w:t>
      </w:r>
      <w:r>
        <w:rPr/>
        <w:t>d</w:t>
      </w:r>
      <w:r>
        <w:rPr>
          <w:spacing w:val="-6"/>
        </w:rPr>
        <w:t> </w:t>
      </w:r>
      <w:r>
        <w:rPr/>
        <w:t>sind</w:t>
      </w:r>
      <w:r>
        <w:rPr>
          <w:spacing w:val="-9"/>
        </w:rPr>
        <w:t> </w:t>
      </w:r>
      <w:r>
        <w:rPr/>
        <w:t>abziehbar.</w:t>
      </w:r>
      <w:r>
        <w:rPr>
          <w:spacing w:val="-7"/>
        </w:rPr>
        <w:t> </w:t>
      </w:r>
      <w:r>
        <w:rPr/>
        <w:t>Werden</w:t>
      </w:r>
      <w:r>
        <w:rPr>
          <w:spacing w:val="-9"/>
        </w:rPr>
        <w:t> </w:t>
      </w:r>
      <w:r>
        <w:rPr/>
        <w:t>keine</w:t>
      </w:r>
      <w:r>
        <w:rPr>
          <w:spacing w:val="-6"/>
        </w:rPr>
        <w:t> </w:t>
      </w:r>
      <w:r>
        <w:rPr/>
        <w:t>solchen</w:t>
      </w:r>
      <w:r>
        <w:rPr>
          <w:spacing w:val="-6"/>
        </w:rPr>
        <w:t> </w:t>
      </w:r>
      <w:r>
        <w:rPr/>
        <w:t>Einkäufe</w:t>
      </w:r>
      <w:r>
        <w:rPr>
          <w:spacing w:val="-9"/>
        </w:rPr>
        <w:t> </w:t>
      </w:r>
      <w:r>
        <w:rPr/>
        <w:t>vorgenommen,</w:t>
      </w:r>
      <w:r>
        <w:rPr>
          <w:spacing w:val="-7"/>
        </w:rPr>
        <w:t> </w:t>
      </w:r>
      <w:r>
        <w:rPr/>
        <w:t>so wird die Steuer auf dem Betrag der realisierten stillen Reserven, für den</w:t>
      </w:r>
      <w:r>
        <w:rPr>
          <w:spacing w:val="-1"/>
        </w:rPr>
        <w:t> </w:t>
      </w:r>
      <w:r>
        <w:rPr/>
        <w:t>die</w:t>
      </w:r>
      <w:r>
        <w:rPr>
          <w:spacing w:val="-1"/>
        </w:rPr>
        <w:t> </w:t>
      </w:r>
      <w:r>
        <w:rPr/>
        <w:t>steuerpflichtige Person die Zulässigkeit</w:t>
      </w:r>
      <w:r>
        <w:rPr>
          <w:spacing w:val="-7"/>
        </w:rPr>
        <w:t> </w:t>
      </w:r>
      <w:r>
        <w:rPr/>
        <w:t>eines</w:t>
      </w:r>
      <w:r>
        <w:rPr>
          <w:spacing w:val="-6"/>
        </w:rPr>
        <w:t> </w:t>
      </w:r>
      <w:r>
        <w:rPr/>
        <w:t>Einkaufs</w:t>
      </w:r>
      <w:r>
        <w:rPr>
          <w:spacing w:val="-6"/>
        </w:rPr>
        <w:t> </w:t>
      </w:r>
      <w:r>
        <w:rPr/>
        <w:t>gemäss</w:t>
      </w:r>
      <w:r>
        <w:rPr>
          <w:spacing w:val="-6"/>
        </w:rPr>
        <w:t> </w:t>
      </w:r>
      <w:r>
        <w:rPr/>
        <w:t>§</w:t>
      </w:r>
      <w:r>
        <w:rPr>
          <w:spacing w:val="-4"/>
        </w:rPr>
        <w:t> </w:t>
      </w:r>
      <w:r>
        <w:rPr/>
        <w:t>30</w:t>
      </w:r>
      <w:r>
        <w:rPr>
          <w:spacing w:val="-4"/>
        </w:rPr>
        <w:t> </w:t>
      </w:r>
      <w:r>
        <w:rPr/>
        <w:t>Bst.</w:t>
      </w:r>
      <w:r>
        <w:rPr>
          <w:spacing w:val="-7"/>
        </w:rPr>
        <w:t> </w:t>
      </w:r>
      <w:r>
        <w:rPr/>
        <w:t>d</w:t>
      </w:r>
      <w:r>
        <w:rPr>
          <w:spacing w:val="-4"/>
        </w:rPr>
        <w:t> </w:t>
      </w:r>
      <w:r>
        <w:rPr/>
        <w:t>nachweist,</w:t>
      </w:r>
      <w:r>
        <w:rPr>
          <w:spacing w:val="-7"/>
        </w:rPr>
        <w:t> </w:t>
      </w:r>
      <w:r>
        <w:rPr/>
        <w:t>zum</w:t>
      </w:r>
      <w:r>
        <w:rPr>
          <w:spacing w:val="-3"/>
        </w:rPr>
        <w:t> </w:t>
      </w:r>
      <w:r>
        <w:rPr/>
        <w:t>Tarif</w:t>
      </w:r>
      <w:r>
        <w:rPr>
          <w:spacing w:val="-6"/>
        </w:rPr>
        <w:t> </w:t>
      </w:r>
      <w:r>
        <w:rPr/>
        <w:t>für</w:t>
      </w:r>
      <w:r>
        <w:rPr>
          <w:spacing w:val="-7"/>
        </w:rPr>
        <w:t> </w:t>
      </w:r>
      <w:r>
        <w:rPr/>
        <w:t>Kapitalleistungen</w:t>
      </w:r>
      <w:r>
        <w:rPr>
          <w:spacing w:val="-9"/>
        </w:rPr>
        <w:t> </w:t>
      </w:r>
      <w:r>
        <w:rPr/>
        <w:t>aus</w:t>
      </w:r>
      <w:r>
        <w:rPr>
          <w:spacing w:val="-6"/>
        </w:rPr>
        <w:t> </w:t>
      </w:r>
      <w:r>
        <w:rPr/>
        <w:t>Vorsorge nach § 37 berechnet; allfällige Kapitalleistungen aus Vorsorge, die in der gleichen Steuerperiode anfallen, werden mit diesem fiktiven Einkauf zusammengerechnet und gesamthaft besteuert. Für die Bestimmung</w:t>
      </w:r>
      <w:r>
        <w:rPr>
          <w:spacing w:val="-13"/>
        </w:rPr>
        <w:t> </w:t>
      </w:r>
      <w:r>
        <w:rPr/>
        <w:t>des</w:t>
      </w:r>
      <w:r>
        <w:rPr>
          <w:spacing w:val="-12"/>
        </w:rPr>
        <w:t> </w:t>
      </w:r>
      <w:r>
        <w:rPr/>
        <w:t>auf</w:t>
      </w:r>
      <w:r>
        <w:rPr>
          <w:spacing w:val="-13"/>
        </w:rPr>
        <w:t> </w:t>
      </w:r>
      <w:r>
        <w:rPr/>
        <w:t>den</w:t>
      </w:r>
      <w:r>
        <w:rPr>
          <w:spacing w:val="-12"/>
        </w:rPr>
        <w:t> </w:t>
      </w:r>
      <w:r>
        <w:rPr/>
        <w:t>Restbetrag</w:t>
      </w:r>
      <w:r>
        <w:rPr>
          <w:spacing w:val="-13"/>
        </w:rPr>
        <w:t> </w:t>
      </w:r>
      <w:r>
        <w:rPr/>
        <w:t>der</w:t>
      </w:r>
      <w:r>
        <w:rPr>
          <w:spacing w:val="-13"/>
        </w:rPr>
        <w:t> </w:t>
      </w:r>
      <w:r>
        <w:rPr/>
        <w:t>realisierten</w:t>
      </w:r>
      <w:r>
        <w:rPr>
          <w:spacing w:val="-12"/>
        </w:rPr>
        <w:t> </w:t>
      </w:r>
      <w:r>
        <w:rPr/>
        <w:t>stillen</w:t>
      </w:r>
      <w:r>
        <w:rPr>
          <w:spacing w:val="-12"/>
        </w:rPr>
        <w:t> </w:t>
      </w:r>
      <w:r>
        <w:rPr/>
        <w:t>Reserven</w:t>
      </w:r>
      <w:r>
        <w:rPr>
          <w:spacing w:val="-13"/>
        </w:rPr>
        <w:t> </w:t>
      </w:r>
      <w:r>
        <w:rPr/>
        <w:t>anwendbaren</w:t>
      </w:r>
      <w:r>
        <w:rPr>
          <w:spacing w:val="-12"/>
        </w:rPr>
        <w:t> </w:t>
      </w:r>
      <w:r>
        <w:rPr/>
        <w:t>Satzes</w:t>
      </w:r>
      <w:r>
        <w:rPr>
          <w:spacing w:val="-13"/>
        </w:rPr>
        <w:t> </w:t>
      </w:r>
      <w:r>
        <w:rPr/>
        <w:t>ist</w:t>
      </w:r>
      <w:r>
        <w:rPr>
          <w:spacing w:val="-11"/>
        </w:rPr>
        <w:t> </w:t>
      </w:r>
      <w:r>
        <w:rPr/>
        <w:t>ein</w:t>
      </w:r>
      <w:r>
        <w:rPr>
          <w:spacing w:val="-12"/>
        </w:rPr>
        <w:t> </w:t>
      </w:r>
      <w:r>
        <w:rPr/>
        <w:t>Fünftel dieses Restbetrages massgebend.</w:t>
      </w:r>
    </w:p>
    <w:p>
      <w:pPr>
        <w:pStyle w:val="BodyText"/>
        <w:spacing w:before="36"/>
        <w:ind w:right="703"/>
        <w:jc w:val="both"/>
      </w:pPr>
      <w:r>
        <w:rPr>
          <w:position w:val="6"/>
          <w:sz w:val="12"/>
        </w:rPr>
        <w:t>2</w:t>
      </w:r>
      <w:r>
        <w:rPr>
          <w:spacing w:val="40"/>
          <w:position w:val="6"/>
          <w:sz w:val="12"/>
        </w:rPr>
        <w:t> </w:t>
      </w:r>
      <w:r>
        <w:rPr/>
        <w:t>Absatz 1 gilt auch für den überlebenden Eheteil, die anderen Erbenden und die Vermächtnisnehmenden, sofern sie das übernommene Unternehmen nicht fortführen; die steuerliche Abrechnung erfolgt spätestens fünf Kalenderjahre nach Ablauf des Todesjahres der Erblasserin oder des Erblassers.</w:t>
      </w:r>
    </w:p>
    <w:p>
      <w:pPr>
        <w:pStyle w:val="BodyText"/>
        <w:spacing w:after="0"/>
        <w:jc w:val="both"/>
        <w:sectPr>
          <w:pgSz w:w="11910" w:h="16840"/>
          <w:pgMar w:header="724" w:footer="687" w:top="960" w:bottom="880" w:left="992" w:right="992"/>
        </w:sectPr>
      </w:pPr>
    </w:p>
    <w:p>
      <w:pPr>
        <w:pStyle w:val="BodyText"/>
        <w:spacing w:before="73"/>
        <w:ind w:left="0"/>
        <w:rPr>
          <w:sz w:val="32"/>
        </w:rPr>
      </w:pPr>
    </w:p>
    <w:p>
      <w:pPr>
        <w:pStyle w:val="Heading2"/>
      </w:pPr>
      <w:bookmarkStart w:name="Vermögenssteuer" w:id="25"/>
      <w:bookmarkEnd w:id="25"/>
      <w:r>
        <w:rPr>
          <w:b w:val="0"/>
        </w:rPr>
      </w:r>
      <w:bookmarkStart w:name="_bookmark8" w:id="26"/>
      <w:bookmarkEnd w:id="26"/>
      <w:r>
        <w:rPr>
          <w:b w:val="0"/>
        </w:rPr>
      </w:r>
      <w:r>
        <w:rPr>
          <w:color w:val="2D73B4"/>
          <w:spacing w:val="-2"/>
        </w:rPr>
        <w:t>Vermögenssteuer</w:t>
      </w:r>
    </w:p>
    <w:p>
      <w:pPr>
        <w:pStyle w:val="BodyText"/>
        <w:spacing w:before="59"/>
        <w:ind w:left="709"/>
      </w:pPr>
      <w:r>
        <w:rPr/>
        <w:t>(§§ 38</w:t>
      </w:r>
      <w:r>
        <w:rPr>
          <w:spacing w:val="-2"/>
        </w:rPr>
        <w:t> </w:t>
      </w:r>
      <w:r>
        <w:rPr/>
        <w:t>–</w:t>
      </w:r>
      <w:r>
        <w:rPr>
          <w:spacing w:val="1"/>
        </w:rPr>
        <w:t> </w:t>
      </w:r>
      <w:r>
        <w:rPr/>
        <w:t>44 StG; §§</w:t>
      </w:r>
      <w:r>
        <w:rPr>
          <w:spacing w:val="-2"/>
        </w:rPr>
        <w:t> </w:t>
      </w:r>
      <w:r>
        <w:rPr/>
        <w:t>19</w:t>
      </w:r>
      <w:r>
        <w:rPr>
          <w:spacing w:val="-3"/>
        </w:rPr>
        <w:t> </w:t>
      </w:r>
      <w:r>
        <w:rPr/>
        <w:t>–</w:t>
      </w:r>
      <w:r>
        <w:rPr>
          <w:spacing w:val="1"/>
        </w:rPr>
        <w:t> </w:t>
      </w:r>
      <w:r>
        <w:rPr/>
        <w:t>21</w:t>
      </w:r>
      <w:r>
        <w:rPr>
          <w:spacing w:val="1"/>
        </w:rPr>
        <w:t> </w:t>
      </w:r>
      <w:r>
        <w:rPr>
          <w:spacing w:val="-4"/>
        </w:rPr>
        <w:t>StGV)</w:t>
      </w:r>
    </w:p>
    <w:p>
      <w:pPr>
        <w:pStyle w:val="BodyText"/>
        <w:spacing w:before="119"/>
        <w:ind w:left="709"/>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2">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5"/>
        <w:ind w:left="0"/>
        <w:rPr>
          <w:sz w:val="26"/>
        </w:rPr>
      </w:pPr>
    </w:p>
    <w:p>
      <w:pPr>
        <w:pStyle w:val="Heading3"/>
        <w:jc w:val="both"/>
      </w:pPr>
      <w:bookmarkStart w:name="Gegenstand der Vermögenssteuer" w:id="27"/>
      <w:bookmarkEnd w:id="27"/>
      <w:r>
        <w:rPr>
          <w:b w:val="0"/>
        </w:rPr>
      </w:r>
      <w:bookmarkStart w:name="_bookmark9" w:id="28"/>
      <w:bookmarkEnd w:id="28"/>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709"/>
        <w:jc w:val="both"/>
      </w:pPr>
      <w:r>
        <w:rPr/>
        <w:t>(§ 38</w:t>
      </w:r>
      <w:r>
        <w:rPr>
          <w:spacing w:val="1"/>
        </w:rPr>
        <w:t> </w:t>
      </w:r>
      <w:r>
        <w:rPr>
          <w:spacing w:val="-4"/>
        </w:rPr>
        <w:t>StG)</w:t>
      </w:r>
    </w:p>
    <w:p>
      <w:pPr>
        <w:pStyle w:val="Heading7"/>
        <w:spacing w:before="119"/>
        <w:ind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0" w:id="29"/>
      <w:bookmarkEnd w:id="29"/>
      <w:r>
        <w:rPr/>
        <w:t>G</w:t>
      </w:r>
      <w:r>
        <w:rPr/>
        <w:t>eschäfts- oder Landwirtschaftsbetrieb investierte Vermögen.</w:t>
      </w:r>
    </w:p>
    <w:p>
      <w:pPr>
        <w:pStyle w:val="BodyText"/>
        <w:spacing w:before="133"/>
        <w:ind w:left="0"/>
        <w:rPr>
          <w:sz w:val="20"/>
        </w:rPr>
      </w:pPr>
    </w:p>
    <w:p>
      <w:pPr>
        <w:pStyle w:val="Heading3"/>
        <w:jc w:val="both"/>
      </w:pPr>
      <w:bookmarkStart w:name="Bewertung des Vermögens" w:id="30"/>
      <w:bookmarkEnd w:id="30"/>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709"/>
        <w:jc w:val="both"/>
      </w:pPr>
      <w:r>
        <w:rPr/>
        <w:t>(§§ 39</w:t>
      </w:r>
      <w:r>
        <w:rPr>
          <w:spacing w:val="-2"/>
        </w:rPr>
        <w:t> </w:t>
      </w:r>
      <w:r>
        <w:rPr/>
        <w:t>– 42</w:t>
      </w:r>
      <w:r>
        <w:rPr>
          <w:spacing w:val="1"/>
        </w:rPr>
        <w:t> </w:t>
      </w:r>
      <w:r>
        <w:rPr/>
        <w:t>StG;</w:t>
      </w:r>
      <w:r>
        <w:rPr>
          <w:spacing w:val="-1"/>
        </w:rPr>
        <w:t> </w:t>
      </w:r>
      <w:r>
        <w:rPr/>
        <w:t>§§</w:t>
      </w:r>
      <w:r>
        <w:rPr>
          <w:spacing w:val="-2"/>
        </w:rPr>
        <w:t> </w:t>
      </w:r>
      <w:r>
        <w:rPr/>
        <w:t>20</w:t>
      </w:r>
      <w:r>
        <w:rPr>
          <w:spacing w:val="-3"/>
        </w:rPr>
        <w:t> </w:t>
      </w:r>
      <w:r>
        <w:rPr/>
        <w:t>–</w:t>
      </w:r>
      <w:r>
        <w:rPr>
          <w:spacing w:val="1"/>
        </w:rPr>
        <w:t> </w:t>
      </w:r>
      <w:r>
        <w:rPr/>
        <w:t>21</w:t>
      </w:r>
      <w:r>
        <w:rPr>
          <w:spacing w:val="1"/>
        </w:rPr>
        <w:t> </w:t>
      </w:r>
      <w:r>
        <w:rPr>
          <w:spacing w:val="-4"/>
        </w:rPr>
        <w:t>StGV)</w:t>
      </w:r>
    </w:p>
    <w:p>
      <w:pPr>
        <w:pStyle w:val="Heading7"/>
        <w:spacing w:before="120"/>
        <w:ind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41"/>
        <w:ind w:left="0"/>
        <w:rPr>
          <w:sz w:val="20"/>
        </w:rPr>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9"/>
        <w:ind w:left="0"/>
        <w:rPr>
          <w:rFonts w:ascii="Arial"/>
          <w:b/>
          <w:sz w:val="20"/>
        </w:rPr>
      </w:pPr>
    </w:p>
    <w:p>
      <w:pPr>
        <w:pStyle w:val="BodyText"/>
        <w:spacing w:before="1"/>
      </w:pPr>
      <w:r>
        <w:rPr>
          <w:color w:val="950000"/>
          <w:spacing w:val="-2"/>
        </w:rPr>
        <w:t>Grundstücke</w:t>
      </w:r>
    </w:p>
    <w:p>
      <w:pPr>
        <w:pStyle w:val="Heading8"/>
      </w:pPr>
      <w:r>
        <w:rPr/>
        <w:t>§</w:t>
      </w:r>
      <w:r>
        <w:rPr>
          <w:spacing w:val="1"/>
        </w:rPr>
        <w:t> </w:t>
      </w:r>
      <w:r>
        <w:rPr/>
        <w:t>42</w:t>
      </w:r>
      <w:r>
        <w:rPr>
          <w:spacing w:val="1"/>
        </w:rPr>
        <w:t> </w:t>
      </w:r>
      <w:r>
        <w:rPr>
          <w:spacing w:val="-4"/>
        </w:rPr>
        <w:t>StG:</w:t>
      </w:r>
    </w:p>
    <w:p>
      <w:pPr>
        <w:pStyle w:val="BodyText"/>
        <w:spacing w:before="55"/>
        <w:ind w:right="703"/>
        <w:jc w:val="both"/>
      </w:pPr>
      <w:r>
        <w:rPr>
          <w:position w:val="6"/>
          <w:sz w:val="12"/>
        </w:rPr>
        <w:t>1</w:t>
      </w:r>
      <w:r>
        <w:rPr>
          <w:spacing w:val="-2"/>
          <w:position w:val="6"/>
          <w:sz w:val="12"/>
        </w:rPr>
        <w:t> </w:t>
      </w:r>
      <w:r>
        <w:rPr/>
        <w:t>Der</w:t>
      </w:r>
      <w:r>
        <w:rPr>
          <w:spacing w:val="-13"/>
        </w:rPr>
        <w:t> </w:t>
      </w:r>
      <w:r>
        <w:rPr/>
        <w:t>Steuerwert</w:t>
      </w:r>
      <w:r>
        <w:rPr>
          <w:spacing w:val="-12"/>
        </w:rPr>
        <w:t> </w:t>
      </w:r>
      <w:r>
        <w:rPr/>
        <w:t>von</w:t>
      </w:r>
      <w:r>
        <w:rPr>
          <w:spacing w:val="-12"/>
        </w:rPr>
        <w:t> </w:t>
      </w:r>
      <w:r>
        <w:rPr/>
        <w:t>Grundstücken</w:t>
      </w:r>
      <w:r>
        <w:rPr>
          <w:spacing w:val="-12"/>
        </w:rPr>
        <w:t> </w:t>
      </w:r>
      <w:r>
        <w:rPr/>
        <w:t>entspricht</w:t>
      </w:r>
      <w:r>
        <w:rPr>
          <w:spacing w:val="-12"/>
        </w:rPr>
        <w:t> </w:t>
      </w:r>
      <w:r>
        <w:rPr/>
        <w:t>dem</w:t>
      </w:r>
      <w:r>
        <w:rPr>
          <w:spacing w:val="-11"/>
        </w:rPr>
        <w:t> </w:t>
      </w:r>
      <w:r>
        <w:rPr/>
        <w:t>Verkehrswert.</w:t>
      </w:r>
      <w:r>
        <w:rPr>
          <w:spacing w:val="-12"/>
        </w:rPr>
        <w:t> </w:t>
      </w:r>
      <w:r>
        <w:rPr/>
        <w:t>Dabei</w:t>
      </w:r>
      <w:r>
        <w:rPr>
          <w:spacing w:val="-13"/>
        </w:rPr>
        <w:t> </w:t>
      </w:r>
      <w:r>
        <w:rPr/>
        <w:t>ist</w:t>
      </w:r>
      <w:r>
        <w:rPr>
          <w:spacing w:val="-12"/>
        </w:rPr>
        <w:t> </w:t>
      </w:r>
      <w:r>
        <w:rPr/>
        <w:t>der</w:t>
      </w:r>
      <w:r>
        <w:rPr>
          <w:spacing w:val="-13"/>
        </w:rPr>
        <w:t> </w:t>
      </w:r>
      <w:r>
        <w:rPr/>
        <w:t>Ertragswert</w:t>
      </w:r>
      <w:r>
        <w:rPr>
          <w:spacing w:val="-12"/>
        </w:rPr>
        <w:t> </w:t>
      </w:r>
      <w:r>
        <w:rPr/>
        <w:t>angemessen zu berücksichtigen.</w:t>
      </w:r>
    </w:p>
    <w:p>
      <w:pPr>
        <w:pStyle w:val="BodyText"/>
        <w:spacing w:before="36"/>
        <w:ind w:right="700"/>
        <w:jc w:val="both"/>
      </w:pPr>
      <w:r>
        <w:rPr>
          <w:position w:val="6"/>
          <w:sz w:val="12"/>
        </w:rPr>
        <w:t>2</w:t>
      </w:r>
      <w:r>
        <w:rPr>
          <w:spacing w:val="40"/>
          <w:position w:val="6"/>
          <w:sz w:val="12"/>
        </w:rPr>
        <w:t> </w:t>
      </w:r>
      <w:r>
        <w:rPr/>
        <w:t>Von der Eigentümerin oder vom Eigentümer bzw. deren oder dessen Eheteil land- oder forstwirtschaftlich</w:t>
      </w:r>
      <w:r>
        <w:rPr>
          <w:spacing w:val="-5"/>
        </w:rPr>
        <w:t> </w:t>
      </w:r>
      <w:r>
        <w:rPr/>
        <w:t>genutzte</w:t>
      </w:r>
      <w:r>
        <w:rPr>
          <w:spacing w:val="-5"/>
        </w:rPr>
        <w:t> </w:t>
      </w:r>
      <w:r>
        <w:rPr/>
        <w:t>sowie</w:t>
      </w:r>
      <w:r>
        <w:rPr>
          <w:spacing w:val="-5"/>
        </w:rPr>
        <w:t> </w:t>
      </w:r>
      <w:r>
        <w:rPr/>
        <w:t>den</w:t>
      </w:r>
      <w:r>
        <w:rPr>
          <w:spacing w:val="-5"/>
        </w:rPr>
        <w:t> </w:t>
      </w:r>
      <w:r>
        <w:rPr/>
        <w:t>bundesrechtlichen</w:t>
      </w:r>
      <w:r>
        <w:rPr>
          <w:spacing w:val="-5"/>
        </w:rPr>
        <w:t> </w:t>
      </w:r>
      <w:r>
        <w:rPr/>
        <w:t>Vorschriften</w:t>
      </w:r>
      <w:r>
        <w:rPr>
          <w:spacing w:val="-5"/>
        </w:rPr>
        <w:t> </w:t>
      </w:r>
      <w:r>
        <w:rPr/>
        <w:t>über</w:t>
      </w:r>
      <w:r>
        <w:rPr>
          <w:spacing w:val="-5"/>
        </w:rPr>
        <w:t> </w:t>
      </w:r>
      <w:r>
        <w:rPr/>
        <w:t>die</w:t>
      </w:r>
      <w:r>
        <w:rPr>
          <w:spacing w:val="-5"/>
        </w:rPr>
        <w:t> </w:t>
      </w:r>
      <w:r>
        <w:rPr/>
        <w:t>landwirtschaftliche</w:t>
      </w:r>
      <w:r>
        <w:rPr>
          <w:spacing w:val="-5"/>
        </w:rPr>
        <w:t> </w:t>
      </w:r>
      <w:r>
        <w:rPr/>
        <w:t>Pacht unterstellten Grundstücke werden zum Ertragswert besteuert. Grundstücke, die wegen ihrer Grösse, oder weil sie vollständig in einer Bauzone liegen, den bundesrechtlichen Vorschriften über die landwirtschaftliche Pacht nicht unterstehen, werden dann zum Ertragswert besteuert, wenn die Eigentümerin oder der Eigentümer nachweist, dass die oder der sie bewirtschaftende Landwirtin oder Landwirt vertraglich den gleichen Schutz geniesst wie gemäss Pachtgesetzgebung und dass diese Bestimmungen eingehalten werden; anderenfalls erfolgt eine Nachbesteuerung zum Verkehrswert.</w:t>
      </w:r>
    </w:p>
    <w:p>
      <w:pPr>
        <w:pStyle w:val="Heading8"/>
        <w:spacing w:before="154"/>
        <w:jc w:val="both"/>
      </w:pPr>
      <w:r>
        <w:rPr/>
        <w:t>§</w:t>
      </w:r>
      <w:r>
        <w:rPr>
          <w:spacing w:val="1"/>
        </w:rPr>
        <w:t> </w:t>
      </w:r>
      <w:r>
        <w:rPr/>
        <w:t>20</w:t>
      </w:r>
      <w:r>
        <w:rPr>
          <w:spacing w:val="1"/>
        </w:rPr>
        <w:t> </w:t>
      </w:r>
      <w:r>
        <w:rPr>
          <w:spacing w:val="-2"/>
        </w:rPr>
        <w:t>StGV:</w:t>
      </w:r>
    </w:p>
    <w:p>
      <w:pPr>
        <w:pStyle w:val="BodyText"/>
        <w:spacing w:before="56"/>
        <w:ind w:right="703"/>
        <w:jc w:val="both"/>
      </w:pPr>
      <w:r>
        <w:rPr>
          <w:position w:val="6"/>
          <w:sz w:val="12"/>
        </w:rPr>
        <w:t>1</w:t>
      </w:r>
      <w:r>
        <w:rPr>
          <w:spacing w:val="40"/>
          <w:position w:val="6"/>
          <w:sz w:val="12"/>
        </w:rPr>
        <w:t> </w:t>
      </w:r>
      <w:r>
        <w:rPr/>
        <w:t>Bei der Bestimmung des Verkehrswertes von Grundstücken sind die besonderen Verhältnisse der betreffenden Gegend und der Ertragswert angemessen zu berücksichtigen.</w:t>
      </w:r>
    </w:p>
    <w:p>
      <w:pPr>
        <w:pStyle w:val="BodyText"/>
        <w:spacing w:before="35"/>
        <w:ind w:right="703"/>
        <w:jc w:val="both"/>
      </w:pPr>
      <w:r>
        <w:rPr>
          <w:position w:val="6"/>
          <w:sz w:val="12"/>
        </w:rPr>
        <w:t>2</w:t>
      </w:r>
      <w:r>
        <w:rPr>
          <w:spacing w:val="31"/>
          <w:position w:val="6"/>
          <w:sz w:val="12"/>
        </w:rPr>
        <w:t> </w:t>
      </w:r>
      <w:r>
        <w:rPr/>
        <w:t>Als Ertragswert gilt in der Regel der mit 6 bis 8 Prozent kapitalisierte Bruttoertrag der Liegenschaft. Alter und baulicher Zustand des Objektes sind angemessen zu berücksichtigen.</w:t>
      </w:r>
    </w:p>
    <w:p>
      <w:pPr>
        <w:pStyle w:val="BodyText"/>
        <w:spacing w:after="0"/>
        <w:jc w:val="both"/>
        <w:sectPr>
          <w:pgSz w:w="11910" w:h="16840"/>
          <w:pgMar w:header="724" w:footer="687" w:top="960" w:bottom="880" w:left="992" w:right="992"/>
        </w:sectPr>
      </w:pPr>
    </w:p>
    <w:p>
      <w:pPr>
        <w:pStyle w:val="BodyText"/>
        <w:spacing w:before="143"/>
        <w:ind w:left="0"/>
        <w:rPr>
          <w:sz w:val="26"/>
        </w:rPr>
      </w:pPr>
    </w:p>
    <w:p>
      <w:pPr>
        <w:pStyle w:val="Heading3"/>
      </w:pPr>
      <w:bookmarkStart w:name="Ermittlung des steuerbaren Vermögens" w:id="31"/>
      <w:bookmarkEnd w:id="31"/>
      <w:r>
        <w:rPr>
          <w:b w:val="0"/>
        </w:rPr>
      </w:r>
      <w:bookmarkStart w:name="_bookmark11" w:id="32"/>
      <w:bookmarkEnd w:id="32"/>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Heading7"/>
        <w:spacing w:line="249" w:lineRule="auto" w:before="67"/>
        <w:ind w:right="137"/>
      </w:pPr>
      <w:r>
        <w:rPr/>
        <w:t>Das Bruttovermögen vermindert um die Schulden ergibt das Reinvermögen. Um das steuerbare Ver-mögen zu ermitteln, werden davon noch die Freibeträge abgezogen.</w:t>
      </w:r>
    </w:p>
    <w:p>
      <w:pPr>
        <w:pStyle w:val="BodyText"/>
        <w:spacing w:before="126"/>
        <w:ind w:left="0"/>
        <w:rPr>
          <w:sz w:val="20"/>
        </w:rPr>
      </w:pPr>
    </w:p>
    <w:p>
      <w:pPr>
        <w:pStyle w:val="Heading3"/>
      </w:pPr>
      <w:bookmarkStart w:name="Steuerberechnung" w:id="33"/>
      <w:bookmarkEnd w:id="33"/>
      <w:r>
        <w:rPr>
          <w:b w:val="0"/>
        </w:rPr>
      </w:r>
      <w:bookmarkStart w:name="_bookmark12" w:id="34"/>
      <w:bookmarkEnd w:id="34"/>
      <w:r>
        <w:rPr>
          <w:b w:val="0"/>
        </w:rPr>
      </w:r>
      <w:r>
        <w:rPr>
          <w:color w:val="2D73B4"/>
          <w:spacing w:val="-2"/>
        </w:rPr>
        <w:t>Steuerberechnung</w:t>
      </w:r>
    </w:p>
    <w:p>
      <w:pPr>
        <w:pStyle w:val="BodyText"/>
        <w:spacing w:before="57"/>
        <w:ind w:left="709"/>
      </w:pPr>
      <w:r>
        <w:rPr/>
        <w:t>(§</w:t>
      </w:r>
      <w:r>
        <w:rPr>
          <w:spacing w:val="1"/>
        </w:rPr>
        <w:t> </w:t>
      </w:r>
      <w:r>
        <w:rPr/>
        <w:t>44</w:t>
      </w:r>
      <w:r>
        <w:rPr>
          <w:spacing w:val="1"/>
        </w:rPr>
        <w:t> </w:t>
      </w:r>
      <w:r>
        <w:rPr>
          <w:spacing w:val="-4"/>
        </w:rPr>
        <w:t>StG)</w:t>
      </w:r>
    </w:p>
    <w:p>
      <w:pPr>
        <w:pStyle w:val="BodyText"/>
        <w:spacing w:before="33"/>
        <w:ind w:left="0"/>
      </w:pPr>
    </w:p>
    <w:p>
      <w:pPr>
        <w:pStyle w:val="Heading4"/>
        <w:spacing w:before="1"/>
      </w:pPr>
      <w:bookmarkStart w:name="Steuerfreie Beträge" w:id="35"/>
      <w:bookmarkEnd w:id="35"/>
      <w:r>
        <w:rPr/>
      </w:r>
      <w:r>
        <w:rPr>
          <w:color w:val="2D73B4"/>
        </w:rPr>
        <w:t>Steuerfreie</w:t>
      </w:r>
      <w:r>
        <w:rPr>
          <w:color w:val="2D73B4"/>
          <w:spacing w:val="-4"/>
        </w:rPr>
        <w:t> </w:t>
      </w:r>
      <w:r>
        <w:rPr>
          <w:color w:val="2D73B4"/>
          <w:spacing w:val="-2"/>
        </w:rPr>
        <w:t>Beträge</w:t>
      </w:r>
    </w:p>
    <w:p>
      <w:pPr>
        <w:pStyle w:val="BodyText"/>
        <w:spacing w:before="58"/>
        <w:ind w:left="709"/>
      </w:pPr>
      <w:r>
        <w:rPr/>
        <w:t>(§ 44</w:t>
      </w:r>
      <w:r>
        <w:rPr>
          <w:spacing w:val="1"/>
        </w:rPr>
        <w:t> </w:t>
      </w:r>
      <w:r>
        <w:rPr>
          <w:spacing w:val="-4"/>
        </w:rPr>
        <w:t>StG)</w:t>
      </w:r>
    </w:p>
    <w:p>
      <w:pPr>
        <w:pStyle w:val="BodyText"/>
        <w:spacing w:before="154"/>
        <w:ind w:left="0"/>
      </w:pPr>
    </w:p>
    <w:p>
      <w:pPr>
        <w:pStyle w:val="BodyText"/>
        <w:spacing w:before="1"/>
      </w:pPr>
      <w:r>
        <w:rPr>
          <w:color w:val="950000"/>
        </w:rPr>
        <w:t>Steuerfreie Beträge</w:t>
      </w:r>
      <w:r>
        <w:rPr>
          <w:color w:val="950000"/>
          <w:spacing w:val="80"/>
        </w:rPr>
        <w:t> </w:t>
      </w:r>
      <w:r>
        <w:rPr>
          <w:color w:val="950000"/>
          <w:spacing w:val="-1"/>
        </w:rPr>
        <w:drawing>
          <wp:inline distT="0" distB="0" distL="0" distR="0">
            <wp:extent cx="201278" cy="114901"/>
            <wp:effectExtent l="0" t="0" r="0" b="0"/>
            <wp:docPr id="50" name="Image 50" descr="">
              <a:hlinkClick r:id="rId63"/>
            </wp:docPr>
            <wp:cNvGraphicFramePr>
              <a:graphicFrameLocks/>
            </wp:cNvGraphicFramePr>
            <a:graphic>
              <a:graphicData uri="http://schemas.openxmlformats.org/drawingml/2006/picture">
                <pic:pic>
                  <pic:nvPicPr>
                    <pic:cNvPr id="50" name="Image 50" descr="">
                      <a:hlinkClick r:id="rId63"/>
                    </pic:cNvPr>
                    <pic:cNvPicPr/>
                  </pic:nvPicPr>
                  <pic:blipFill>
                    <a:blip r:embed="rId11" cstate="print"/>
                    <a:stretch>
                      <a:fillRect/>
                    </a:stretch>
                  </pic:blipFill>
                  <pic:spPr>
                    <a:xfrm>
                      <a:off x="0" y="0"/>
                      <a:ext cx="201278" cy="114901"/>
                    </a:xfrm>
                    <a:prstGeom prst="rect">
                      <a:avLst/>
                    </a:prstGeom>
                  </pic:spPr>
                </pic:pic>
              </a:graphicData>
            </a:graphic>
          </wp:inline>
        </w:drawing>
      </w:r>
      <w:r>
        <w:rPr>
          <w:color w:val="950000"/>
          <w:spacing w:val="-1"/>
        </w:rPr>
      </w:r>
    </w:p>
    <w:p>
      <w:pPr>
        <w:pStyle w:val="Heading8"/>
      </w:pPr>
      <w:r>
        <w:rPr/>
        <w:t>§</w:t>
      </w:r>
      <w:r>
        <w:rPr>
          <w:spacing w:val="-2"/>
        </w:rPr>
        <w:t> </w:t>
      </w:r>
      <w:r>
        <w:rPr/>
        <w:t>44 Abs. 1 Ziff.</w:t>
      </w:r>
      <w:r>
        <w:rPr>
          <w:spacing w:val="-1"/>
        </w:rPr>
        <w:t> </w:t>
      </w:r>
      <w:r>
        <w:rPr/>
        <w:t>1</w:t>
      </w:r>
      <w:r>
        <w:rPr>
          <w:spacing w:val="-2"/>
        </w:rPr>
        <w:t> </w:t>
      </w:r>
      <w:r>
        <w:rPr/>
        <w:t>und</w:t>
      </w:r>
      <w:r>
        <w:rPr>
          <w:spacing w:val="-1"/>
        </w:rPr>
        <w:t> </w:t>
      </w:r>
      <w:r>
        <w:rPr/>
        <w:t>2</w:t>
      </w:r>
      <w:r>
        <w:rPr>
          <w:spacing w:val="-2"/>
        </w:rPr>
        <w:t> </w:t>
      </w:r>
      <w:r>
        <w:rPr>
          <w:spacing w:val="-4"/>
        </w:rPr>
        <w:t>StG:</w:t>
      </w:r>
    </w:p>
    <w:p>
      <w:pPr>
        <w:pStyle w:val="BodyText"/>
        <w:spacing w:before="56"/>
      </w:pPr>
      <w:r>
        <w:rPr>
          <w:position w:val="6"/>
          <w:sz w:val="12"/>
        </w:rPr>
        <w:t>1</w:t>
      </w:r>
      <w:r>
        <w:rPr>
          <w:spacing w:val="14"/>
          <w:position w:val="6"/>
          <w:sz w:val="12"/>
        </w:rPr>
        <w:t> </w:t>
      </w:r>
      <w:r>
        <w:rPr/>
        <w:t>Vom</w:t>
      </w:r>
      <w:r>
        <w:rPr>
          <w:spacing w:val="-1"/>
        </w:rPr>
        <w:t> </w:t>
      </w:r>
      <w:r>
        <w:rPr/>
        <w:t>Reinvermögen</w:t>
      </w:r>
      <w:r>
        <w:rPr>
          <w:spacing w:val="-4"/>
        </w:rPr>
        <w:t> </w:t>
      </w:r>
      <w:r>
        <w:rPr/>
        <w:t>sind</w:t>
      </w:r>
      <w:r>
        <w:rPr>
          <w:spacing w:val="-3"/>
        </w:rPr>
        <w:t> </w:t>
      </w:r>
      <w:r>
        <w:rPr>
          <w:spacing w:val="-2"/>
        </w:rPr>
        <w:t>steuerfrei:</w:t>
      </w:r>
    </w:p>
    <w:p>
      <w:pPr>
        <w:pStyle w:val="ListParagraph"/>
        <w:numPr>
          <w:ilvl w:val="0"/>
          <w:numId w:val="13"/>
        </w:numPr>
        <w:tabs>
          <w:tab w:pos="1561" w:val="left" w:leader="none"/>
        </w:tabs>
        <w:spacing w:line="240" w:lineRule="auto" w:before="40" w:after="0"/>
        <w:ind w:left="1561" w:right="0" w:hanging="569"/>
        <w:jc w:val="left"/>
        <w:rPr>
          <w:sz w:val="18"/>
        </w:rPr>
      </w:pPr>
      <w:r>
        <w:rPr>
          <w:sz w:val="18"/>
        </w:rPr>
        <w:t>für</w:t>
      </w:r>
      <w:r>
        <w:rPr>
          <w:spacing w:val="-3"/>
          <w:sz w:val="18"/>
        </w:rPr>
        <w:t> </w:t>
      </w:r>
      <w:r>
        <w:rPr>
          <w:sz w:val="18"/>
        </w:rPr>
        <w:t>Eheleute,</w:t>
      </w:r>
      <w:r>
        <w:rPr>
          <w:spacing w:val="-2"/>
          <w:sz w:val="18"/>
        </w:rPr>
        <w:t> </w:t>
      </w:r>
      <w:r>
        <w:rPr>
          <w:sz w:val="18"/>
        </w:rPr>
        <w:t>die</w:t>
      </w:r>
      <w:r>
        <w:rPr>
          <w:spacing w:val="-2"/>
          <w:sz w:val="18"/>
        </w:rPr>
        <w:t> </w:t>
      </w:r>
      <w:r>
        <w:rPr>
          <w:sz w:val="18"/>
        </w:rPr>
        <w:t>in</w:t>
      </w:r>
      <w:r>
        <w:rPr>
          <w:spacing w:val="-1"/>
          <w:sz w:val="18"/>
        </w:rPr>
        <w:t> </w:t>
      </w:r>
      <w:r>
        <w:rPr>
          <w:sz w:val="18"/>
        </w:rPr>
        <w:t>rechtlich</w:t>
      </w:r>
      <w:r>
        <w:rPr>
          <w:spacing w:val="-5"/>
          <w:sz w:val="18"/>
        </w:rPr>
        <w:t> </w:t>
      </w:r>
      <w:r>
        <w:rPr>
          <w:sz w:val="18"/>
        </w:rPr>
        <w:t>und</w:t>
      </w:r>
      <w:r>
        <w:rPr>
          <w:spacing w:val="-1"/>
          <w:sz w:val="18"/>
        </w:rPr>
        <w:t> </w:t>
      </w:r>
      <w:r>
        <w:rPr>
          <w:sz w:val="18"/>
        </w:rPr>
        <w:t>tatsächlich</w:t>
      </w:r>
      <w:r>
        <w:rPr>
          <w:spacing w:val="-4"/>
          <w:sz w:val="18"/>
        </w:rPr>
        <w:t> </w:t>
      </w:r>
      <w:r>
        <w:rPr>
          <w:spacing w:val="-2"/>
          <w:sz w:val="18"/>
        </w:rPr>
        <w:t>ungetrennter</w:t>
      </w:r>
    </w:p>
    <w:p>
      <w:pPr>
        <w:pStyle w:val="BodyText"/>
        <w:tabs>
          <w:tab w:pos="2975" w:val="left" w:leader="none"/>
        </w:tabs>
        <w:spacing w:before="40"/>
        <w:ind w:left="0" w:right="3417"/>
        <w:jc w:val="right"/>
      </w:pPr>
      <w:r>
        <w:rPr/>
        <w:t>Ehe</w:t>
      </w:r>
      <w:r>
        <w:rPr>
          <w:spacing w:val="-2"/>
        </w:rPr>
        <w:t> leben:</w:t>
      </w:r>
      <w:r>
        <w:rPr/>
        <w:tab/>
        <w:t>Fr.</w:t>
      </w:r>
      <w:r>
        <w:rPr>
          <w:spacing w:val="-1"/>
        </w:rPr>
        <w:t> </w:t>
      </w:r>
      <w:r>
        <w:rPr/>
        <w:t>200</w:t>
      </w:r>
      <w:r>
        <w:rPr>
          <w:spacing w:val="-2"/>
        </w:rPr>
        <w:t> </w:t>
      </w:r>
      <w:r>
        <w:rPr/>
        <w:t>000.–</w:t>
      </w:r>
      <w:r>
        <w:rPr>
          <w:spacing w:val="-3"/>
        </w:rPr>
        <w:t> </w:t>
      </w:r>
      <w:r>
        <w:rPr/>
        <w:t>(</w:t>
      </w:r>
      <w:r>
        <w:rPr>
          <w:rFonts w:ascii="Arial" w:hAnsi="Arial"/>
          <w:b/>
        </w:rPr>
        <w:t>408</w:t>
      </w:r>
      <w:r>
        <w:rPr>
          <w:rFonts w:ascii="Arial" w:hAnsi="Arial"/>
          <w:b/>
          <w:spacing w:val="1"/>
        </w:rPr>
        <w:t> </w:t>
      </w:r>
      <w:r>
        <w:rPr>
          <w:rFonts w:ascii="Arial" w:hAnsi="Arial"/>
          <w:b/>
          <w:spacing w:val="-2"/>
        </w:rPr>
        <w:t>000</w:t>
      </w:r>
      <w:r>
        <w:rPr>
          <w:spacing w:val="-2"/>
        </w:rPr>
        <w:t>)*</w:t>
      </w:r>
    </w:p>
    <w:p>
      <w:pPr>
        <w:pStyle w:val="ListParagraph"/>
        <w:numPr>
          <w:ilvl w:val="0"/>
          <w:numId w:val="13"/>
        </w:numPr>
        <w:tabs>
          <w:tab w:pos="568" w:val="left" w:leader="none"/>
          <w:tab w:pos="3544" w:val="left" w:leader="none"/>
        </w:tabs>
        <w:spacing w:line="240" w:lineRule="auto" w:before="38" w:after="0"/>
        <w:ind w:left="568" w:right="3417" w:hanging="568"/>
        <w:jc w:val="right"/>
        <w:rPr>
          <w:sz w:val="18"/>
        </w:rPr>
      </w:pPr>
      <w:r>
        <w:rPr>
          <w:sz w:val="18"/>
        </w:rPr>
        <w:t>für</w:t>
      </w:r>
      <w:r>
        <w:rPr>
          <w:spacing w:val="-2"/>
          <w:sz w:val="18"/>
        </w:rPr>
        <w:t> </w:t>
      </w:r>
      <w:r>
        <w:rPr>
          <w:sz w:val="18"/>
        </w:rPr>
        <w:t>die</w:t>
      </w:r>
      <w:r>
        <w:rPr>
          <w:spacing w:val="-1"/>
          <w:sz w:val="18"/>
        </w:rPr>
        <w:t> </w:t>
      </w:r>
      <w:r>
        <w:rPr>
          <w:sz w:val="18"/>
        </w:rPr>
        <w:t>übrigen</w:t>
      </w:r>
      <w:r>
        <w:rPr>
          <w:spacing w:val="-3"/>
          <w:sz w:val="18"/>
        </w:rPr>
        <w:t> </w:t>
      </w:r>
      <w:r>
        <w:rPr>
          <w:spacing w:val="-2"/>
          <w:sz w:val="18"/>
        </w:rPr>
        <w:t>Steuerpflichtigen</w:t>
      </w:r>
      <w:r>
        <w:rPr>
          <w:sz w:val="18"/>
        </w:rPr>
        <w:tab/>
        <w:t>Fr.</w:t>
      </w:r>
      <w:r>
        <w:rPr>
          <w:spacing w:val="-3"/>
          <w:sz w:val="18"/>
        </w:rPr>
        <w:t> </w:t>
      </w:r>
      <w:r>
        <w:rPr>
          <w:sz w:val="18"/>
        </w:rPr>
        <w:t>100 000.–</w:t>
      </w:r>
      <w:r>
        <w:rPr>
          <w:spacing w:val="-2"/>
          <w:sz w:val="18"/>
        </w:rPr>
        <w:t> </w:t>
      </w:r>
      <w:r>
        <w:rPr>
          <w:sz w:val="18"/>
        </w:rPr>
        <w:t>(</w:t>
      </w:r>
      <w:r>
        <w:rPr>
          <w:rFonts w:ascii="Arial" w:hAnsi="Arial"/>
          <w:b/>
          <w:sz w:val="18"/>
        </w:rPr>
        <w:t>204</w:t>
      </w:r>
      <w:r>
        <w:rPr>
          <w:rFonts w:ascii="Arial" w:hAnsi="Arial"/>
          <w:b/>
          <w:spacing w:val="-2"/>
          <w:sz w:val="18"/>
        </w:rPr>
        <w:t> </w:t>
      </w:r>
      <w:r>
        <w:rPr>
          <w:rFonts w:ascii="Arial" w:hAnsi="Arial"/>
          <w:b/>
          <w:spacing w:val="-4"/>
          <w:sz w:val="18"/>
        </w:rPr>
        <w:t>000</w:t>
      </w:r>
      <w:r>
        <w:rPr>
          <w:spacing w:val="-4"/>
          <w:sz w:val="18"/>
        </w:rPr>
        <w:t>)*</w:t>
      </w:r>
    </w:p>
    <w:p>
      <w:pPr>
        <w:pStyle w:val="BodyText"/>
        <w:spacing w:before="40"/>
      </w:pPr>
      <w:r>
        <w:rPr/>
        <w:t>*Gültig</w:t>
      </w:r>
      <w:r>
        <w:rPr>
          <w:spacing w:val="-5"/>
        </w:rPr>
        <w:t> </w:t>
      </w:r>
      <w:r>
        <w:rPr/>
        <w:t>ab</w:t>
      </w:r>
      <w:r>
        <w:rPr>
          <w:spacing w:val="-3"/>
        </w:rPr>
        <w:t> </w:t>
      </w:r>
      <w:r>
        <w:rPr/>
        <w:t>Steuerperiode</w:t>
      </w:r>
      <w:r>
        <w:rPr>
          <w:spacing w:val="-3"/>
        </w:rPr>
        <w:t> </w:t>
      </w:r>
      <w:r>
        <w:rPr>
          <w:spacing w:val="-4"/>
        </w:rPr>
        <w:t>2025.</w:t>
      </w:r>
    </w:p>
    <w:p>
      <w:pPr>
        <w:pStyle w:val="BodyText"/>
        <w:spacing w:before="155"/>
        <w:ind w:left="0"/>
      </w:pPr>
    </w:p>
    <w:p>
      <w:pPr>
        <w:pStyle w:val="BodyText"/>
      </w:pPr>
      <w:r>
        <w:rPr>
          <w:color w:val="950000"/>
        </w:rPr>
        <w:t>Abzug für jedes Kind</w:t>
      </w:r>
      <w:r>
        <w:rPr>
          <w:color w:val="950000"/>
          <w:spacing w:val="80"/>
        </w:rPr>
        <w:t> </w:t>
      </w:r>
      <w:r>
        <w:rPr>
          <w:color w:val="950000"/>
          <w:spacing w:val="-2"/>
        </w:rPr>
        <w:drawing>
          <wp:inline distT="0" distB="0" distL="0" distR="0">
            <wp:extent cx="201244" cy="114930"/>
            <wp:effectExtent l="0" t="0" r="0" b="0"/>
            <wp:docPr id="51" name="Image 51" descr="">
              <a:hlinkClick r:id="rId64"/>
            </wp:docPr>
            <wp:cNvGraphicFramePr>
              <a:graphicFrameLocks/>
            </wp:cNvGraphicFramePr>
            <a:graphic>
              <a:graphicData uri="http://schemas.openxmlformats.org/drawingml/2006/picture">
                <pic:pic>
                  <pic:nvPicPr>
                    <pic:cNvPr id="51" name="Image 51" descr="">
                      <a:hlinkClick r:id="rId64"/>
                    </pic:cNvPr>
                    <pic:cNvPicPr/>
                  </pic:nvPicPr>
                  <pic:blipFill>
                    <a:blip r:embed="rId11" cstate="print"/>
                    <a:stretch>
                      <a:fillRect/>
                    </a:stretch>
                  </pic:blipFill>
                  <pic:spPr>
                    <a:xfrm>
                      <a:off x="0" y="0"/>
                      <a:ext cx="201244" cy="114930"/>
                    </a:xfrm>
                    <a:prstGeom prst="rect">
                      <a:avLst/>
                    </a:prstGeom>
                  </pic:spPr>
                </pic:pic>
              </a:graphicData>
            </a:graphic>
          </wp:inline>
        </w:drawing>
      </w:r>
      <w:r>
        <w:rPr>
          <w:color w:val="950000"/>
          <w:spacing w:val="-2"/>
        </w:rPr>
      </w:r>
    </w:p>
    <w:p>
      <w:pPr>
        <w:pStyle w:val="Heading8"/>
      </w:pPr>
      <w:r>
        <w:rPr/>
        <w:t>§</w:t>
      </w:r>
      <w:r>
        <w:rPr>
          <w:spacing w:val="-2"/>
        </w:rPr>
        <w:t> </w:t>
      </w:r>
      <w:r>
        <w:rPr/>
        <w:t>44 Abs.</w:t>
      </w:r>
      <w:r>
        <w:rPr>
          <w:spacing w:val="-1"/>
        </w:rPr>
        <w:t> </w:t>
      </w:r>
      <w:r>
        <w:rPr/>
        <w:t>1 Ziff.</w:t>
      </w:r>
      <w:r>
        <w:rPr>
          <w:spacing w:val="-1"/>
        </w:rPr>
        <w:t> </w:t>
      </w:r>
      <w:r>
        <w:rPr/>
        <w:t>3</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1"/>
        </w:rPr>
        <w:t> </w:t>
      </w:r>
      <w:r>
        <w:rPr/>
        <w:t>Reinvermögen</w:t>
      </w:r>
      <w:r>
        <w:rPr>
          <w:spacing w:val="-4"/>
        </w:rPr>
        <w:t> </w:t>
      </w:r>
      <w:r>
        <w:rPr/>
        <w:t>sind</w:t>
      </w:r>
      <w:r>
        <w:rPr>
          <w:spacing w:val="-3"/>
        </w:rPr>
        <w:t> </w:t>
      </w:r>
      <w:r>
        <w:rPr>
          <w:spacing w:val="-2"/>
        </w:rPr>
        <w:t>steuerfrei:</w:t>
      </w:r>
    </w:p>
    <w:p>
      <w:pPr>
        <w:pStyle w:val="ListParagraph"/>
        <w:numPr>
          <w:ilvl w:val="0"/>
          <w:numId w:val="13"/>
        </w:numPr>
        <w:tabs>
          <w:tab w:pos="1561" w:val="left" w:leader="none"/>
          <w:tab w:pos="4537" w:val="left" w:leader="none"/>
        </w:tabs>
        <w:spacing w:line="240" w:lineRule="auto" w:before="40" w:after="0"/>
        <w:ind w:left="1561" w:right="703" w:hanging="569"/>
        <w:jc w:val="left"/>
        <w:rPr>
          <w:sz w:val="18"/>
        </w:rPr>
      </w:pPr>
      <w:r>
        <w:rPr>
          <w:sz w:val="18"/>
        </w:rPr>
        <w:t>für</w:t>
      </w:r>
      <w:r>
        <w:rPr>
          <w:spacing w:val="22"/>
          <w:sz w:val="18"/>
        </w:rPr>
        <w:t> </w:t>
      </w:r>
      <w:r>
        <w:rPr>
          <w:sz w:val="18"/>
        </w:rPr>
        <w:t>jedes</w:t>
      </w:r>
      <w:r>
        <w:rPr>
          <w:spacing w:val="21"/>
          <w:sz w:val="18"/>
        </w:rPr>
        <w:t> </w:t>
      </w:r>
      <w:r>
        <w:rPr>
          <w:sz w:val="18"/>
        </w:rPr>
        <w:t>minderjährige</w:t>
      </w:r>
      <w:r>
        <w:rPr>
          <w:spacing w:val="23"/>
          <w:sz w:val="18"/>
        </w:rPr>
        <w:t> </w:t>
      </w:r>
      <w:r>
        <w:rPr>
          <w:sz w:val="18"/>
        </w:rPr>
        <w:t>Kind,</w:t>
      </w:r>
      <w:r>
        <w:rPr>
          <w:spacing w:val="20"/>
          <w:sz w:val="18"/>
        </w:rPr>
        <w:t> </w:t>
      </w:r>
      <w:r>
        <w:rPr>
          <w:sz w:val="18"/>
        </w:rPr>
        <w:t>für</w:t>
      </w:r>
      <w:r>
        <w:rPr>
          <w:spacing w:val="22"/>
          <w:sz w:val="18"/>
        </w:rPr>
        <w:t> </w:t>
      </w:r>
      <w:r>
        <w:rPr>
          <w:sz w:val="18"/>
        </w:rPr>
        <w:t>das</w:t>
      </w:r>
      <w:r>
        <w:rPr>
          <w:spacing w:val="23"/>
          <w:sz w:val="18"/>
        </w:rPr>
        <w:t> </w:t>
      </w:r>
      <w:r>
        <w:rPr>
          <w:sz w:val="18"/>
        </w:rPr>
        <w:t>ein</w:t>
      </w:r>
      <w:r>
        <w:rPr>
          <w:spacing w:val="23"/>
          <w:sz w:val="18"/>
        </w:rPr>
        <w:t> </w:t>
      </w:r>
      <w:r>
        <w:rPr>
          <w:sz w:val="18"/>
        </w:rPr>
        <w:t>Abzug</w:t>
      </w:r>
      <w:r>
        <w:rPr>
          <w:spacing w:val="23"/>
          <w:sz w:val="18"/>
        </w:rPr>
        <w:t> </w:t>
      </w:r>
      <w:r>
        <w:rPr>
          <w:sz w:val="18"/>
        </w:rPr>
        <w:t>gemäss</w:t>
      </w:r>
      <w:r>
        <w:rPr>
          <w:spacing w:val="21"/>
          <w:sz w:val="18"/>
        </w:rPr>
        <w:t> </w:t>
      </w:r>
      <w:r>
        <w:rPr>
          <w:sz w:val="18"/>
        </w:rPr>
        <w:t>§</w:t>
      </w:r>
      <w:r>
        <w:rPr>
          <w:spacing w:val="20"/>
          <w:sz w:val="18"/>
        </w:rPr>
        <w:t> </w:t>
      </w:r>
      <w:r>
        <w:rPr>
          <w:sz w:val="18"/>
        </w:rPr>
        <w:t>33</w:t>
      </w:r>
      <w:r>
        <w:rPr>
          <w:spacing w:val="23"/>
          <w:sz w:val="18"/>
        </w:rPr>
        <w:t> </w:t>
      </w:r>
      <w:r>
        <w:rPr>
          <w:sz w:val="18"/>
        </w:rPr>
        <w:t>Abs.</w:t>
      </w:r>
      <w:r>
        <w:rPr>
          <w:spacing w:val="22"/>
          <w:sz w:val="18"/>
        </w:rPr>
        <w:t> </w:t>
      </w:r>
      <w:r>
        <w:rPr>
          <w:sz w:val="18"/>
        </w:rPr>
        <w:t>1</w:t>
      </w:r>
      <w:r>
        <w:rPr>
          <w:spacing w:val="23"/>
          <w:sz w:val="18"/>
        </w:rPr>
        <w:t> </w:t>
      </w:r>
      <w:r>
        <w:rPr>
          <w:sz w:val="18"/>
        </w:rPr>
        <w:t>Ziff.</w:t>
      </w:r>
      <w:r>
        <w:rPr>
          <w:spacing w:val="22"/>
          <w:sz w:val="18"/>
        </w:rPr>
        <w:t> </w:t>
      </w:r>
      <w:r>
        <w:rPr>
          <w:sz w:val="18"/>
        </w:rPr>
        <w:t>2</w:t>
      </w:r>
      <w:r>
        <w:rPr>
          <w:spacing w:val="20"/>
          <w:sz w:val="18"/>
        </w:rPr>
        <w:t> </w:t>
      </w:r>
      <w:r>
        <w:rPr>
          <w:sz w:val="18"/>
        </w:rPr>
        <w:t>geltend</w:t>
      </w:r>
      <w:r>
        <w:rPr>
          <w:spacing w:val="23"/>
          <w:sz w:val="18"/>
        </w:rPr>
        <w:t> </w:t>
      </w:r>
      <w:r>
        <w:rPr>
          <w:sz w:val="18"/>
        </w:rPr>
        <w:t>gemacht werden kann:</w:t>
        <w:tab/>
        <w:t>Fr. 50 000.– (</w:t>
      </w:r>
      <w:r>
        <w:rPr>
          <w:rFonts w:ascii="Arial" w:hAnsi="Arial"/>
          <w:b/>
          <w:sz w:val="18"/>
        </w:rPr>
        <w:t>102 000</w:t>
      </w:r>
      <w:r>
        <w:rPr>
          <w:sz w:val="18"/>
        </w:rPr>
        <w:t>)*</w:t>
      </w:r>
    </w:p>
    <w:p>
      <w:pPr>
        <w:pStyle w:val="BodyText"/>
        <w:spacing w:before="40"/>
      </w:pPr>
      <w:r>
        <w:rPr/>
        <w:t>*Gültig</w:t>
      </w:r>
      <w:r>
        <w:rPr>
          <w:spacing w:val="-5"/>
        </w:rPr>
        <w:t> </w:t>
      </w:r>
      <w:r>
        <w:rPr/>
        <w:t>ab</w:t>
      </w:r>
      <w:r>
        <w:rPr>
          <w:spacing w:val="-3"/>
        </w:rPr>
        <w:t> </w:t>
      </w:r>
      <w:r>
        <w:rPr/>
        <w:t>Steuerperiode</w:t>
      </w:r>
      <w:r>
        <w:rPr>
          <w:spacing w:val="-3"/>
        </w:rPr>
        <w:t> </w:t>
      </w:r>
      <w:r>
        <w:rPr>
          <w:spacing w:val="-4"/>
        </w:rPr>
        <w:t>2025.</w:t>
      </w:r>
    </w:p>
    <w:p>
      <w:pPr>
        <w:pStyle w:val="BodyText"/>
        <w:spacing w:before="33"/>
        <w:ind w:left="0"/>
      </w:pPr>
    </w:p>
    <w:p>
      <w:pPr>
        <w:pStyle w:val="Heading4"/>
      </w:pPr>
      <w:bookmarkStart w:name="Steuertarif" w:id="36"/>
      <w:bookmarkEnd w:id="36"/>
      <w:r>
        <w:rPr/>
      </w:r>
      <w:r>
        <w:rPr>
          <w:color w:val="2D73B4"/>
          <w:spacing w:val="-2"/>
        </w:rPr>
        <w:t>Steuertarif</w:t>
      </w:r>
    </w:p>
    <w:p>
      <w:pPr>
        <w:pStyle w:val="BodyText"/>
        <w:spacing w:before="59"/>
        <w:ind w:left="709"/>
      </w:pPr>
      <w:r>
        <w:rPr/>
        <w:t>(§ 44</w:t>
      </w:r>
      <w:r>
        <w:rPr>
          <w:spacing w:val="1"/>
        </w:rPr>
        <w:t> </w:t>
      </w:r>
      <w:r>
        <w:rPr>
          <w:spacing w:val="-4"/>
        </w:rPr>
        <w:t>StG)</w:t>
      </w:r>
    </w:p>
    <w:p>
      <w:pPr>
        <w:pStyle w:val="Heading8"/>
      </w:pPr>
      <w:r>
        <w:rPr/>
        <w:t>§</w:t>
      </w:r>
      <w:r>
        <w:rPr>
          <w:spacing w:val="-2"/>
        </w:rPr>
        <w:t> </w:t>
      </w:r>
      <w:r>
        <w:rPr/>
        <w:t>44 Abs.</w:t>
      </w:r>
      <w:r>
        <w:rPr>
          <w:spacing w:val="-1"/>
        </w:rPr>
        <w:t> </w:t>
      </w:r>
      <w:r>
        <w:rPr/>
        <w:t>2</w:t>
      </w:r>
      <w:r>
        <w:rPr>
          <w:spacing w:val="1"/>
        </w:rPr>
        <w:t> </w:t>
      </w:r>
      <w:r>
        <w:rPr>
          <w:spacing w:val="-4"/>
        </w:rPr>
        <w:t>StG:</w:t>
      </w:r>
    </w:p>
    <w:p>
      <w:pPr>
        <w:pStyle w:val="BodyText"/>
        <w:spacing w:before="56" w:after="46"/>
      </w:pPr>
      <w:r>
        <w:rPr>
          <w:position w:val="6"/>
          <w:sz w:val="12"/>
        </w:rPr>
        <w:t>2</w:t>
      </w:r>
      <w:r>
        <w:rPr>
          <w:spacing w:val="14"/>
          <w:position w:val="6"/>
          <w:sz w:val="12"/>
        </w:rPr>
        <w:t> </w:t>
      </w:r>
      <w:r>
        <w:rPr/>
        <w:t>Die</w:t>
      </w:r>
      <w:r>
        <w:rPr>
          <w:spacing w:val="-3"/>
        </w:rPr>
        <w:t> </w:t>
      </w:r>
      <w:r>
        <w:rPr/>
        <w:t>Vermögenssteuer</w:t>
      </w:r>
      <w:r>
        <w:rPr>
          <w:spacing w:val="-2"/>
        </w:rPr>
        <w:t> beträgt:</w:t>
      </w:r>
    </w:p>
    <w:tbl>
      <w:tblPr>
        <w:tblW w:w="0" w:type="auto"/>
        <w:jc w:val="left"/>
        <w:tblInd w:w="1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4"/>
        <w:gridCol w:w="1034"/>
        <w:gridCol w:w="1076"/>
        <w:gridCol w:w="1038"/>
      </w:tblGrid>
      <w:tr>
        <w:trPr>
          <w:trHeight w:val="224" w:hRule="atLeast"/>
        </w:trPr>
        <w:tc>
          <w:tcPr>
            <w:tcW w:w="3614" w:type="dxa"/>
          </w:tcPr>
          <w:p>
            <w:pPr>
              <w:pStyle w:val="TableParagraph"/>
              <w:tabs>
                <w:tab w:pos="474" w:val="left" w:leader="none"/>
              </w:tabs>
              <w:spacing w:line="201" w:lineRule="exact" w:before="0"/>
              <w:ind w:left="50"/>
              <w:rPr>
                <w:sz w:val="18"/>
              </w:rPr>
            </w:pPr>
            <w:r>
              <w:rPr>
                <w:spacing w:val="-5"/>
                <w:sz w:val="18"/>
              </w:rPr>
              <w:t>a)</w:t>
            </w:r>
            <w:r>
              <w:rPr>
                <w:sz w:val="18"/>
              </w:rPr>
              <w:tab/>
              <w:t>0,425</w:t>
            </w:r>
            <w:r>
              <w:rPr>
                <w:spacing w:val="-2"/>
                <w:sz w:val="18"/>
              </w:rPr>
              <w:t> </w:t>
            </w:r>
            <w:r>
              <w:rPr>
                <w:sz w:val="18"/>
              </w:rPr>
              <w:t>‰ für</w:t>
            </w:r>
            <w:r>
              <w:rPr>
                <w:spacing w:val="-2"/>
                <w:sz w:val="18"/>
              </w:rPr>
              <w:t> </w:t>
            </w:r>
            <w:r>
              <w:rPr>
                <w:sz w:val="18"/>
              </w:rPr>
              <w:t>die</w:t>
            </w:r>
            <w:r>
              <w:rPr>
                <w:spacing w:val="-2"/>
                <w:sz w:val="18"/>
              </w:rPr>
              <w:t> ersten</w:t>
            </w:r>
          </w:p>
        </w:tc>
        <w:tc>
          <w:tcPr>
            <w:tcW w:w="1034" w:type="dxa"/>
          </w:tcPr>
          <w:p>
            <w:pPr>
              <w:pStyle w:val="TableParagraph"/>
              <w:spacing w:line="201" w:lineRule="exact" w:before="0"/>
              <w:ind w:right="125"/>
              <w:jc w:val="right"/>
              <w:rPr>
                <w:sz w:val="18"/>
              </w:rPr>
            </w:pPr>
            <w:r>
              <w:rPr>
                <w:spacing w:val="-5"/>
                <w:sz w:val="18"/>
              </w:rPr>
              <w:t>Fr.</w:t>
            </w:r>
          </w:p>
        </w:tc>
        <w:tc>
          <w:tcPr>
            <w:tcW w:w="1076" w:type="dxa"/>
          </w:tcPr>
          <w:p>
            <w:pPr>
              <w:pStyle w:val="TableParagraph"/>
              <w:spacing w:line="201" w:lineRule="exact" w:before="0"/>
              <w:ind w:right="15"/>
              <w:jc w:val="center"/>
              <w:rPr>
                <w:sz w:val="18"/>
              </w:rPr>
            </w:pPr>
            <w:r>
              <w:rPr>
                <w:sz w:val="18"/>
              </w:rPr>
              <w:t>250</w:t>
            </w:r>
            <w:r>
              <w:rPr>
                <w:spacing w:val="1"/>
                <w:sz w:val="18"/>
              </w:rPr>
              <w:t> </w:t>
            </w:r>
            <w:r>
              <w:rPr>
                <w:spacing w:val="-2"/>
                <w:sz w:val="18"/>
              </w:rPr>
              <w:t>000.–</w:t>
            </w:r>
          </w:p>
        </w:tc>
        <w:tc>
          <w:tcPr>
            <w:tcW w:w="1038" w:type="dxa"/>
          </w:tcPr>
          <w:p>
            <w:pPr>
              <w:pStyle w:val="TableParagraph"/>
              <w:spacing w:line="201" w:lineRule="exact" w:before="0"/>
              <w:ind w:left="96"/>
              <w:jc w:val="center"/>
              <w:rPr>
                <w:sz w:val="18"/>
              </w:rPr>
            </w:pPr>
            <w:r>
              <w:rPr>
                <w:sz w:val="18"/>
              </w:rPr>
              <w:t>(</w:t>
            </w:r>
            <w:r>
              <w:rPr>
                <w:rFonts w:ascii="Arial"/>
                <w:b/>
                <w:sz w:val="18"/>
              </w:rPr>
              <w:t>254</w:t>
            </w:r>
            <w:r>
              <w:rPr>
                <w:rFonts w:ascii="Arial"/>
                <w:b/>
                <w:spacing w:val="1"/>
                <w:sz w:val="18"/>
              </w:rPr>
              <w:t> </w:t>
            </w:r>
            <w:r>
              <w:rPr>
                <w:rFonts w:ascii="Arial"/>
                <w:b/>
                <w:spacing w:val="-2"/>
                <w:sz w:val="18"/>
              </w:rPr>
              <w:t>000</w:t>
            </w:r>
            <w:r>
              <w:rPr>
                <w:spacing w:val="-2"/>
                <w:sz w:val="18"/>
              </w:rPr>
              <w:t>)*</w:t>
            </w:r>
          </w:p>
        </w:tc>
      </w:tr>
      <w:tr>
        <w:trPr>
          <w:trHeight w:val="247" w:hRule="atLeast"/>
        </w:trPr>
        <w:tc>
          <w:tcPr>
            <w:tcW w:w="3614" w:type="dxa"/>
          </w:tcPr>
          <w:p>
            <w:pPr>
              <w:pStyle w:val="TableParagraph"/>
              <w:tabs>
                <w:tab w:pos="474" w:val="left" w:leader="none"/>
              </w:tabs>
              <w:ind w:left="50"/>
              <w:rPr>
                <w:sz w:val="18"/>
              </w:rPr>
            </w:pPr>
            <w:r>
              <w:rPr>
                <w:spacing w:val="-5"/>
                <w:sz w:val="18"/>
              </w:rPr>
              <w:t>b)</w:t>
            </w:r>
            <w:r>
              <w:rPr>
                <w:sz w:val="18"/>
              </w:rPr>
              <w:tab/>
              <w:t>0,850</w:t>
            </w:r>
            <w:r>
              <w:rPr>
                <w:spacing w:val="-2"/>
                <w:sz w:val="18"/>
              </w:rPr>
              <w:t> </w:t>
            </w:r>
            <w:r>
              <w:rPr>
                <w:sz w:val="18"/>
              </w:rPr>
              <w:t>‰ für</w:t>
            </w:r>
            <w:r>
              <w:rPr>
                <w:spacing w:val="-2"/>
                <w:sz w:val="18"/>
              </w:rPr>
              <w:t> </w:t>
            </w:r>
            <w:r>
              <w:rPr>
                <w:sz w:val="18"/>
              </w:rPr>
              <w:t>die</w:t>
            </w:r>
            <w:r>
              <w:rPr>
                <w:spacing w:val="1"/>
                <w:sz w:val="18"/>
              </w:rPr>
              <w:t> </w:t>
            </w:r>
            <w:r>
              <w:rPr>
                <w:spacing w:val="-2"/>
                <w:sz w:val="18"/>
              </w:rPr>
              <w:t>weiteren</w:t>
            </w:r>
          </w:p>
        </w:tc>
        <w:tc>
          <w:tcPr>
            <w:tcW w:w="1034" w:type="dxa"/>
          </w:tcPr>
          <w:p>
            <w:pPr>
              <w:pStyle w:val="TableParagraph"/>
              <w:ind w:right="125"/>
              <w:jc w:val="right"/>
              <w:rPr>
                <w:sz w:val="18"/>
              </w:rPr>
            </w:pPr>
            <w:r>
              <w:rPr>
                <w:spacing w:val="-5"/>
                <w:sz w:val="18"/>
              </w:rPr>
              <w:t>Fr.</w:t>
            </w:r>
          </w:p>
        </w:tc>
        <w:tc>
          <w:tcPr>
            <w:tcW w:w="1076" w:type="dxa"/>
          </w:tcPr>
          <w:p>
            <w:pPr>
              <w:pStyle w:val="TableParagraph"/>
              <w:ind w:right="15"/>
              <w:jc w:val="center"/>
              <w:rPr>
                <w:sz w:val="18"/>
              </w:rPr>
            </w:pPr>
            <w:r>
              <w:rPr>
                <w:sz w:val="18"/>
              </w:rPr>
              <w:t>250</w:t>
            </w:r>
            <w:r>
              <w:rPr>
                <w:spacing w:val="1"/>
                <w:sz w:val="18"/>
              </w:rPr>
              <w:t> </w:t>
            </w:r>
            <w:r>
              <w:rPr>
                <w:spacing w:val="-2"/>
                <w:sz w:val="18"/>
              </w:rPr>
              <w:t>000.–</w:t>
            </w:r>
          </w:p>
        </w:tc>
        <w:tc>
          <w:tcPr>
            <w:tcW w:w="1038" w:type="dxa"/>
          </w:tcPr>
          <w:p>
            <w:pPr>
              <w:pStyle w:val="TableParagraph"/>
              <w:ind w:left="96"/>
              <w:jc w:val="center"/>
              <w:rPr>
                <w:sz w:val="18"/>
              </w:rPr>
            </w:pPr>
            <w:r>
              <w:rPr>
                <w:sz w:val="18"/>
              </w:rPr>
              <w:t>(</w:t>
            </w:r>
            <w:r>
              <w:rPr>
                <w:rFonts w:ascii="Arial"/>
                <w:b/>
                <w:sz w:val="18"/>
              </w:rPr>
              <w:t>254</w:t>
            </w:r>
            <w:r>
              <w:rPr>
                <w:rFonts w:ascii="Arial"/>
                <w:b/>
                <w:spacing w:val="1"/>
                <w:sz w:val="18"/>
              </w:rPr>
              <w:t> </w:t>
            </w:r>
            <w:r>
              <w:rPr>
                <w:rFonts w:ascii="Arial"/>
                <w:b/>
                <w:spacing w:val="-2"/>
                <w:sz w:val="18"/>
              </w:rPr>
              <w:t>000</w:t>
            </w:r>
            <w:r>
              <w:rPr>
                <w:spacing w:val="-2"/>
                <w:sz w:val="18"/>
              </w:rPr>
              <w:t>)*</w:t>
            </w:r>
          </w:p>
        </w:tc>
      </w:tr>
      <w:tr>
        <w:trPr>
          <w:trHeight w:val="247" w:hRule="atLeast"/>
        </w:trPr>
        <w:tc>
          <w:tcPr>
            <w:tcW w:w="3614" w:type="dxa"/>
          </w:tcPr>
          <w:p>
            <w:pPr>
              <w:pStyle w:val="TableParagraph"/>
              <w:tabs>
                <w:tab w:pos="474" w:val="left" w:leader="none"/>
              </w:tabs>
              <w:ind w:left="50"/>
              <w:rPr>
                <w:sz w:val="18"/>
              </w:rPr>
            </w:pPr>
            <w:r>
              <w:rPr>
                <w:spacing w:val="-5"/>
                <w:sz w:val="18"/>
              </w:rPr>
              <w:t>c)</w:t>
            </w:r>
            <w:r>
              <w:rPr>
                <w:sz w:val="18"/>
              </w:rPr>
              <w:tab/>
              <w:t>1,275</w:t>
            </w:r>
            <w:r>
              <w:rPr>
                <w:spacing w:val="-2"/>
                <w:sz w:val="18"/>
              </w:rPr>
              <w:t> </w:t>
            </w:r>
            <w:r>
              <w:rPr>
                <w:sz w:val="18"/>
              </w:rPr>
              <w:t>‰ für</w:t>
            </w:r>
            <w:r>
              <w:rPr>
                <w:spacing w:val="-2"/>
                <w:sz w:val="18"/>
              </w:rPr>
              <w:t> </w:t>
            </w:r>
            <w:r>
              <w:rPr>
                <w:sz w:val="18"/>
              </w:rPr>
              <w:t>die</w:t>
            </w:r>
            <w:r>
              <w:rPr>
                <w:spacing w:val="1"/>
                <w:sz w:val="18"/>
              </w:rPr>
              <w:t> </w:t>
            </w:r>
            <w:r>
              <w:rPr>
                <w:spacing w:val="-2"/>
                <w:sz w:val="18"/>
              </w:rPr>
              <w:t>weiteren</w:t>
            </w:r>
          </w:p>
        </w:tc>
        <w:tc>
          <w:tcPr>
            <w:tcW w:w="1034" w:type="dxa"/>
          </w:tcPr>
          <w:p>
            <w:pPr>
              <w:pStyle w:val="TableParagraph"/>
              <w:ind w:right="125"/>
              <w:jc w:val="right"/>
              <w:rPr>
                <w:sz w:val="18"/>
              </w:rPr>
            </w:pPr>
            <w:r>
              <w:rPr>
                <w:spacing w:val="-5"/>
                <w:sz w:val="18"/>
              </w:rPr>
              <w:t>Fr.</w:t>
            </w:r>
          </w:p>
        </w:tc>
        <w:tc>
          <w:tcPr>
            <w:tcW w:w="1076" w:type="dxa"/>
          </w:tcPr>
          <w:p>
            <w:pPr>
              <w:pStyle w:val="TableParagraph"/>
              <w:ind w:right="15"/>
              <w:jc w:val="center"/>
              <w:rPr>
                <w:sz w:val="18"/>
              </w:rPr>
            </w:pPr>
            <w:r>
              <w:rPr>
                <w:sz w:val="18"/>
              </w:rPr>
              <w:t>250</w:t>
            </w:r>
            <w:r>
              <w:rPr>
                <w:spacing w:val="1"/>
                <w:sz w:val="18"/>
              </w:rPr>
              <w:t> </w:t>
            </w:r>
            <w:r>
              <w:rPr>
                <w:spacing w:val="-2"/>
                <w:sz w:val="18"/>
              </w:rPr>
              <w:t>000.–</w:t>
            </w:r>
          </w:p>
        </w:tc>
        <w:tc>
          <w:tcPr>
            <w:tcW w:w="1038" w:type="dxa"/>
          </w:tcPr>
          <w:p>
            <w:pPr>
              <w:pStyle w:val="TableParagraph"/>
              <w:ind w:left="96"/>
              <w:jc w:val="center"/>
              <w:rPr>
                <w:sz w:val="18"/>
              </w:rPr>
            </w:pPr>
            <w:r>
              <w:rPr>
                <w:sz w:val="18"/>
              </w:rPr>
              <w:t>(</w:t>
            </w:r>
            <w:r>
              <w:rPr>
                <w:rFonts w:ascii="Arial"/>
                <w:b/>
                <w:sz w:val="18"/>
              </w:rPr>
              <w:t>254</w:t>
            </w:r>
            <w:r>
              <w:rPr>
                <w:rFonts w:ascii="Arial"/>
                <w:b/>
                <w:spacing w:val="1"/>
                <w:sz w:val="18"/>
              </w:rPr>
              <w:t> </w:t>
            </w:r>
            <w:r>
              <w:rPr>
                <w:rFonts w:ascii="Arial"/>
                <w:b/>
                <w:spacing w:val="-2"/>
                <w:sz w:val="18"/>
              </w:rPr>
              <w:t>000</w:t>
            </w:r>
            <w:r>
              <w:rPr>
                <w:spacing w:val="-2"/>
                <w:sz w:val="18"/>
              </w:rPr>
              <w:t>)*</w:t>
            </w:r>
          </w:p>
        </w:tc>
      </w:tr>
      <w:tr>
        <w:trPr>
          <w:trHeight w:val="224" w:hRule="atLeast"/>
        </w:trPr>
        <w:tc>
          <w:tcPr>
            <w:tcW w:w="3614" w:type="dxa"/>
          </w:tcPr>
          <w:p>
            <w:pPr>
              <w:pStyle w:val="TableParagraph"/>
              <w:tabs>
                <w:tab w:pos="474" w:val="left" w:leader="none"/>
              </w:tabs>
              <w:spacing w:line="187" w:lineRule="exact"/>
              <w:ind w:left="50"/>
              <w:rPr>
                <w:sz w:val="18"/>
              </w:rPr>
            </w:pPr>
            <w:r>
              <w:rPr>
                <w:spacing w:val="-5"/>
                <w:sz w:val="18"/>
              </w:rPr>
              <w:t>d)</w:t>
            </w:r>
            <w:r>
              <w:rPr>
                <w:sz w:val="18"/>
              </w:rPr>
              <w:tab/>
              <w:t>1,7</w:t>
            </w:r>
            <w:r>
              <w:rPr>
                <w:spacing w:val="-5"/>
                <w:sz w:val="18"/>
              </w:rPr>
              <w:t> </w:t>
            </w:r>
            <w:r>
              <w:rPr>
                <w:sz w:val="18"/>
              </w:rPr>
              <w:t>‰ für</w:t>
            </w:r>
            <w:r>
              <w:rPr>
                <w:spacing w:val="-3"/>
                <w:sz w:val="18"/>
              </w:rPr>
              <w:t> </w:t>
            </w:r>
            <w:r>
              <w:rPr>
                <w:sz w:val="18"/>
              </w:rPr>
              <w:t>Vermögensteile</w:t>
            </w:r>
            <w:r>
              <w:rPr>
                <w:spacing w:val="-1"/>
                <w:sz w:val="18"/>
              </w:rPr>
              <w:t> </w:t>
            </w:r>
            <w:r>
              <w:rPr>
                <w:spacing w:val="-4"/>
                <w:sz w:val="18"/>
              </w:rPr>
              <w:t>über</w:t>
            </w:r>
          </w:p>
        </w:tc>
        <w:tc>
          <w:tcPr>
            <w:tcW w:w="1034" w:type="dxa"/>
          </w:tcPr>
          <w:p>
            <w:pPr>
              <w:pStyle w:val="TableParagraph"/>
              <w:spacing w:line="187" w:lineRule="exact"/>
              <w:ind w:right="125"/>
              <w:jc w:val="right"/>
              <w:rPr>
                <w:sz w:val="18"/>
              </w:rPr>
            </w:pPr>
            <w:r>
              <w:rPr>
                <w:spacing w:val="-5"/>
                <w:sz w:val="18"/>
              </w:rPr>
              <w:t>Fr.</w:t>
            </w:r>
          </w:p>
        </w:tc>
        <w:tc>
          <w:tcPr>
            <w:tcW w:w="1076" w:type="dxa"/>
          </w:tcPr>
          <w:p>
            <w:pPr>
              <w:pStyle w:val="TableParagraph"/>
              <w:spacing w:line="187" w:lineRule="exact"/>
              <w:ind w:right="15"/>
              <w:jc w:val="center"/>
              <w:rPr>
                <w:sz w:val="18"/>
              </w:rPr>
            </w:pPr>
            <w:r>
              <w:rPr>
                <w:sz w:val="18"/>
              </w:rPr>
              <w:t>750</w:t>
            </w:r>
            <w:r>
              <w:rPr>
                <w:spacing w:val="1"/>
                <w:sz w:val="18"/>
              </w:rPr>
              <w:t> </w:t>
            </w:r>
            <w:r>
              <w:rPr>
                <w:spacing w:val="-2"/>
                <w:sz w:val="18"/>
              </w:rPr>
              <w:t>000.–</w:t>
            </w:r>
          </w:p>
        </w:tc>
        <w:tc>
          <w:tcPr>
            <w:tcW w:w="1038" w:type="dxa"/>
          </w:tcPr>
          <w:p>
            <w:pPr>
              <w:pStyle w:val="TableParagraph"/>
              <w:spacing w:line="187" w:lineRule="exact"/>
              <w:ind w:left="96"/>
              <w:jc w:val="center"/>
              <w:rPr>
                <w:sz w:val="18"/>
              </w:rPr>
            </w:pPr>
            <w:r>
              <w:rPr>
                <w:sz w:val="18"/>
              </w:rPr>
              <w:t>(</w:t>
            </w:r>
            <w:r>
              <w:rPr>
                <w:rFonts w:ascii="Arial"/>
                <w:b/>
                <w:sz w:val="18"/>
              </w:rPr>
              <w:t>762</w:t>
            </w:r>
            <w:r>
              <w:rPr>
                <w:rFonts w:ascii="Arial"/>
                <w:b/>
                <w:spacing w:val="1"/>
                <w:sz w:val="18"/>
              </w:rPr>
              <w:t> </w:t>
            </w:r>
            <w:r>
              <w:rPr>
                <w:rFonts w:ascii="Arial"/>
                <w:b/>
                <w:spacing w:val="-2"/>
                <w:sz w:val="18"/>
              </w:rPr>
              <w:t>000</w:t>
            </w:r>
            <w:r>
              <w:rPr>
                <w:spacing w:val="-2"/>
                <w:sz w:val="18"/>
              </w:rPr>
              <w:t>)*</w:t>
            </w:r>
          </w:p>
        </w:tc>
      </w:tr>
    </w:tbl>
    <w:p>
      <w:pPr>
        <w:pStyle w:val="BodyText"/>
        <w:spacing w:line="285" w:lineRule="auto" w:before="41"/>
        <w:ind w:right="5584"/>
      </w:pPr>
      <w:r>
        <w:rPr/>
        <w:t>*Gültig</w:t>
      </w:r>
      <w:r>
        <w:rPr>
          <w:spacing w:val="-11"/>
        </w:rPr>
        <w:t> </w:t>
      </w:r>
      <w:r>
        <w:rPr/>
        <w:t>ab</w:t>
      </w:r>
      <w:r>
        <w:rPr>
          <w:spacing w:val="-11"/>
        </w:rPr>
        <w:t> </w:t>
      </w:r>
      <w:r>
        <w:rPr/>
        <w:t>Steuerperiode</w:t>
      </w:r>
      <w:r>
        <w:rPr>
          <w:spacing w:val="-11"/>
        </w:rPr>
        <w:t> </w:t>
      </w:r>
      <w:r>
        <w:rPr/>
        <w:t>2025. </w:t>
      </w:r>
      <w:hyperlink r:id="rId59">
        <w:r>
          <w:rPr>
            <w:color w:val="0462C0"/>
            <w:u w:val="single" w:color="0462C0"/>
          </w:rPr>
          <w:t>Steuertarife ab 2001</w:t>
        </w:r>
      </w:hyperlink>
    </w:p>
    <w:p>
      <w:pPr>
        <w:pStyle w:val="BodyText"/>
        <w:spacing w:after="0" w:line="285" w:lineRule="auto"/>
        <w:sectPr>
          <w:pgSz w:w="11910" w:h="16840"/>
          <w:pgMar w:header="724" w:footer="687" w:top="960" w:bottom="880" w:left="992" w:right="992"/>
        </w:sectPr>
      </w:pPr>
    </w:p>
    <w:p>
      <w:pPr>
        <w:pStyle w:val="BodyText"/>
        <w:spacing w:before="73"/>
        <w:ind w:left="0"/>
        <w:rPr>
          <w:sz w:val="32"/>
        </w:rPr>
      </w:pPr>
    </w:p>
    <w:p>
      <w:pPr>
        <w:pStyle w:val="Heading2"/>
      </w:pPr>
      <w:bookmarkStart w:name="Besteuerung nach dem Aufwand" w:id="37"/>
      <w:bookmarkEnd w:id="37"/>
      <w:r>
        <w:rPr>
          <w:b w:val="0"/>
        </w:rPr>
      </w:r>
      <w:bookmarkStart w:name="_bookmark13" w:id="38"/>
      <w:bookmarkEnd w:id="38"/>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spacing w:before="59"/>
        <w:ind w:left="709" w:right="0" w:firstLine="0"/>
        <w:jc w:val="left"/>
        <w:rPr>
          <w:sz w:val="18"/>
        </w:rPr>
      </w:pPr>
      <w:r>
        <w:rPr>
          <w:sz w:val="18"/>
        </w:rPr>
        <w:t>(§</w:t>
      </w:r>
      <w:r>
        <w:rPr>
          <w:spacing w:val="-2"/>
          <w:sz w:val="18"/>
        </w:rPr>
        <w:t> </w:t>
      </w:r>
      <w:r>
        <w:rPr>
          <w:sz w:val="18"/>
        </w:rPr>
        <w:t>14</w:t>
      </w:r>
      <w:r>
        <w:rPr>
          <w:spacing w:val="1"/>
          <w:sz w:val="18"/>
        </w:rPr>
        <w:t> </w:t>
      </w:r>
      <w:r>
        <w:rPr>
          <w:sz w:val="18"/>
        </w:rPr>
        <w:t>StG;</w:t>
      </w:r>
      <w:r>
        <w:rPr>
          <w:spacing w:val="-3"/>
          <w:sz w:val="18"/>
        </w:rPr>
        <w:t> </w:t>
      </w:r>
      <w:r>
        <w:rPr>
          <w:sz w:val="18"/>
        </w:rPr>
        <w:t>§</w:t>
      </w:r>
      <w:r>
        <w:rPr>
          <w:spacing w:val="1"/>
          <w:sz w:val="18"/>
        </w:rPr>
        <w:t> </w:t>
      </w:r>
      <w:r>
        <w:rPr>
          <w:sz w:val="18"/>
        </w:rPr>
        <w:t>4</w:t>
      </w:r>
      <w:r>
        <w:rPr>
          <w:spacing w:val="1"/>
          <w:sz w:val="18"/>
        </w:rPr>
        <w:t> </w:t>
      </w:r>
      <w:r>
        <w:rPr>
          <w:spacing w:val="-2"/>
          <w:sz w:val="18"/>
        </w:rPr>
        <w:t>StGB</w:t>
      </w:r>
      <w:hyperlink r:id="rId65">
        <w:r>
          <w:rPr>
            <w:color w:val="0462C0"/>
            <w:spacing w:val="-2"/>
            <w:sz w:val="20"/>
            <w:u w:val="single" w:color="0462C0"/>
          </w:rPr>
          <w:t>https://www.fedlex.admin.ch/eli/cc/2013/157/de</w:t>
        </w:r>
        <w:r>
          <w:rPr>
            <w:spacing w:val="-2"/>
            <w:sz w:val="18"/>
          </w:rPr>
          <w:t>)</w:t>
        </w:r>
      </w:hyperlink>
    </w:p>
    <w:p>
      <w:pPr>
        <w:pStyle w:val="BodyText"/>
        <w:spacing w:before="140"/>
        <w:ind w:left="0"/>
        <w:rPr>
          <w:sz w:val="20"/>
        </w:rPr>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53"/>
        <w:ind w:left="0"/>
        <w:rPr>
          <w:rFonts w:ascii="Arial"/>
          <w:b/>
          <w:sz w:val="20"/>
        </w:rPr>
      </w:pPr>
    </w:p>
    <w:p>
      <w:pPr>
        <w:pStyle w:val="Heading8"/>
        <w:spacing w:before="0"/>
      </w:pPr>
      <w:r>
        <w:rPr/>
        <w:t>Besteuerung nach dem Aufwand</w:t>
      </w:r>
      <w:r>
        <w:rPr>
          <w:spacing w:val="80"/>
        </w:rPr>
        <w:t> </w:t>
      </w:r>
      <w:r>
        <w:rPr>
          <w:spacing w:val="-3"/>
        </w:rPr>
        <w:drawing>
          <wp:inline distT="0" distB="0" distL="0" distR="0">
            <wp:extent cx="203195" cy="114261"/>
            <wp:effectExtent l="0" t="0" r="0" b="0"/>
            <wp:docPr id="52" name="Image 52" descr="">
              <a:hlinkClick r:id="rId66"/>
            </wp:docPr>
            <wp:cNvGraphicFramePr>
              <a:graphicFrameLocks/>
            </wp:cNvGraphicFramePr>
            <a:graphic>
              <a:graphicData uri="http://schemas.openxmlformats.org/drawingml/2006/picture">
                <pic:pic>
                  <pic:nvPicPr>
                    <pic:cNvPr id="52" name="Image 52" descr="">
                      <a:hlinkClick r:id="rId66"/>
                    </pic:cNvPr>
                    <pic:cNvPicPr/>
                  </pic:nvPicPr>
                  <pic:blipFill>
                    <a:blip r:embed="rId11" cstate="print"/>
                    <a:stretch>
                      <a:fillRect/>
                    </a:stretch>
                  </pic:blipFill>
                  <pic:spPr>
                    <a:xfrm>
                      <a:off x="0" y="0"/>
                      <a:ext cx="203195" cy="114261"/>
                    </a:xfrm>
                    <a:prstGeom prst="rect">
                      <a:avLst/>
                    </a:prstGeom>
                  </pic:spPr>
                </pic:pic>
              </a:graphicData>
            </a:graphic>
          </wp:inline>
        </w:drawing>
      </w:r>
      <w:r>
        <w:rPr>
          <w:spacing w:val="-3"/>
        </w:rPr>
      </w:r>
    </w:p>
    <w:p>
      <w:pPr>
        <w:pStyle w:val="Heading8"/>
      </w:pPr>
      <w:r>
        <w:rPr/>
        <w:t>§</w:t>
      </w:r>
      <w:r>
        <w:rPr>
          <w:spacing w:val="-2"/>
        </w:rPr>
        <w:t> </w:t>
      </w:r>
      <w:r>
        <w:rPr/>
        <w:t>14 Abs. 3</w:t>
      </w:r>
      <w:r>
        <w:rPr>
          <w:spacing w:val="-2"/>
        </w:rPr>
        <w:t> </w:t>
      </w:r>
      <w:r>
        <w:rPr/>
        <w:t>– 7</w:t>
      </w:r>
      <w:r>
        <w:rPr>
          <w:spacing w:val="1"/>
        </w:rPr>
        <w:t> </w:t>
      </w:r>
      <w:r>
        <w:rPr>
          <w:spacing w:val="-4"/>
        </w:rPr>
        <w:t>StG:</w:t>
      </w:r>
    </w:p>
    <w:p>
      <w:pPr>
        <w:pStyle w:val="BodyText"/>
        <w:spacing w:before="56"/>
        <w:ind w:right="703"/>
        <w:jc w:val="both"/>
      </w:pPr>
      <w:r>
        <w:rPr>
          <w:position w:val="6"/>
          <w:sz w:val="12"/>
        </w:rPr>
        <w:t>3 </w:t>
      </w:r>
      <w:r>
        <w:rPr/>
        <w:t>Die Steuer, die an die Stelle der Einkommenssteuer tritt, wird nach den jährlichen, in der Bemessungsperiode im In- und Ausland entstandenen Lebenshaltungskosten der steuerpflichtigen Person und der von ihr unterhaltenen Personen, mindestens aber nach dem höchsten der folgenden Beträge bemessen:</w:t>
      </w:r>
    </w:p>
    <w:p>
      <w:pPr>
        <w:pStyle w:val="ListParagraph"/>
        <w:numPr>
          <w:ilvl w:val="0"/>
          <w:numId w:val="14"/>
        </w:numPr>
        <w:tabs>
          <w:tab w:pos="1559" w:val="left" w:leader="none"/>
        </w:tabs>
        <w:spacing w:line="240" w:lineRule="auto" w:before="40" w:after="0"/>
        <w:ind w:left="1559" w:right="0" w:hanging="567"/>
        <w:jc w:val="both"/>
        <w:rPr>
          <w:sz w:val="18"/>
        </w:rPr>
      </w:pPr>
      <w:r>
        <w:rPr>
          <w:sz w:val="18"/>
        </w:rPr>
        <w:t>einem</w:t>
      </w:r>
      <w:r>
        <w:rPr>
          <w:spacing w:val="-3"/>
          <w:sz w:val="18"/>
        </w:rPr>
        <w:t> </w:t>
      </w:r>
      <w:r>
        <w:rPr>
          <w:sz w:val="18"/>
        </w:rPr>
        <w:t>durch</w:t>
      </w:r>
      <w:r>
        <w:rPr>
          <w:spacing w:val="-6"/>
          <w:sz w:val="18"/>
        </w:rPr>
        <w:t> </w:t>
      </w:r>
      <w:r>
        <w:rPr>
          <w:sz w:val="18"/>
        </w:rPr>
        <w:t>den</w:t>
      </w:r>
      <w:r>
        <w:rPr>
          <w:spacing w:val="-3"/>
          <w:sz w:val="18"/>
        </w:rPr>
        <w:t> </w:t>
      </w:r>
      <w:r>
        <w:rPr>
          <w:sz w:val="18"/>
        </w:rPr>
        <w:t>Regierungsrat</w:t>
      </w:r>
      <w:r>
        <w:rPr>
          <w:spacing w:val="-4"/>
          <w:sz w:val="18"/>
        </w:rPr>
        <w:t> </w:t>
      </w:r>
      <w:r>
        <w:rPr>
          <w:sz w:val="18"/>
        </w:rPr>
        <w:t>festgelegten</w:t>
      </w:r>
      <w:r>
        <w:rPr>
          <w:spacing w:val="-5"/>
          <w:sz w:val="18"/>
        </w:rPr>
        <w:t> </w:t>
      </w:r>
      <w:r>
        <w:rPr>
          <w:spacing w:val="-2"/>
          <w:sz w:val="18"/>
        </w:rPr>
        <w:t>Mindestbetrag;</w:t>
      </w:r>
    </w:p>
    <w:p>
      <w:pPr>
        <w:pStyle w:val="ListParagraph"/>
        <w:numPr>
          <w:ilvl w:val="0"/>
          <w:numId w:val="14"/>
        </w:numPr>
        <w:tabs>
          <w:tab w:pos="1559" w:val="left" w:leader="none"/>
          <w:tab w:pos="1561" w:val="left" w:leader="none"/>
        </w:tabs>
        <w:spacing w:line="240" w:lineRule="auto" w:before="41" w:after="0"/>
        <w:ind w:left="1561" w:right="704" w:hanging="569"/>
        <w:jc w:val="both"/>
        <w:rPr>
          <w:sz w:val="18"/>
        </w:rPr>
      </w:pPr>
      <w:r>
        <w:rPr>
          <w:sz w:val="18"/>
        </w:rPr>
        <w:t>für</w:t>
      </w:r>
      <w:r>
        <w:rPr>
          <w:spacing w:val="-13"/>
          <w:sz w:val="18"/>
        </w:rPr>
        <w:t> </w:t>
      </w:r>
      <w:r>
        <w:rPr>
          <w:sz w:val="18"/>
        </w:rPr>
        <w:t>steuerpflichtige</w:t>
      </w:r>
      <w:r>
        <w:rPr>
          <w:spacing w:val="-12"/>
          <w:sz w:val="18"/>
        </w:rPr>
        <w:t> </w:t>
      </w:r>
      <w:r>
        <w:rPr>
          <w:sz w:val="18"/>
        </w:rPr>
        <w:t>Personen</w:t>
      </w:r>
      <w:r>
        <w:rPr>
          <w:spacing w:val="-13"/>
          <w:sz w:val="18"/>
        </w:rPr>
        <w:t> </w:t>
      </w:r>
      <w:r>
        <w:rPr>
          <w:sz w:val="18"/>
        </w:rPr>
        <w:t>mit</w:t>
      </w:r>
      <w:r>
        <w:rPr>
          <w:spacing w:val="-12"/>
          <w:sz w:val="18"/>
        </w:rPr>
        <w:t> </w:t>
      </w:r>
      <w:r>
        <w:rPr>
          <w:sz w:val="18"/>
        </w:rPr>
        <w:t>eigenem</w:t>
      </w:r>
      <w:r>
        <w:rPr>
          <w:spacing w:val="-13"/>
          <w:sz w:val="18"/>
        </w:rPr>
        <w:t> </w:t>
      </w:r>
      <w:r>
        <w:rPr>
          <w:sz w:val="18"/>
        </w:rPr>
        <w:t>Haushalt:</w:t>
      </w:r>
      <w:r>
        <w:rPr>
          <w:spacing w:val="-13"/>
          <w:sz w:val="18"/>
        </w:rPr>
        <w:t> </w:t>
      </w:r>
      <w:r>
        <w:rPr>
          <w:sz w:val="18"/>
        </w:rPr>
        <w:t>dem</w:t>
      </w:r>
      <w:r>
        <w:rPr>
          <w:spacing w:val="-11"/>
          <w:sz w:val="18"/>
        </w:rPr>
        <w:t> </w:t>
      </w:r>
      <w:r>
        <w:rPr>
          <w:sz w:val="18"/>
        </w:rPr>
        <w:t>Siebenfachen</w:t>
      </w:r>
      <w:r>
        <w:rPr>
          <w:spacing w:val="-12"/>
          <w:sz w:val="18"/>
        </w:rPr>
        <w:t> </w:t>
      </w:r>
      <w:r>
        <w:rPr>
          <w:sz w:val="18"/>
        </w:rPr>
        <w:t>des</w:t>
      </w:r>
      <w:r>
        <w:rPr>
          <w:spacing w:val="-11"/>
          <w:sz w:val="18"/>
        </w:rPr>
        <w:t> </w:t>
      </w:r>
      <w:r>
        <w:rPr>
          <w:sz w:val="18"/>
        </w:rPr>
        <w:t>jährlichen</w:t>
      </w:r>
      <w:r>
        <w:rPr>
          <w:spacing w:val="-12"/>
          <w:sz w:val="18"/>
        </w:rPr>
        <w:t> </w:t>
      </w:r>
      <w:r>
        <w:rPr>
          <w:sz w:val="18"/>
        </w:rPr>
        <w:t>Mietzinses oder des Verkehrsmietwerts;</w:t>
      </w:r>
    </w:p>
    <w:p>
      <w:pPr>
        <w:pStyle w:val="ListParagraph"/>
        <w:numPr>
          <w:ilvl w:val="0"/>
          <w:numId w:val="14"/>
        </w:numPr>
        <w:tabs>
          <w:tab w:pos="1561" w:val="left" w:leader="none"/>
        </w:tabs>
        <w:spacing w:line="240" w:lineRule="auto" w:before="39" w:after="0"/>
        <w:ind w:left="1561" w:right="703" w:hanging="569"/>
        <w:jc w:val="both"/>
        <w:rPr>
          <w:sz w:val="18"/>
        </w:rPr>
      </w:pPr>
      <w:r>
        <w:rPr>
          <w:sz w:val="18"/>
        </w:rPr>
        <w:t>für</w:t>
      </w:r>
      <w:r>
        <w:rPr>
          <w:spacing w:val="-13"/>
          <w:sz w:val="18"/>
        </w:rPr>
        <w:t> </w:t>
      </w:r>
      <w:r>
        <w:rPr>
          <w:sz w:val="18"/>
        </w:rPr>
        <w:t>die</w:t>
      </w:r>
      <w:r>
        <w:rPr>
          <w:spacing w:val="-12"/>
          <w:sz w:val="18"/>
        </w:rPr>
        <w:t> </w:t>
      </w:r>
      <w:r>
        <w:rPr>
          <w:sz w:val="18"/>
        </w:rPr>
        <w:t>übrigen</w:t>
      </w:r>
      <w:r>
        <w:rPr>
          <w:spacing w:val="-13"/>
          <w:sz w:val="18"/>
        </w:rPr>
        <w:t> </w:t>
      </w:r>
      <w:r>
        <w:rPr>
          <w:sz w:val="18"/>
        </w:rPr>
        <w:t>steuerpflichtigen</w:t>
      </w:r>
      <w:r>
        <w:rPr>
          <w:spacing w:val="-12"/>
          <w:sz w:val="18"/>
        </w:rPr>
        <w:t> </w:t>
      </w:r>
      <w:r>
        <w:rPr>
          <w:sz w:val="18"/>
        </w:rPr>
        <w:t>Personen</w:t>
      </w:r>
      <w:r>
        <w:rPr>
          <w:spacing w:val="-13"/>
          <w:sz w:val="18"/>
        </w:rPr>
        <w:t> </w:t>
      </w:r>
      <w:r>
        <w:rPr>
          <w:sz w:val="18"/>
        </w:rPr>
        <w:t>ohne</w:t>
      </w:r>
      <w:r>
        <w:rPr>
          <w:spacing w:val="-13"/>
          <w:sz w:val="18"/>
        </w:rPr>
        <w:t> </w:t>
      </w:r>
      <w:r>
        <w:rPr>
          <w:sz w:val="18"/>
        </w:rPr>
        <w:t>eigenen</w:t>
      </w:r>
      <w:r>
        <w:rPr>
          <w:spacing w:val="-12"/>
          <w:sz w:val="18"/>
        </w:rPr>
        <w:t> </w:t>
      </w:r>
      <w:r>
        <w:rPr>
          <w:sz w:val="18"/>
        </w:rPr>
        <w:t>Haushalt:</w:t>
      </w:r>
      <w:r>
        <w:rPr>
          <w:spacing w:val="-13"/>
          <w:sz w:val="18"/>
        </w:rPr>
        <w:t> </w:t>
      </w:r>
      <w:r>
        <w:rPr>
          <w:sz w:val="18"/>
        </w:rPr>
        <w:t>dem</w:t>
      </w:r>
      <w:r>
        <w:rPr>
          <w:spacing w:val="-12"/>
          <w:sz w:val="18"/>
        </w:rPr>
        <w:t> </w:t>
      </w:r>
      <w:r>
        <w:rPr>
          <w:sz w:val="18"/>
        </w:rPr>
        <w:t>Dreifachen</w:t>
      </w:r>
      <w:r>
        <w:rPr>
          <w:spacing w:val="-13"/>
          <w:sz w:val="18"/>
        </w:rPr>
        <w:t> </w:t>
      </w:r>
      <w:r>
        <w:rPr>
          <w:sz w:val="18"/>
        </w:rPr>
        <w:t>des</w:t>
      </w:r>
      <w:r>
        <w:rPr>
          <w:spacing w:val="-12"/>
          <w:sz w:val="18"/>
        </w:rPr>
        <w:t> </w:t>
      </w:r>
      <w:r>
        <w:rPr>
          <w:sz w:val="18"/>
        </w:rPr>
        <w:t>jährlichen Pensionspreises für Unterkunft und Verpflegung am Ort des Aufenthalts nach § 3.</w:t>
      </w:r>
    </w:p>
    <w:p>
      <w:pPr>
        <w:pStyle w:val="BodyText"/>
        <w:spacing w:before="36"/>
        <w:ind w:right="703"/>
        <w:jc w:val="both"/>
      </w:pPr>
      <w:r>
        <w:rPr>
          <w:position w:val="6"/>
          <w:sz w:val="12"/>
        </w:rPr>
        <w:t>4 </w:t>
      </w:r>
      <w:r>
        <w:rPr/>
        <w:t>Die Steuer, die an die Stelle der Vermögenssteuer tritt, bemisst sich nach einem steuerbaren Vermögen, das mindestens dem Zwanzigfachen der Bemessungsgrundlage nach Abs. 3 Bst. a bis c </w:t>
      </w:r>
      <w:r>
        <w:rPr>
          <w:spacing w:val="-2"/>
        </w:rPr>
        <w:t>entspricht.</w:t>
      </w:r>
    </w:p>
    <w:p>
      <w:pPr>
        <w:pStyle w:val="BodyText"/>
        <w:spacing w:before="36"/>
        <w:ind w:right="703"/>
        <w:jc w:val="both"/>
      </w:pPr>
      <w:r>
        <w:rPr>
          <w:position w:val="6"/>
          <w:sz w:val="12"/>
        </w:rPr>
        <w:t>5</w:t>
      </w:r>
      <w:r>
        <w:rPr>
          <w:spacing w:val="36"/>
          <w:position w:val="6"/>
          <w:sz w:val="12"/>
        </w:rPr>
        <w:t> </w:t>
      </w:r>
      <w:r>
        <w:rPr/>
        <w:t>Die Steuern werden nach den ordentlichen Steuertarifen bei der Einkommens- [§ 35 StG] und der Vermögenssteuer [§ 44 StG] berechnet.</w:t>
      </w:r>
    </w:p>
    <w:p>
      <w:pPr>
        <w:pStyle w:val="BodyText"/>
        <w:spacing w:before="35"/>
        <w:ind w:right="703"/>
        <w:jc w:val="both"/>
      </w:pPr>
      <w:r>
        <w:rPr>
          <w:position w:val="6"/>
          <w:sz w:val="12"/>
        </w:rPr>
        <w:t>6</w:t>
      </w:r>
      <w:r>
        <w:rPr>
          <w:spacing w:val="40"/>
          <w:position w:val="6"/>
          <w:sz w:val="12"/>
        </w:rPr>
        <w:t> </w:t>
      </w:r>
      <w:r>
        <w:rPr/>
        <w:t>Die Steuer nach dem Aufwand muss mindestens gleich hoch sein wie die Summe der nach den ordentlichen Tarifen berechneten Einkommens- und Vermögenssteuern vom gesamten Bruttobetrag</w:t>
      </w:r>
    </w:p>
    <w:p>
      <w:pPr>
        <w:pStyle w:val="ListParagraph"/>
        <w:numPr>
          <w:ilvl w:val="0"/>
          <w:numId w:val="15"/>
        </w:numPr>
        <w:tabs>
          <w:tab w:pos="1559" w:val="left" w:leader="none"/>
        </w:tabs>
        <w:spacing w:line="240" w:lineRule="auto" w:before="42" w:after="0"/>
        <w:ind w:left="1559" w:right="0" w:hanging="567"/>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5"/>
        </w:numPr>
        <w:tabs>
          <w:tab w:pos="1559" w:val="left" w:leader="none"/>
        </w:tabs>
        <w:spacing w:line="240" w:lineRule="auto" w:before="38" w:after="0"/>
        <w:ind w:left="1559" w:right="0" w:hanging="567"/>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5"/>
        </w:numPr>
        <w:tabs>
          <w:tab w:pos="1561" w:val="left" w:leader="none"/>
        </w:tabs>
        <w:spacing w:line="240" w:lineRule="auto" w:before="41" w:after="0"/>
        <w:ind w:left="1561" w:right="702" w:hanging="569"/>
        <w:jc w:val="left"/>
        <w:rPr>
          <w:sz w:val="18"/>
        </w:rPr>
      </w:pPr>
      <w:r>
        <w:rPr>
          <w:sz w:val="18"/>
        </w:rPr>
        <w:t>des</w:t>
      </w:r>
      <w:r>
        <w:rPr>
          <w:spacing w:val="80"/>
          <w:w w:val="150"/>
          <w:sz w:val="18"/>
        </w:rPr>
        <w:t> </w:t>
      </w:r>
      <w:r>
        <w:rPr>
          <w:sz w:val="18"/>
        </w:rPr>
        <w:t>in</w:t>
      </w:r>
      <w:r>
        <w:rPr>
          <w:spacing w:val="80"/>
          <w:w w:val="150"/>
          <w:sz w:val="18"/>
        </w:rPr>
        <w:t> </w:t>
      </w:r>
      <w:r>
        <w:rPr>
          <w:sz w:val="18"/>
        </w:rPr>
        <w:t>der</w:t>
      </w:r>
      <w:r>
        <w:rPr>
          <w:spacing w:val="80"/>
          <w:w w:val="150"/>
          <w:sz w:val="18"/>
        </w:rPr>
        <w:t> </w:t>
      </w:r>
      <w:r>
        <w:rPr>
          <w:sz w:val="18"/>
        </w:rPr>
        <w:t>Schweiz</w:t>
      </w:r>
      <w:r>
        <w:rPr>
          <w:spacing w:val="80"/>
          <w:w w:val="150"/>
          <w:sz w:val="18"/>
        </w:rPr>
        <w:t> </w:t>
      </w:r>
      <w:r>
        <w:rPr>
          <w:sz w:val="18"/>
        </w:rPr>
        <w:t>angelegten</w:t>
      </w:r>
      <w:r>
        <w:rPr>
          <w:spacing w:val="80"/>
          <w:w w:val="150"/>
          <w:sz w:val="18"/>
        </w:rPr>
        <w:t> </w:t>
      </w:r>
      <w:r>
        <w:rPr>
          <w:sz w:val="18"/>
        </w:rPr>
        <w:t>beweglichen</w:t>
      </w:r>
      <w:r>
        <w:rPr>
          <w:spacing w:val="80"/>
          <w:w w:val="150"/>
          <w:sz w:val="18"/>
        </w:rPr>
        <w:t> </w:t>
      </w:r>
      <w:r>
        <w:rPr>
          <w:sz w:val="18"/>
        </w:rPr>
        <w:t>Kapitalvermögens,</w:t>
      </w:r>
      <w:r>
        <w:rPr>
          <w:spacing w:val="80"/>
          <w:w w:val="150"/>
          <w:sz w:val="18"/>
        </w:rPr>
        <w:t> </w:t>
      </w:r>
      <w:r>
        <w:rPr>
          <w:sz w:val="18"/>
        </w:rPr>
        <w:t>einschliesslich</w:t>
      </w:r>
      <w:r>
        <w:rPr>
          <w:spacing w:val="80"/>
          <w:w w:val="150"/>
          <w:sz w:val="18"/>
        </w:rPr>
        <w:t> </w:t>
      </w:r>
      <w:r>
        <w:rPr>
          <w:sz w:val="18"/>
        </w:rPr>
        <w:t>der</w:t>
      </w:r>
      <w:r>
        <w:rPr>
          <w:spacing w:val="40"/>
          <w:sz w:val="18"/>
        </w:rPr>
        <w:t> </w:t>
      </w:r>
      <w:r>
        <w:rPr>
          <w:sz w:val="18"/>
        </w:rPr>
        <w:t>grundpfändlich gesicherten Forderungen, und von dessen Einkünften;</w:t>
      </w:r>
    </w:p>
    <w:p>
      <w:pPr>
        <w:pStyle w:val="ListParagraph"/>
        <w:numPr>
          <w:ilvl w:val="0"/>
          <w:numId w:val="15"/>
        </w:numPr>
        <w:tabs>
          <w:tab w:pos="1561" w:val="left" w:leader="none"/>
        </w:tabs>
        <w:spacing w:line="240" w:lineRule="auto" w:before="39" w:after="0"/>
        <w:ind w:left="1561" w:right="704"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5"/>
        </w:numPr>
        <w:tabs>
          <w:tab w:pos="1561" w:val="left" w:leader="none"/>
        </w:tabs>
        <w:spacing w:line="240" w:lineRule="auto" w:before="42" w:after="0"/>
        <w:ind w:left="1561"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5"/>
        </w:numPr>
        <w:tabs>
          <w:tab w:pos="1561" w:val="left" w:leader="none"/>
        </w:tabs>
        <w:spacing w:line="240" w:lineRule="auto" w:before="40" w:after="0"/>
        <w:ind w:left="1561" w:right="701" w:hanging="569"/>
        <w:jc w:val="both"/>
        <w:rPr>
          <w:sz w:val="18"/>
        </w:rPr>
      </w:pPr>
      <w:r>
        <w:rPr>
          <w:sz w:val="18"/>
        </w:rPr>
        <w:t>der Einkünfte, für welche die steuerpflichtige Person aufgrund eines von der Schweiz abgeschlossenen</w:t>
      </w:r>
      <w:r>
        <w:rPr>
          <w:spacing w:val="-5"/>
          <w:sz w:val="18"/>
        </w:rPr>
        <w:t> </w:t>
      </w:r>
      <w:r>
        <w:rPr>
          <w:sz w:val="18"/>
        </w:rPr>
        <w:t>Abkommens</w:t>
      </w:r>
      <w:r>
        <w:rPr>
          <w:spacing w:val="-7"/>
          <w:sz w:val="18"/>
        </w:rPr>
        <w:t> </w:t>
      </w:r>
      <w:r>
        <w:rPr>
          <w:sz w:val="18"/>
        </w:rPr>
        <w:t>zur</w:t>
      </w:r>
      <w:r>
        <w:rPr>
          <w:spacing w:val="-5"/>
          <w:sz w:val="18"/>
        </w:rPr>
        <w:t> </w:t>
      </w:r>
      <w:r>
        <w:rPr>
          <w:sz w:val="18"/>
        </w:rPr>
        <w:t>Vermeidung</w:t>
      </w:r>
      <w:r>
        <w:rPr>
          <w:spacing w:val="-5"/>
          <w:sz w:val="18"/>
        </w:rPr>
        <w:t> </w:t>
      </w:r>
      <w:r>
        <w:rPr>
          <w:sz w:val="18"/>
        </w:rPr>
        <w:t>der</w:t>
      </w:r>
      <w:r>
        <w:rPr>
          <w:spacing w:val="-5"/>
          <w:sz w:val="18"/>
        </w:rPr>
        <w:t> </w:t>
      </w:r>
      <w:r>
        <w:rPr>
          <w:sz w:val="18"/>
        </w:rPr>
        <w:t>Doppelbesteuerung</w:t>
      </w:r>
      <w:r>
        <w:rPr>
          <w:spacing w:val="-5"/>
          <w:sz w:val="18"/>
        </w:rPr>
        <w:t> </w:t>
      </w:r>
      <w:r>
        <w:rPr>
          <w:sz w:val="18"/>
        </w:rPr>
        <w:t>gänzliche</w:t>
      </w:r>
      <w:r>
        <w:rPr>
          <w:spacing w:val="-5"/>
          <w:sz w:val="18"/>
        </w:rPr>
        <w:t> </w:t>
      </w:r>
      <w:r>
        <w:rPr>
          <w:sz w:val="18"/>
        </w:rPr>
        <w:t>oder</w:t>
      </w:r>
      <w:r>
        <w:rPr>
          <w:spacing w:val="-5"/>
          <w:sz w:val="18"/>
        </w:rPr>
        <w:t> </w:t>
      </w:r>
      <w:r>
        <w:rPr>
          <w:sz w:val="18"/>
        </w:rPr>
        <w:t>teilweise Entlastung von ausländischen Steuern beansprucht.</w:t>
      </w:r>
    </w:p>
    <w:p>
      <w:pPr>
        <w:pStyle w:val="BodyText"/>
        <w:spacing w:before="36"/>
        <w:ind w:right="703"/>
        <w:jc w:val="both"/>
      </w:pPr>
      <w:r>
        <w:rPr>
          <w:position w:val="6"/>
          <w:sz w:val="12"/>
        </w:rPr>
        <w:t>7</w:t>
      </w:r>
      <w:r>
        <w:rPr>
          <w:spacing w:val="24"/>
          <w:position w:val="6"/>
          <w:sz w:val="12"/>
        </w:rPr>
        <w:t> </w:t>
      </w:r>
      <w:r>
        <w:rPr/>
        <w:t>Werden Einkünfte aus einem Staat nur dann von dessen Steuern entlastet, wenn die Schweiz diese Einkünfte allein oder mit anderen Einkünften zum Satz des Gesamteinkommens besteuert, so wird die Steuer nicht nur nach den in Abs. 6 bezeichneten Einkünften, sondern auch nach allen aufgrund des betreffenden Doppelbesteuerungsabkommens der Schweiz zugewiesenen Einkommensbestandteilen aus dem Quellenstaat bemessen.</w:t>
      </w:r>
    </w:p>
    <w:p>
      <w:pPr>
        <w:pStyle w:val="Heading8"/>
      </w:pPr>
      <w:r>
        <w:rPr/>
        <w:t>§</w:t>
      </w:r>
      <w:r>
        <w:rPr>
          <w:spacing w:val="1"/>
        </w:rPr>
        <w:t> </w:t>
      </w:r>
      <w:r>
        <w:rPr/>
        <w:t>4</w:t>
      </w:r>
      <w:r>
        <w:rPr>
          <w:spacing w:val="1"/>
        </w:rPr>
        <w:t> </w:t>
      </w:r>
      <w:r>
        <w:rPr>
          <w:spacing w:val="-2"/>
        </w:rPr>
        <w:t>StGV:</w:t>
      </w:r>
    </w:p>
    <w:p>
      <w:pPr>
        <w:pStyle w:val="BodyText"/>
        <w:spacing w:before="56"/>
        <w:ind w:right="704"/>
        <w:jc w:val="both"/>
      </w:pPr>
      <w:r>
        <w:rPr>
          <w:position w:val="6"/>
          <w:sz w:val="12"/>
        </w:rPr>
        <w:t>1</w:t>
      </w:r>
      <w:r>
        <w:rPr>
          <w:spacing w:val="21"/>
          <w:position w:val="6"/>
          <w:sz w:val="12"/>
        </w:rPr>
        <w:t> </w:t>
      </w:r>
      <w:r>
        <w:rPr/>
        <w:t>Die Festlegung des dem Aufwand entsprechenden steuerbaren Einkommens richtet sich</w:t>
      </w:r>
      <w:r>
        <w:rPr>
          <w:spacing w:val="-2"/>
        </w:rPr>
        <w:t> </w:t>
      </w:r>
      <w:r>
        <w:rPr/>
        <w:t>sinngemäss nach der Verordnung über die Besteuerung nach dem Aufwand bei der direkten Bundessteuer </w:t>
      </w:r>
      <w:hyperlink r:id="rId65">
        <w:r>
          <w:rPr/>
          <w:t>(</w:t>
        </w:r>
        <w:r>
          <w:rPr>
            <w:color w:val="0462C0"/>
            <w:u w:val="single" w:color="0462C0"/>
          </w:rPr>
          <w:t>SR</w:t>
        </w:r>
      </w:hyperlink>
      <w:r>
        <w:rPr>
          <w:color w:val="0462C0"/>
        </w:rPr>
        <w:t> </w:t>
      </w:r>
      <w:hyperlink r:id="rId65">
        <w:r>
          <w:rPr>
            <w:color w:val="0462C0"/>
            <w:spacing w:val="-2"/>
            <w:u w:val="single" w:color="0462C0"/>
          </w:rPr>
          <w:t>642.123</w:t>
        </w:r>
        <w:r>
          <w:rPr>
            <w:spacing w:val="-2"/>
          </w:rPr>
          <w:t>)</w:t>
        </w:r>
      </w:hyperlink>
      <w:r>
        <w:rPr>
          <w:spacing w:val="-2"/>
        </w:rPr>
        <w:t>.</w:t>
      </w:r>
    </w:p>
    <w:p>
      <w:pPr>
        <w:pStyle w:val="BodyText"/>
        <w:spacing w:before="37"/>
        <w:ind w:right="701"/>
        <w:jc w:val="both"/>
      </w:pPr>
      <w:r>
        <w:rPr>
          <w:position w:val="6"/>
          <w:sz w:val="12"/>
        </w:rPr>
        <w:t>2</w:t>
      </w:r>
      <w:r>
        <w:rPr>
          <w:spacing w:val="40"/>
          <w:position w:val="6"/>
          <w:sz w:val="12"/>
        </w:rPr>
        <w:t> </w:t>
      </w:r>
      <w:r>
        <w:rPr/>
        <w:t>Die Steuer, die an die Stelle der Einkommenssteuer tritt, bemisst sich mindestens nach einem steuerbaren Einkommen von 500'000 Franken (§ 14 Abs. 3 Bst. a Steuergesetz).</w:t>
      </w:r>
    </w:p>
    <w:p>
      <w:pPr>
        <w:pStyle w:val="BodyText"/>
        <w:spacing w:after="0"/>
        <w:jc w:val="both"/>
        <w:sectPr>
          <w:pgSz w:w="11910" w:h="16840"/>
          <w:pgMar w:header="724" w:footer="687" w:top="960" w:bottom="880" w:left="992" w:right="992"/>
        </w:sectPr>
      </w:pPr>
    </w:p>
    <w:p>
      <w:pPr>
        <w:pStyle w:val="BodyText"/>
        <w:spacing w:before="73"/>
        <w:ind w:left="0"/>
        <w:rPr>
          <w:sz w:val="32"/>
        </w:rPr>
      </w:pPr>
    </w:p>
    <w:p>
      <w:pPr>
        <w:pStyle w:val="Heading2"/>
      </w:pPr>
      <w:bookmarkStart w:name="Kalte Progression" w:id="39"/>
      <w:bookmarkEnd w:id="39"/>
      <w:r>
        <w:rPr>
          <w:b w:val="0"/>
        </w:rPr>
      </w:r>
      <w:bookmarkStart w:name="_bookmark14" w:id="40"/>
      <w:bookmarkEnd w:id="40"/>
      <w:r>
        <w:rPr>
          <w:b w:val="0"/>
        </w:rPr>
      </w:r>
      <w:r>
        <w:rPr>
          <w:color w:val="2D73B4"/>
        </w:rPr>
        <w:t>Kalte</w:t>
      </w:r>
      <w:r>
        <w:rPr>
          <w:color w:val="2D73B4"/>
          <w:spacing w:val="-11"/>
        </w:rPr>
        <w:t> </w:t>
      </w:r>
      <w:r>
        <w:rPr>
          <w:color w:val="2D73B4"/>
          <w:spacing w:val="-2"/>
        </w:rPr>
        <w:t>Progression</w:t>
      </w:r>
    </w:p>
    <w:p>
      <w:pPr>
        <w:spacing w:before="55"/>
        <w:ind w:left="709" w:right="0" w:firstLine="0"/>
        <w:jc w:val="left"/>
        <w:rPr>
          <w:sz w:val="18"/>
        </w:rPr>
      </w:pPr>
      <w:r>
        <w:rPr>
          <w:sz w:val="18"/>
        </w:rPr>
        <w:t>(§§</w:t>
      </w:r>
      <w:r>
        <w:rPr>
          <w:spacing w:val="-3"/>
          <w:sz w:val="18"/>
        </w:rPr>
        <w:t> </w:t>
      </w:r>
      <w:r>
        <w:rPr>
          <w:sz w:val="18"/>
        </w:rPr>
        <w:t>45</w:t>
      </w:r>
      <w:r>
        <w:rPr>
          <w:spacing w:val="-3"/>
          <w:sz w:val="18"/>
        </w:rPr>
        <w:t> </w:t>
      </w:r>
      <w:r>
        <w:rPr>
          <w:sz w:val="18"/>
        </w:rPr>
        <w:t>und</w:t>
      </w:r>
      <w:r>
        <w:rPr>
          <w:spacing w:val="-3"/>
          <w:sz w:val="18"/>
        </w:rPr>
        <w:t> </w:t>
      </w:r>
      <w:r>
        <w:rPr>
          <w:sz w:val="18"/>
        </w:rPr>
        <w:t>243</w:t>
      </w:r>
      <w:r>
        <w:rPr>
          <w:position w:val="6"/>
          <w:sz w:val="12"/>
        </w:rPr>
        <w:t>quater</w:t>
      </w:r>
      <w:r>
        <w:rPr>
          <w:spacing w:val="16"/>
          <w:position w:val="6"/>
          <w:sz w:val="12"/>
        </w:rPr>
        <w:t> </w:t>
      </w:r>
      <w:r>
        <w:rPr>
          <w:spacing w:val="-4"/>
          <w:sz w:val="18"/>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67">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4"/>
        <w:ind w:left="0"/>
      </w:pPr>
    </w:p>
    <w:p>
      <w:pPr>
        <w:pStyle w:val="BodyText"/>
        <w:jc w:val="both"/>
      </w:pPr>
      <w:r>
        <w:rPr>
          <w:color w:val="950000"/>
        </w:rPr>
        <w:t>Ausgleich der Folgen der kalten Progression</w:t>
      </w:r>
      <w:r>
        <w:rPr>
          <w:color w:val="950000"/>
          <w:spacing w:val="80"/>
        </w:rPr>
        <w:t> </w:t>
      </w:r>
      <w:r>
        <w:rPr>
          <w:color w:val="950000"/>
          <w:spacing w:val="-2"/>
        </w:rPr>
        <w:drawing>
          <wp:inline distT="0" distB="0" distL="0" distR="0">
            <wp:extent cx="201275" cy="114930"/>
            <wp:effectExtent l="0" t="0" r="0" b="0"/>
            <wp:docPr id="53" name="Image 53" descr="">
              <a:hlinkClick r:id="rId68"/>
            </wp:docPr>
            <wp:cNvGraphicFramePr>
              <a:graphicFrameLocks/>
            </wp:cNvGraphicFramePr>
            <a:graphic>
              <a:graphicData uri="http://schemas.openxmlformats.org/drawingml/2006/picture">
                <pic:pic>
                  <pic:nvPicPr>
                    <pic:cNvPr id="53" name="Image 53" descr="">
                      <a:hlinkClick r:id="rId68"/>
                    </pic:cNvPr>
                    <pic:cNvPicPr/>
                  </pic:nvPicPr>
                  <pic:blipFill>
                    <a:blip r:embed="rId11" cstate="print"/>
                    <a:stretch>
                      <a:fillRect/>
                    </a:stretch>
                  </pic:blipFill>
                  <pic:spPr>
                    <a:xfrm>
                      <a:off x="0" y="0"/>
                      <a:ext cx="201275" cy="114930"/>
                    </a:xfrm>
                    <a:prstGeom prst="rect">
                      <a:avLst/>
                    </a:prstGeom>
                  </pic:spPr>
                </pic:pic>
              </a:graphicData>
            </a:graphic>
          </wp:inline>
        </w:drawing>
      </w:r>
      <w:r>
        <w:rPr>
          <w:color w:val="950000"/>
          <w:spacing w:val="-2"/>
        </w:rPr>
      </w:r>
    </w:p>
    <w:p>
      <w:pPr>
        <w:pStyle w:val="Heading8"/>
        <w:jc w:val="both"/>
      </w:pPr>
      <w:r>
        <w:rPr/>
        <w:t>§</w:t>
      </w:r>
      <w:r>
        <w:rPr>
          <w:spacing w:val="1"/>
        </w:rPr>
        <w:t> </w:t>
      </w:r>
      <w:r>
        <w:rPr/>
        <w:t>45</w:t>
      </w:r>
      <w:r>
        <w:rPr>
          <w:spacing w:val="1"/>
        </w:rPr>
        <w:t> </w:t>
      </w:r>
      <w:r>
        <w:rPr>
          <w:spacing w:val="-4"/>
        </w:rPr>
        <w:t>StG:</w:t>
      </w:r>
    </w:p>
    <w:p>
      <w:pPr>
        <w:pStyle w:val="BodyText"/>
        <w:spacing w:before="56"/>
        <w:ind w:right="704"/>
        <w:jc w:val="both"/>
      </w:pPr>
      <w:r>
        <w:rPr>
          <w:position w:val="6"/>
          <w:sz w:val="12"/>
        </w:rPr>
        <w:t>1</w:t>
      </w:r>
      <w:r>
        <w:rPr>
          <w:spacing w:val="40"/>
          <w:position w:val="6"/>
          <w:sz w:val="12"/>
        </w:rPr>
        <w:t> </w:t>
      </w:r>
      <w:r>
        <w:rPr/>
        <w:t>Die kantonale Steuerverwaltung passt die Tarifstufen bei der Einkommenssteuer und der Vermögenssteuer</w:t>
      </w:r>
      <w:r>
        <w:rPr>
          <w:spacing w:val="-3"/>
        </w:rPr>
        <w:t> </w:t>
      </w:r>
      <w:r>
        <w:rPr/>
        <w:t>und</w:t>
      </w:r>
      <w:r>
        <w:rPr>
          <w:spacing w:val="-3"/>
        </w:rPr>
        <w:t> </w:t>
      </w:r>
      <w:r>
        <w:rPr/>
        <w:t>die</w:t>
      </w:r>
      <w:r>
        <w:rPr>
          <w:spacing w:val="-3"/>
        </w:rPr>
        <w:t> </w:t>
      </w:r>
      <w:r>
        <w:rPr/>
        <w:t>Abzüge</w:t>
      </w:r>
      <w:r>
        <w:rPr>
          <w:spacing w:val="-3"/>
        </w:rPr>
        <w:t> </w:t>
      </w:r>
      <w:r>
        <w:rPr/>
        <w:t>gemäss</w:t>
      </w:r>
      <w:r>
        <w:rPr>
          <w:spacing w:val="-2"/>
        </w:rPr>
        <w:t> </w:t>
      </w:r>
      <w:r>
        <w:rPr/>
        <w:t>§</w:t>
      </w:r>
      <w:r>
        <w:rPr>
          <w:spacing w:val="-3"/>
        </w:rPr>
        <w:t> </w:t>
      </w:r>
      <w:r>
        <w:rPr/>
        <w:t>30</w:t>
      </w:r>
      <w:r>
        <w:rPr>
          <w:spacing w:val="-3"/>
        </w:rPr>
        <w:t> </w:t>
      </w:r>
      <w:r>
        <w:rPr/>
        <w:t>Bst.</w:t>
      </w:r>
      <w:r>
        <w:rPr>
          <w:spacing w:val="-3"/>
        </w:rPr>
        <w:t> </w:t>
      </w:r>
      <w:r>
        <w:rPr/>
        <w:t>g,</w:t>
      </w:r>
      <w:r>
        <w:rPr>
          <w:spacing w:val="-1"/>
        </w:rPr>
        <w:t> </w:t>
      </w:r>
      <w:r>
        <w:rPr/>
        <w:t>h</w:t>
      </w:r>
      <w:r>
        <w:rPr>
          <w:spacing w:val="-3"/>
        </w:rPr>
        <w:t> </w:t>
      </w:r>
      <w:r>
        <w:rPr/>
        <w:t>und</w:t>
      </w:r>
      <w:r>
        <w:rPr>
          <w:spacing w:val="-3"/>
        </w:rPr>
        <w:t> </w:t>
      </w:r>
      <w:r>
        <w:rPr/>
        <w:t>l,</w:t>
      </w:r>
      <w:r>
        <w:rPr>
          <w:spacing w:val="-3"/>
        </w:rPr>
        <w:t> </w:t>
      </w:r>
      <w:r>
        <w:rPr/>
        <w:t>§</w:t>
      </w:r>
      <w:r>
        <w:rPr>
          <w:spacing w:val="-3"/>
        </w:rPr>
        <w:t> </w:t>
      </w:r>
      <w:r>
        <w:rPr/>
        <w:t>33</w:t>
      </w:r>
      <w:r>
        <w:rPr>
          <w:spacing w:val="-3"/>
        </w:rPr>
        <w:t> </w:t>
      </w:r>
      <w:r>
        <w:rPr/>
        <w:t>Abs.</w:t>
      </w:r>
      <w:r>
        <w:rPr>
          <w:spacing w:val="-3"/>
        </w:rPr>
        <w:t> </w:t>
      </w:r>
      <w:r>
        <w:rPr/>
        <w:t>1</w:t>
      </w:r>
      <w:r>
        <w:rPr>
          <w:spacing w:val="-3"/>
        </w:rPr>
        <w:t> </w:t>
      </w:r>
      <w:r>
        <w:rPr/>
        <w:t>und</w:t>
      </w:r>
      <w:r>
        <w:rPr>
          <w:spacing w:val="-3"/>
        </w:rPr>
        <w:t> </w:t>
      </w:r>
      <w:r>
        <w:rPr/>
        <w:t>2</w:t>
      </w:r>
      <w:r>
        <w:rPr>
          <w:spacing w:val="-3"/>
        </w:rPr>
        <w:t> </w:t>
      </w:r>
      <w:r>
        <w:rPr/>
        <w:t>sowie</w:t>
      </w:r>
      <w:r>
        <w:rPr>
          <w:spacing w:val="-3"/>
        </w:rPr>
        <w:t> </w:t>
      </w:r>
      <w:r>
        <w:rPr/>
        <w:t>§</w:t>
      </w:r>
      <w:r>
        <w:rPr>
          <w:spacing w:val="-3"/>
        </w:rPr>
        <w:t> </w:t>
      </w:r>
      <w:r>
        <w:rPr/>
        <w:t>44 jährlich</w:t>
      </w:r>
      <w:r>
        <w:rPr>
          <w:spacing w:val="-3"/>
        </w:rPr>
        <w:t> </w:t>
      </w:r>
      <w:r>
        <w:rPr/>
        <w:t>an den Landesindex der Konsumentenpreise an. Massgebend ist der Indexstand am 30. Juni vor Beginn der Steuerperiode. Die Beträge sind auf 100 Franken (Einkommenssteuer) bzw. auf 1’000 Franken (Vermögenssteuer) auf- oder abzurunden. Bei negativem Teuerungsverlauf ist eine Anpassung ausgeschlossen. Der auf eine negative Teuerung folgende Ausgleich erfolgt auf Basis des letzten </w:t>
      </w:r>
      <w:r>
        <w:rPr>
          <w:spacing w:val="-2"/>
        </w:rPr>
        <w:t>Ausgleichs.</w:t>
      </w:r>
    </w:p>
    <w:p>
      <w:pPr>
        <w:spacing w:before="148"/>
        <w:ind w:left="992" w:right="0" w:firstLine="0"/>
        <w:jc w:val="both"/>
        <w:rPr>
          <w:rFonts w:ascii="Arial" w:hAnsi="Arial"/>
          <w:b/>
          <w:sz w:val="18"/>
        </w:rPr>
      </w:pPr>
      <w:r>
        <w:rPr>
          <w:rFonts w:ascii="Arial" w:hAnsi="Arial"/>
          <w:b/>
          <w:sz w:val="18"/>
        </w:rPr>
        <w:t>§</w:t>
      </w:r>
      <w:r>
        <w:rPr>
          <w:rFonts w:ascii="Arial" w:hAnsi="Arial"/>
          <w:b/>
          <w:spacing w:val="-3"/>
          <w:sz w:val="18"/>
        </w:rPr>
        <w:t> </w:t>
      </w:r>
      <w:r>
        <w:rPr>
          <w:rFonts w:ascii="Arial" w:hAnsi="Arial"/>
          <w:b/>
          <w:sz w:val="18"/>
        </w:rPr>
        <w:t>243</w:t>
      </w:r>
      <w:r>
        <w:rPr>
          <w:rFonts w:ascii="Arial" w:hAnsi="Arial"/>
          <w:b/>
          <w:position w:val="6"/>
          <w:sz w:val="12"/>
        </w:rPr>
        <w:t>quater</w:t>
      </w:r>
      <w:r>
        <w:rPr>
          <w:rFonts w:ascii="Arial" w:hAnsi="Arial"/>
          <w:b/>
          <w:spacing w:val="15"/>
          <w:position w:val="6"/>
          <w:sz w:val="12"/>
        </w:rPr>
        <w:t> </w:t>
      </w:r>
      <w:r>
        <w:rPr>
          <w:rFonts w:ascii="Arial" w:hAnsi="Arial"/>
          <w:b/>
          <w:spacing w:val="-4"/>
          <w:sz w:val="18"/>
        </w:rPr>
        <w:t>StG:</w:t>
      </w:r>
    </w:p>
    <w:p>
      <w:pPr>
        <w:pStyle w:val="BodyText"/>
        <w:spacing w:before="56"/>
        <w:ind w:right="703"/>
        <w:jc w:val="both"/>
      </w:pPr>
      <w:r>
        <w:rPr>
          <w:position w:val="6"/>
          <w:sz w:val="12"/>
        </w:rPr>
        <w:t>1</w:t>
      </w:r>
      <w:r>
        <w:rPr>
          <w:spacing w:val="22"/>
          <w:position w:val="6"/>
          <w:sz w:val="12"/>
        </w:rPr>
        <w:t> </w:t>
      </w:r>
      <w:r>
        <w:rPr/>
        <w:t>Auf den Zeitpunkt des In-Kraft-Tretens des jährlichen Teuerungsausgleichs gemäss revidiertem § 45 wird die seit der letzten Anpassung aufgelaufene Teuerung ausgeglichen. Massgebend ist der Indexstand am 30. Juni vor Beginn der Steuerperiode.</w:t>
      </w:r>
    </w:p>
    <w:p>
      <w:pPr>
        <w:pStyle w:val="BodyText"/>
        <w:spacing w:before="156"/>
        <w:ind w:left="0"/>
      </w:pPr>
    </w:p>
    <w:p>
      <w:pPr>
        <w:pStyle w:val="Heading2"/>
        <w:spacing w:before="1"/>
      </w:pPr>
      <w:bookmarkStart w:name="Jährliches Vielfaches" w:id="41"/>
      <w:bookmarkEnd w:id="41"/>
      <w:r>
        <w:rPr>
          <w:b w:val="0"/>
        </w:rPr>
      </w:r>
      <w:bookmarkStart w:name="_bookmark15" w:id="42"/>
      <w:bookmarkEnd w:id="42"/>
      <w:r>
        <w:rPr>
          <w:b w:val="0"/>
        </w:rPr>
      </w:r>
      <w:r>
        <w:rPr>
          <w:color w:val="2D73B4"/>
        </w:rPr>
        <w:t>Jährliches</w:t>
      </w:r>
      <w:r>
        <w:rPr>
          <w:color w:val="2D73B4"/>
          <w:spacing w:val="-18"/>
        </w:rPr>
        <w:t> </w:t>
      </w:r>
      <w:r>
        <w:rPr>
          <w:color w:val="2D73B4"/>
          <w:spacing w:val="-2"/>
        </w:rPr>
        <w:t>Vielfaches</w:t>
      </w:r>
    </w:p>
    <w:p>
      <w:pPr>
        <w:pStyle w:val="BodyText"/>
        <w:spacing w:before="56"/>
        <w:ind w:left="709"/>
      </w:pPr>
      <w:r>
        <w:rPr/>
        <w:t>(§ 2</w:t>
      </w:r>
      <w:r>
        <w:rPr>
          <w:spacing w:val="1"/>
        </w:rPr>
        <w:t> </w:t>
      </w:r>
      <w:r>
        <w:rPr>
          <w:spacing w:val="-4"/>
        </w:rPr>
        <w:t>StG)</w:t>
      </w:r>
    </w:p>
    <w:p>
      <w:pPr>
        <w:pStyle w:val="BodyText"/>
        <w:spacing w:before="155"/>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69">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pPr>
      <w:r>
        <w:rPr/>
        <w:t>§</w:t>
      </w:r>
      <w:r>
        <w:rPr>
          <w:spacing w:val="-2"/>
        </w:rPr>
        <w:t> </w:t>
      </w:r>
      <w:r>
        <w:rPr/>
        <w:t>2</w:t>
      </w:r>
      <w:r>
        <w:rPr>
          <w:spacing w:val="1"/>
        </w:rPr>
        <w:t> </w:t>
      </w:r>
      <w:r>
        <w:rPr/>
        <w:t>Abs.</w:t>
      </w:r>
      <w:r>
        <w:rPr>
          <w:spacing w:val="-2"/>
        </w:rPr>
        <w:t> </w:t>
      </w:r>
      <w:r>
        <w:rPr/>
        <w:t>1, 2</w:t>
      </w:r>
      <w:r>
        <w:rPr>
          <w:spacing w:val="-2"/>
        </w:rPr>
        <w:t> </w:t>
      </w:r>
      <w:r>
        <w:rPr/>
        <w:t>und</w:t>
      </w:r>
      <w:r>
        <w:rPr>
          <w:spacing w:val="-2"/>
        </w:rPr>
        <w:t> </w:t>
      </w:r>
      <w:r>
        <w:rPr/>
        <w:t>2a</w:t>
      </w:r>
      <w:r>
        <w:rPr>
          <w:spacing w:val="1"/>
        </w:rPr>
        <w:t> </w:t>
      </w:r>
      <w:r>
        <w:rPr>
          <w:spacing w:val="-4"/>
        </w:rPr>
        <w:t>StG:</w:t>
      </w:r>
    </w:p>
    <w:p>
      <w:pPr>
        <w:pStyle w:val="BodyText"/>
        <w:spacing w:before="56"/>
        <w:ind w:right="704"/>
        <w:jc w:val="both"/>
      </w:pPr>
      <w:r>
        <w:rPr>
          <w:position w:val="6"/>
          <w:sz w:val="12"/>
        </w:rPr>
        <w:t>1</w:t>
      </w:r>
      <w:r>
        <w:rPr>
          <w:spacing w:val="40"/>
          <w:position w:val="6"/>
          <w:sz w:val="12"/>
        </w:rPr>
        <w:t> </w:t>
      </w:r>
      <w:r>
        <w:rPr/>
        <w:t>Die Einkommens-, Vermögens-, Gewinn- und Kapitalsteuern, die aufgrund der in diesem Gesetz festgelegten Steuersätze berechnet werden, gelten als einfache Steuer und basieren auf einem Steuerfuss von 100 Prozent.</w:t>
      </w:r>
    </w:p>
    <w:p>
      <w:pPr>
        <w:pStyle w:val="BodyText"/>
        <w:spacing w:before="35"/>
        <w:ind w:right="703"/>
        <w:jc w:val="both"/>
      </w:pPr>
      <w:r>
        <w:rPr>
          <w:position w:val="6"/>
          <w:sz w:val="12"/>
        </w:rPr>
        <w:t>2 </w:t>
      </w:r>
      <w:r>
        <w:rPr/>
        <w:t>Der gesetzliche </w:t>
      </w:r>
      <w:hyperlink r:id="rId70">
        <w:r>
          <w:rPr>
            <w:color w:val="0462C0"/>
            <w:u w:val="single" w:color="0462C0"/>
          </w:rPr>
          <w:t>Steuerfuss</w:t>
        </w:r>
      </w:hyperlink>
      <w:r>
        <w:rPr>
          <w:color w:val="0462C0"/>
        </w:rPr>
        <w:t> </w:t>
      </w:r>
      <w:r>
        <w:rPr/>
        <w:t>für die Kantonssteuer beträgt 82</w:t>
      </w:r>
      <w:r>
        <w:rPr>
          <w:spacing w:val="-1"/>
        </w:rPr>
        <w:t> </w:t>
      </w:r>
      <w:r>
        <w:rPr/>
        <w:t>Prozent der einfachen Steuer. Der Kantonsrat</w:t>
      </w:r>
      <w:r>
        <w:rPr>
          <w:spacing w:val="-2"/>
        </w:rPr>
        <w:t> </w:t>
      </w:r>
      <w:r>
        <w:rPr/>
        <w:t>kann</w:t>
      </w:r>
      <w:r>
        <w:rPr>
          <w:spacing w:val="-1"/>
        </w:rPr>
        <w:t> </w:t>
      </w:r>
      <w:r>
        <w:rPr/>
        <w:t>den</w:t>
      </w:r>
      <w:r>
        <w:rPr>
          <w:spacing w:val="-1"/>
        </w:rPr>
        <w:t> </w:t>
      </w:r>
      <w:r>
        <w:rPr/>
        <w:t>gesetzlichen</w:t>
      </w:r>
      <w:r>
        <w:rPr>
          <w:spacing w:val="-1"/>
        </w:rPr>
        <w:t> </w:t>
      </w:r>
      <w:r>
        <w:rPr/>
        <w:t>Steuerfuss</w:t>
      </w:r>
      <w:r>
        <w:rPr>
          <w:spacing w:val="-1"/>
        </w:rPr>
        <w:t> </w:t>
      </w:r>
      <w:r>
        <w:rPr/>
        <w:t>jeweils für</w:t>
      </w:r>
      <w:r>
        <w:rPr>
          <w:spacing w:val="-2"/>
        </w:rPr>
        <w:t> </w:t>
      </w:r>
      <w:r>
        <w:rPr/>
        <w:t>ein</w:t>
      </w:r>
      <w:r>
        <w:rPr>
          <w:spacing w:val="-4"/>
        </w:rPr>
        <w:t> </w:t>
      </w:r>
      <w:r>
        <w:rPr/>
        <w:t>Budgetjahr</w:t>
      </w:r>
      <w:r>
        <w:rPr>
          <w:spacing w:val="-2"/>
        </w:rPr>
        <w:t> </w:t>
      </w:r>
      <w:r>
        <w:rPr/>
        <w:t>erhöhen</w:t>
      </w:r>
      <w:r>
        <w:rPr>
          <w:spacing w:val="-1"/>
        </w:rPr>
        <w:t> </w:t>
      </w:r>
      <w:r>
        <w:rPr/>
        <w:t>oder</w:t>
      </w:r>
      <w:r>
        <w:rPr>
          <w:spacing w:val="-2"/>
        </w:rPr>
        <w:t> </w:t>
      </w:r>
      <w:r>
        <w:rPr/>
        <w:t>herabsetzen.</w:t>
      </w:r>
      <w:r>
        <w:rPr>
          <w:spacing w:val="-2"/>
        </w:rPr>
        <w:t> </w:t>
      </w:r>
      <w:r>
        <w:rPr/>
        <w:t>Ein solcher Beschluss bedarf der einmaligen Beratung. Er unterliegt dem fakultativen Referendum. Bei Ablehnung</w:t>
      </w:r>
      <w:r>
        <w:rPr>
          <w:spacing w:val="-10"/>
        </w:rPr>
        <w:t> </w:t>
      </w:r>
      <w:r>
        <w:rPr/>
        <w:t>eines</w:t>
      </w:r>
      <w:r>
        <w:rPr>
          <w:spacing w:val="-9"/>
        </w:rPr>
        <w:t> </w:t>
      </w:r>
      <w:r>
        <w:rPr/>
        <w:t>solchen</w:t>
      </w:r>
      <w:r>
        <w:rPr>
          <w:spacing w:val="-7"/>
        </w:rPr>
        <w:t> </w:t>
      </w:r>
      <w:r>
        <w:rPr/>
        <w:t>Beschlusses</w:t>
      </w:r>
      <w:r>
        <w:rPr>
          <w:spacing w:val="-9"/>
        </w:rPr>
        <w:t> </w:t>
      </w:r>
      <w:r>
        <w:rPr/>
        <w:t>durch</w:t>
      </w:r>
      <w:r>
        <w:rPr>
          <w:spacing w:val="-7"/>
        </w:rPr>
        <w:t> </w:t>
      </w:r>
      <w:r>
        <w:rPr/>
        <w:t>das</w:t>
      </w:r>
      <w:r>
        <w:rPr>
          <w:spacing w:val="-9"/>
        </w:rPr>
        <w:t> </w:t>
      </w:r>
      <w:r>
        <w:rPr/>
        <w:t>Volk</w:t>
      </w:r>
      <w:r>
        <w:rPr>
          <w:spacing w:val="-9"/>
        </w:rPr>
        <w:t> </w:t>
      </w:r>
      <w:r>
        <w:rPr/>
        <w:t>gilt</w:t>
      </w:r>
      <w:r>
        <w:rPr>
          <w:spacing w:val="-8"/>
        </w:rPr>
        <w:t> </w:t>
      </w:r>
      <w:r>
        <w:rPr/>
        <w:t>für</w:t>
      </w:r>
      <w:r>
        <w:rPr>
          <w:spacing w:val="-10"/>
        </w:rPr>
        <w:t> </w:t>
      </w:r>
      <w:r>
        <w:rPr/>
        <w:t>das</w:t>
      </w:r>
      <w:r>
        <w:rPr>
          <w:spacing w:val="-9"/>
        </w:rPr>
        <w:t> </w:t>
      </w:r>
      <w:r>
        <w:rPr/>
        <w:t>betreffende</w:t>
      </w:r>
      <w:r>
        <w:rPr>
          <w:spacing w:val="-10"/>
        </w:rPr>
        <w:t> </w:t>
      </w:r>
      <w:r>
        <w:rPr/>
        <w:t>Budgetjahr</w:t>
      </w:r>
      <w:r>
        <w:rPr>
          <w:spacing w:val="-10"/>
        </w:rPr>
        <w:t> </w:t>
      </w:r>
      <w:r>
        <w:rPr/>
        <w:t>der</w:t>
      </w:r>
      <w:r>
        <w:rPr>
          <w:spacing w:val="-8"/>
        </w:rPr>
        <w:t> </w:t>
      </w:r>
      <w:r>
        <w:rPr/>
        <w:t>Steuerfuss des Vorjahres.</w:t>
      </w:r>
    </w:p>
    <w:p>
      <w:pPr>
        <w:pStyle w:val="BodyText"/>
        <w:spacing w:before="37"/>
        <w:ind w:right="703"/>
        <w:jc w:val="both"/>
      </w:pPr>
      <w:r>
        <w:rPr>
          <w:position w:val="6"/>
          <w:sz w:val="12"/>
        </w:rPr>
        <w:t>2a</w:t>
      </w:r>
      <w:r>
        <w:rPr>
          <w:spacing w:val="25"/>
          <w:position w:val="6"/>
          <w:sz w:val="12"/>
        </w:rPr>
        <w:t> </w:t>
      </w:r>
      <w:r>
        <w:rPr/>
        <w:t>In Abweichung von Abs. 2 beträgt der Steuerfuss für die Steuerjahre 2021 bis 2023 80 Prozent der einfachen Steuer.</w:t>
      </w:r>
    </w:p>
    <w:p>
      <w:pPr>
        <w:pStyle w:val="BodyText"/>
        <w:spacing w:before="155"/>
        <w:ind w:left="0"/>
      </w:pPr>
    </w:p>
    <w:p>
      <w:pPr>
        <w:pStyle w:val="Heading2"/>
      </w:pPr>
      <w:bookmarkStart w:name="Steuererleichterungen" w:id="43"/>
      <w:bookmarkEnd w:id="43"/>
      <w:r>
        <w:rPr>
          <w:b w:val="0"/>
        </w:rPr>
      </w:r>
      <w:bookmarkStart w:name="_bookmark16" w:id="44"/>
      <w:bookmarkEnd w:id="44"/>
      <w:r>
        <w:rPr>
          <w:b w:val="0"/>
        </w:rPr>
      </w:r>
      <w:r>
        <w:rPr>
          <w:color w:val="2D73B4"/>
          <w:spacing w:val="-2"/>
        </w:rPr>
        <w:t>Steuererleichterungen</w:t>
      </w:r>
    </w:p>
    <w:p>
      <w:pPr>
        <w:pStyle w:val="BodyText"/>
        <w:spacing w:before="59"/>
        <w:ind w:left="709"/>
      </w:pPr>
      <w:r>
        <w:rPr/>
        <w:t>(§§ 7</w:t>
      </w:r>
      <w:r>
        <w:rPr>
          <w:spacing w:val="1"/>
        </w:rPr>
        <w:t> </w:t>
      </w:r>
      <w:r>
        <w:rPr/>
        <w:t>StG;</w:t>
      </w:r>
      <w:r>
        <w:rPr>
          <w:spacing w:val="-3"/>
        </w:rPr>
        <w:t> </w:t>
      </w:r>
      <w:r>
        <w:rPr/>
        <w:t>§</w:t>
      </w:r>
      <w:r>
        <w:rPr>
          <w:spacing w:val="1"/>
        </w:rPr>
        <w:t> </w:t>
      </w:r>
      <w:r>
        <w:rPr/>
        <w:t>3</w:t>
      </w:r>
      <w:r>
        <w:rPr>
          <w:spacing w:val="1"/>
        </w:rPr>
        <w:t> </w:t>
      </w:r>
      <w:r>
        <w:rPr>
          <w:spacing w:val="-2"/>
        </w:rPr>
        <w:t>StGV)</w:t>
      </w:r>
    </w:p>
    <w:p>
      <w:pPr>
        <w:pStyle w:val="Heading8"/>
      </w:pPr>
      <w:r>
        <w:rPr/>
        <w:t>§</w:t>
      </w:r>
      <w:r>
        <w:rPr>
          <w:spacing w:val="-2"/>
        </w:rPr>
        <w:t> </w:t>
      </w:r>
      <w:r>
        <w:rPr/>
        <w:t>7</w:t>
      </w:r>
      <w:r>
        <w:rPr>
          <w:spacing w:val="1"/>
        </w:rPr>
        <w:t> </w:t>
      </w:r>
      <w:r>
        <w:rPr/>
        <w:t>Abs.</w:t>
      </w:r>
      <w:r>
        <w:rPr>
          <w:spacing w:val="-2"/>
        </w:rPr>
        <w:t> </w:t>
      </w:r>
      <w:r>
        <w:rPr/>
        <w:t>1</w:t>
      </w:r>
      <w:r>
        <w:rPr>
          <w:spacing w:val="1"/>
        </w:rPr>
        <w:t> </w:t>
      </w:r>
      <w:r>
        <w:rPr/>
        <w:t>–</w:t>
      </w:r>
      <w:r>
        <w:rPr>
          <w:spacing w:val="-2"/>
        </w:rPr>
        <w:t> </w:t>
      </w:r>
      <w:r>
        <w:rPr/>
        <w:t>3</w:t>
      </w:r>
      <w:r>
        <w:rPr>
          <w:spacing w:val="1"/>
        </w:rPr>
        <w:t> </w:t>
      </w:r>
      <w:r>
        <w:rPr>
          <w:spacing w:val="-4"/>
        </w:rPr>
        <w:t>StG:</w:t>
      </w:r>
    </w:p>
    <w:p>
      <w:pPr>
        <w:pStyle w:val="BodyText"/>
        <w:spacing w:before="55"/>
        <w:ind w:right="703"/>
        <w:jc w:val="both"/>
      </w:pPr>
      <w:r>
        <w:rPr>
          <w:position w:val="6"/>
          <w:sz w:val="12"/>
        </w:rPr>
        <w:t>1</w:t>
      </w:r>
      <w:r>
        <w:rPr>
          <w:spacing w:val="13"/>
          <w:position w:val="6"/>
          <w:sz w:val="12"/>
        </w:rPr>
        <w:t> </w:t>
      </w:r>
      <w:r>
        <w:rPr/>
        <w:t>Der</w:t>
      </w:r>
      <w:r>
        <w:rPr>
          <w:spacing w:val="-4"/>
        </w:rPr>
        <w:t> </w:t>
      </w:r>
      <w:r>
        <w:rPr/>
        <w:t>Regierungsrat</w:t>
      </w:r>
      <w:r>
        <w:rPr>
          <w:spacing w:val="-7"/>
        </w:rPr>
        <w:t> </w:t>
      </w:r>
      <w:r>
        <w:rPr/>
        <w:t>kann</w:t>
      </w:r>
      <w:r>
        <w:rPr>
          <w:spacing w:val="-6"/>
        </w:rPr>
        <w:t> </w:t>
      </w:r>
      <w:r>
        <w:rPr/>
        <w:t>nach</w:t>
      </w:r>
      <w:r>
        <w:rPr>
          <w:spacing w:val="-4"/>
        </w:rPr>
        <w:t> </w:t>
      </w:r>
      <w:r>
        <w:rPr/>
        <w:t>Anhörung</w:t>
      </w:r>
      <w:r>
        <w:rPr>
          <w:spacing w:val="-4"/>
        </w:rPr>
        <w:t> </w:t>
      </w:r>
      <w:r>
        <w:rPr/>
        <w:t>der</w:t>
      </w:r>
      <w:r>
        <w:rPr>
          <w:spacing w:val="-4"/>
        </w:rPr>
        <w:t> </w:t>
      </w:r>
      <w:r>
        <w:rPr/>
        <w:t>betroffenen</w:t>
      </w:r>
      <w:r>
        <w:rPr>
          <w:spacing w:val="-4"/>
        </w:rPr>
        <w:t> </w:t>
      </w:r>
      <w:r>
        <w:rPr/>
        <w:t>Gemeinde</w:t>
      </w:r>
      <w:r>
        <w:rPr>
          <w:spacing w:val="-6"/>
        </w:rPr>
        <w:t> </w:t>
      </w:r>
      <w:r>
        <w:rPr/>
        <w:t>ausnahmsweise</w:t>
      </w:r>
      <w:r>
        <w:rPr>
          <w:spacing w:val="-6"/>
        </w:rPr>
        <w:t> </w:t>
      </w:r>
      <w:r>
        <w:rPr/>
        <w:t>für</w:t>
      </w:r>
      <w:r>
        <w:rPr>
          <w:spacing w:val="-7"/>
        </w:rPr>
        <w:t> </w:t>
      </w:r>
      <w:r>
        <w:rPr/>
        <w:t>Unternehmen, die neu eröffnet werden, für das Eröffnungsjahr und für höchstens neun folgende Jahre gezielte Steuererleichterungen gewähren.</w:t>
      </w:r>
    </w:p>
    <w:p>
      <w:pPr>
        <w:pStyle w:val="BodyText"/>
        <w:spacing w:before="38"/>
        <w:ind w:right="703"/>
        <w:jc w:val="both"/>
      </w:pPr>
      <w:r>
        <w:rPr>
          <w:position w:val="6"/>
          <w:sz w:val="12"/>
        </w:rPr>
        <w:t>2</w:t>
      </w:r>
      <w:r>
        <w:rPr>
          <w:spacing w:val="21"/>
          <w:position w:val="6"/>
          <w:sz w:val="12"/>
        </w:rPr>
        <w:t> </w:t>
      </w:r>
      <w:r>
        <w:rPr/>
        <w:t>Voraussetzung bildet ein besonderes öffentliches und gesamtwirtschaftliches Interesse an der Unter-</w:t>
      </w:r>
      <w:r>
        <w:rPr>
          <w:spacing w:val="-2"/>
        </w:rPr>
        <w:t>nehmenstätigkeit.</w:t>
      </w:r>
    </w:p>
    <w:p>
      <w:pPr>
        <w:pStyle w:val="BodyText"/>
        <w:spacing w:before="36"/>
        <w:ind w:right="703"/>
        <w:jc w:val="both"/>
      </w:pPr>
      <w:r>
        <w:rPr>
          <w:position w:val="6"/>
          <w:sz w:val="12"/>
        </w:rPr>
        <w:t>3</w:t>
      </w:r>
      <w:r>
        <w:rPr>
          <w:spacing w:val="36"/>
          <w:position w:val="6"/>
          <w:sz w:val="12"/>
        </w:rPr>
        <w:t> </w:t>
      </w:r>
      <w:r>
        <w:rPr/>
        <w:t>Eine wesentliche Änderung der betrieblichen Tätigkeit eines Unternehmens, das bereits im Kanton besteuert wird, kann einer Neueröffnung gleichgestellt werden.</w:t>
      </w:r>
    </w:p>
    <w:p>
      <w:pPr>
        <w:pStyle w:val="Heading8"/>
        <w:spacing w:before="152"/>
      </w:pPr>
      <w:r>
        <w:rPr/>
        <w:t>§ 3</w:t>
      </w:r>
      <w:r>
        <w:rPr>
          <w:spacing w:val="1"/>
        </w:rPr>
        <w:t> </w:t>
      </w:r>
      <w:r>
        <w:rPr/>
        <w:t>Abs.</w:t>
      </w:r>
      <w:r>
        <w:rPr>
          <w:spacing w:val="-2"/>
        </w:rPr>
        <w:t> </w:t>
      </w:r>
      <w:r>
        <w:rPr/>
        <w:t>4</w:t>
      </w:r>
      <w:r>
        <w:rPr>
          <w:spacing w:val="1"/>
        </w:rPr>
        <w:t> </w:t>
      </w:r>
      <w:r>
        <w:rPr>
          <w:spacing w:val="-4"/>
        </w:rPr>
        <w:t>StGV:</w:t>
      </w:r>
    </w:p>
    <w:p>
      <w:pPr>
        <w:pStyle w:val="BodyText"/>
        <w:spacing w:before="56"/>
        <w:ind w:right="703"/>
        <w:jc w:val="both"/>
      </w:pPr>
      <w:r>
        <w:rPr>
          <w:position w:val="6"/>
          <w:sz w:val="12"/>
        </w:rPr>
        <w:t>4</w:t>
      </w:r>
      <w:r>
        <w:rPr>
          <w:spacing w:val="23"/>
          <w:position w:val="6"/>
          <w:sz w:val="12"/>
        </w:rPr>
        <w:t> </w:t>
      </w:r>
      <w:r>
        <w:rPr/>
        <w:t>Die Ermässigung wird als prozentuale Reduktion der Einkommens- und Vermögenssteuern gewährt. Sie ist beschränkt auf den Steuerbetrag, welcher auf das Einkommen aus selbstständiger Erwerbstätigkeit und das Geschäftskapital entfällt.</w:t>
      </w:r>
    </w:p>
    <w:p>
      <w:pPr>
        <w:pStyle w:val="BodyText"/>
        <w:spacing w:after="0"/>
        <w:jc w:val="both"/>
        <w:sectPr>
          <w:pgSz w:w="11910" w:h="16840"/>
          <w:pgMar w:header="724" w:footer="687" w:top="960" w:bottom="880" w:left="992" w:right="992"/>
        </w:sectPr>
      </w:pPr>
    </w:p>
    <w:p>
      <w:pPr>
        <w:pStyle w:val="BodyText"/>
        <w:spacing w:before="261"/>
        <w:ind w:left="0"/>
        <w:rPr>
          <w:sz w:val="40"/>
        </w:rPr>
      </w:pPr>
    </w:p>
    <w:p>
      <w:pPr>
        <w:pStyle w:val="Heading1"/>
      </w:pPr>
      <w:bookmarkStart w:name="Besteuerung der juristischen Personen" w:id="45"/>
      <w:bookmarkEnd w:id="45"/>
      <w:r>
        <w:rPr>
          <w:b w:val="0"/>
        </w:rPr>
      </w:r>
      <w:bookmarkStart w:name="_bookmark17" w:id="46"/>
      <w:bookmarkEnd w:id="46"/>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709"/>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3">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1"/>
        <w:jc w:val="both"/>
      </w:pPr>
      <w:r>
        <w:rPr/>
        <w:t>§</w:t>
      </w:r>
      <w:r>
        <w:rPr>
          <w:spacing w:val="-2"/>
        </w:rPr>
        <w:t> </w:t>
      </w:r>
      <w:r>
        <w:rPr/>
        <w:t>1</w:t>
      </w:r>
      <w:r>
        <w:rPr>
          <w:spacing w:val="1"/>
        </w:rPr>
        <w:t> </w:t>
      </w:r>
      <w:r>
        <w:rPr/>
        <w:t>Abs.</w:t>
      </w:r>
      <w:r>
        <w:rPr>
          <w:spacing w:val="-2"/>
        </w:rPr>
        <w:t> </w:t>
      </w:r>
      <w:r>
        <w:rPr/>
        <w:t>1 Bst.</w:t>
      </w:r>
      <w:r>
        <w:rPr>
          <w:spacing w:val="-2"/>
        </w:rPr>
        <w:t> </w:t>
      </w:r>
      <w:r>
        <w:rPr/>
        <w:t>b </w:t>
      </w:r>
      <w:r>
        <w:rPr>
          <w:spacing w:val="-4"/>
        </w:rPr>
        <w:t>StG:</w:t>
      </w:r>
    </w:p>
    <w:p>
      <w:pPr>
        <w:pStyle w:val="BodyText"/>
        <w:spacing w:before="55"/>
        <w:ind w:right="700"/>
        <w:jc w:val="both"/>
      </w:pPr>
      <w:r>
        <w:rPr>
          <w:position w:val="6"/>
          <w:sz w:val="12"/>
        </w:rPr>
        <w:t>1 </w:t>
      </w:r>
      <w:r>
        <w:rPr/>
        <w:t>Der Kanton, die Einwohner-, die Bürger- sowie die römisch-katholischen und die evangelisch-reformierte Kirchgemeinden erheben jährlich Steuern wie folgt:</w:t>
      </w:r>
    </w:p>
    <w:p>
      <w:pPr>
        <w:pStyle w:val="ListParagraph"/>
        <w:numPr>
          <w:ilvl w:val="0"/>
          <w:numId w:val="16"/>
        </w:numPr>
        <w:tabs>
          <w:tab w:pos="1559" w:val="left" w:leader="none"/>
        </w:tabs>
        <w:spacing w:line="240" w:lineRule="auto" w:before="42" w:after="0"/>
        <w:ind w:left="1559" w:right="0" w:hanging="567"/>
        <w:jc w:val="both"/>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BodyText"/>
        <w:spacing w:before="156"/>
        <w:ind w:left="0"/>
      </w:pPr>
    </w:p>
    <w:p>
      <w:pPr>
        <w:pStyle w:val="Heading2"/>
      </w:pPr>
      <w:bookmarkStart w:name="Gewinnsteuer" w:id="47"/>
      <w:bookmarkEnd w:id="47"/>
      <w:r>
        <w:rPr>
          <w:b w:val="0"/>
        </w:rPr>
      </w:r>
      <w:bookmarkStart w:name="_bookmark18" w:id="48"/>
      <w:bookmarkEnd w:id="48"/>
      <w:r>
        <w:rPr>
          <w:b w:val="0"/>
        </w:rPr>
      </w:r>
      <w:r>
        <w:rPr>
          <w:color w:val="2D73B4"/>
          <w:spacing w:val="-2"/>
        </w:rPr>
        <w:t>Gewinnsteuer</w:t>
      </w:r>
    </w:p>
    <w:p>
      <w:pPr>
        <w:pStyle w:val="BodyText"/>
        <w:spacing w:before="56"/>
        <w:ind w:left="709"/>
      </w:pPr>
      <w:r>
        <w:rPr/>
        <w:t>(§§ 58</w:t>
      </w:r>
      <w:r>
        <w:rPr>
          <w:spacing w:val="-2"/>
        </w:rPr>
        <w:t> </w:t>
      </w:r>
      <w:r>
        <w:rPr/>
        <w:t>– 70</w:t>
      </w:r>
      <w:r>
        <w:rPr>
          <w:spacing w:val="1"/>
        </w:rPr>
        <w:t> </w:t>
      </w:r>
      <w:r>
        <w:rPr>
          <w:spacing w:val="-4"/>
        </w:rPr>
        <w:t>StG)</w:t>
      </w:r>
    </w:p>
    <w:p>
      <w:pPr>
        <w:pStyle w:val="BodyText"/>
        <w:spacing w:before="154"/>
        <w:ind w:left="0"/>
      </w:pPr>
    </w:p>
    <w:p>
      <w:pPr>
        <w:pStyle w:val="Heading3"/>
      </w:pPr>
      <w:bookmarkStart w:name="Ermittlung des steuerbaren Reingewinns" w:id="49"/>
      <w:bookmarkEnd w:id="49"/>
      <w:r>
        <w:rPr>
          <w:b w:val="0"/>
        </w:rPr>
      </w:r>
      <w:bookmarkStart w:name="_bookmark19" w:id="50"/>
      <w:bookmarkEnd w:id="50"/>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left="709"/>
      </w:pPr>
      <w:r>
        <w:rPr/>
        <w:t>(§§ 59</w:t>
      </w:r>
      <w:r>
        <w:rPr>
          <w:spacing w:val="-2"/>
        </w:rPr>
        <w:t> </w:t>
      </w:r>
      <w:r>
        <w:rPr/>
        <w:t>– 61</w:t>
      </w:r>
      <w:r>
        <w:rPr>
          <w:spacing w:val="1"/>
        </w:rPr>
        <w:t> </w:t>
      </w:r>
      <w:r>
        <w:rPr>
          <w:spacing w:val="-4"/>
        </w:rPr>
        <w:t>StG)</w:t>
      </w:r>
    </w:p>
    <w:p>
      <w:pPr>
        <w:pStyle w:val="Heading7"/>
        <w:spacing w:before="120"/>
        <w:ind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20"/>
        <w:ind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2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130"/>
        <w:ind w:right="137"/>
        <w:jc w:val="both"/>
      </w:pPr>
      <w:r>
        <w:rPr/>
        <w:t>Die kollektiven Kapitalanlagen mit direktem Grundbesitz unterliegen der Gewinnsteuer für den Ertrag aus diesem.</w:t>
      </w:r>
    </w:p>
    <w:p>
      <w:pPr>
        <w:pStyle w:val="BodyText"/>
        <w:spacing w:before="132"/>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jc w:val="both"/>
      </w:pPr>
      <w:r>
        <w:rPr>
          <w:color w:val="950000"/>
        </w:rPr>
        <w:t>Erfolg aus Patenten und vergleichbaren Rechten</w:t>
      </w:r>
      <w:r>
        <w:rPr>
          <w:color w:val="950000"/>
          <w:spacing w:val="80"/>
        </w:rPr>
        <w:t> </w:t>
      </w:r>
      <w:r>
        <w:rPr>
          <w:color w:val="950000"/>
          <w:spacing w:val="-3"/>
        </w:rPr>
        <w:drawing>
          <wp:inline distT="0" distB="0" distL="0" distR="0">
            <wp:extent cx="201289" cy="114492"/>
            <wp:effectExtent l="0" t="0" r="0" b="0"/>
            <wp:docPr id="58" name="Image 58" descr="">
              <a:hlinkClick r:id="rId74"/>
            </wp:docPr>
            <wp:cNvGraphicFramePr>
              <a:graphicFrameLocks/>
            </wp:cNvGraphicFramePr>
            <a:graphic>
              <a:graphicData uri="http://schemas.openxmlformats.org/drawingml/2006/picture">
                <pic:pic>
                  <pic:nvPicPr>
                    <pic:cNvPr id="58" name="Image 58" descr="">
                      <a:hlinkClick r:id="rId74"/>
                    </pic:cNvPr>
                    <pic:cNvPicPr/>
                  </pic:nvPicPr>
                  <pic:blipFill>
                    <a:blip r:embed="rId11" cstate="print"/>
                    <a:stretch>
                      <a:fillRect/>
                    </a:stretch>
                  </pic:blipFill>
                  <pic:spPr>
                    <a:xfrm>
                      <a:off x="0" y="0"/>
                      <a:ext cx="201289" cy="114492"/>
                    </a:xfrm>
                    <a:prstGeom prst="rect">
                      <a:avLst/>
                    </a:prstGeom>
                  </pic:spPr>
                </pic:pic>
              </a:graphicData>
            </a:graphic>
          </wp:inline>
        </w:drawing>
      </w:r>
      <w:r>
        <w:rPr>
          <w:color w:val="950000"/>
          <w:spacing w:val="-3"/>
        </w:rPr>
      </w:r>
    </w:p>
    <w:p>
      <w:pPr>
        <w:pStyle w:val="Heading8"/>
        <w:spacing w:before="152"/>
        <w:jc w:val="both"/>
      </w:pPr>
      <w:r>
        <w:rPr/>
        <w:t>§ 59a Abs. 1</w:t>
      </w:r>
      <w:r>
        <w:rPr>
          <w:spacing w:val="-3"/>
        </w:rPr>
        <w:t> </w:t>
      </w:r>
      <w:r>
        <w:rPr/>
        <w:t>und</w:t>
      </w:r>
      <w:r>
        <w:rPr>
          <w:spacing w:val="-3"/>
        </w:rPr>
        <w:t> </w:t>
      </w:r>
      <w:r>
        <w:rPr/>
        <w:t>3</w:t>
      </w:r>
      <w:r>
        <w:rPr>
          <w:spacing w:val="1"/>
        </w:rPr>
        <w:t> </w:t>
      </w:r>
      <w:r>
        <w:rPr/>
        <w:t>– 3b </w:t>
      </w:r>
      <w:r>
        <w:rPr>
          <w:spacing w:val="-4"/>
        </w:rPr>
        <w:t>StG:</w:t>
      </w:r>
    </w:p>
    <w:p>
      <w:pPr>
        <w:pStyle w:val="BodyText"/>
        <w:spacing w:before="56"/>
        <w:ind w:right="703"/>
        <w:jc w:val="both"/>
      </w:pPr>
      <w:r>
        <w:rPr>
          <w:position w:val="6"/>
          <w:sz w:val="12"/>
        </w:rPr>
        <w:t>1</w:t>
      </w:r>
      <w:r>
        <w:rPr>
          <w:spacing w:val="-5"/>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6"/>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8"/>
        </w:rPr>
        <w:t> </w:t>
      </w:r>
      <w:r>
        <w:rPr/>
        <w:t>(Nexusquotient)</w:t>
      </w:r>
      <w:r>
        <w:rPr>
          <w:spacing w:val="-10"/>
        </w:rPr>
        <w:t> </w:t>
      </w:r>
      <w:r>
        <w:rPr/>
        <w:t>mit</w:t>
      </w:r>
      <w:r>
        <w:rPr>
          <w:spacing w:val="-10"/>
        </w:rPr>
        <w:t> </w:t>
      </w:r>
      <w:r>
        <w:rPr/>
        <w:t>einer</w:t>
      </w:r>
      <w:r>
        <w:rPr>
          <w:spacing w:val="-8"/>
        </w:rPr>
        <w:t> </w:t>
      </w:r>
      <w:r>
        <w:rPr/>
        <w:t>Ermässigung von</w:t>
      </w:r>
      <w:r>
        <w:rPr>
          <w:spacing w:val="-5"/>
        </w:rPr>
        <w:t> </w:t>
      </w:r>
      <w:r>
        <w:rPr/>
        <w:t>90</w:t>
      </w:r>
      <w:r>
        <w:rPr>
          <w:spacing w:val="-2"/>
        </w:rPr>
        <w:t> </w:t>
      </w:r>
      <w:r>
        <w:rPr/>
        <w:t>Prozent</w:t>
      </w:r>
      <w:r>
        <w:rPr>
          <w:spacing w:val="-5"/>
        </w:rPr>
        <w:t> </w:t>
      </w:r>
      <w:r>
        <w:rPr/>
        <w:t>in</w:t>
      </w:r>
      <w:r>
        <w:rPr>
          <w:spacing w:val="-2"/>
        </w:rPr>
        <w:t> </w:t>
      </w:r>
      <w:r>
        <w:rPr/>
        <w:t>die</w:t>
      </w:r>
      <w:r>
        <w:rPr>
          <w:spacing w:val="-2"/>
        </w:rPr>
        <w:t> </w:t>
      </w:r>
      <w:r>
        <w:rPr/>
        <w:t>Berechnung</w:t>
      </w:r>
      <w:r>
        <w:rPr>
          <w:spacing w:val="-2"/>
        </w:rPr>
        <w:t> </w:t>
      </w:r>
      <w:r>
        <w:rPr/>
        <w:t>des</w:t>
      </w:r>
      <w:r>
        <w:rPr>
          <w:spacing w:val="-4"/>
        </w:rPr>
        <w:t> </w:t>
      </w:r>
      <w:r>
        <w:rPr/>
        <w:t>steuerbaren</w:t>
      </w:r>
      <w:r>
        <w:rPr>
          <w:spacing w:val="-5"/>
        </w:rPr>
        <w:t> </w:t>
      </w:r>
      <w:r>
        <w:rPr/>
        <w:t>Reingewinns</w:t>
      </w:r>
      <w:r>
        <w:rPr>
          <w:spacing w:val="-4"/>
        </w:rPr>
        <w:t> </w:t>
      </w:r>
      <w:r>
        <w:rPr/>
        <w:t>einbezogen.</w:t>
      </w:r>
      <w:r>
        <w:rPr>
          <w:spacing w:val="-3"/>
        </w:rPr>
        <w:t> </w:t>
      </w:r>
      <w:r>
        <w:rPr/>
        <w:t>Vorbehalten</w:t>
      </w:r>
      <w:r>
        <w:rPr>
          <w:spacing w:val="-5"/>
        </w:rPr>
        <w:t> </w:t>
      </w:r>
      <w:r>
        <w:rPr/>
        <w:t>bleibt</w:t>
      </w:r>
      <w:r>
        <w:rPr>
          <w:spacing w:val="-3"/>
        </w:rPr>
        <w:t> </w:t>
      </w:r>
      <w:r>
        <w:rPr/>
        <w:t>§</w:t>
      </w:r>
      <w:r>
        <w:rPr>
          <w:spacing w:val="-5"/>
        </w:rPr>
        <w:t> </w:t>
      </w:r>
      <w:r>
        <w:rPr/>
        <w:t>60b.</w:t>
      </w:r>
    </w:p>
    <w:p>
      <w:pPr>
        <w:pStyle w:val="BodyText"/>
        <w:spacing w:before="37"/>
        <w:ind w:right="701"/>
        <w:jc w:val="both"/>
      </w:pPr>
      <w:r>
        <w:rPr>
          <w:position w:val="6"/>
          <w:sz w:val="12"/>
        </w:rPr>
        <w:t>3</w:t>
      </w:r>
      <w:r>
        <w:rPr>
          <w:spacing w:val="40"/>
          <w:position w:val="6"/>
          <w:sz w:val="12"/>
        </w:rPr>
        <w:t> </w:t>
      </w:r>
      <w:r>
        <w:rPr/>
        <w:t>Wird der Reingewinn aus Patenten und vergleichbaren Rechten erstmals ermässigt besteuert (Boxeneintritt), so werden der</w:t>
      </w:r>
      <w:r>
        <w:rPr>
          <w:spacing w:val="-2"/>
        </w:rPr>
        <w:t> </w:t>
      </w:r>
      <w:r>
        <w:rPr/>
        <w:t>in vergangenen Steuerperioden bereits berücksichtigte Forschungs- und Entwicklungsaufwand sowie ein allfälliger Abzug nach § 60a anteilig zum steuerbaren Reingewinn hinzugerechnet.</w:t>
      </w:r>
      <w:r>
        <w:rPr>
          <w:spacing w:val="-5"/>
        </w:rPr>
        <w:t> </w:t>
      </w:r>
      <w:r>
        <w:rPr/>
        <w:t>Im</w:t>
      </w:r>
      <w:r>
        <w:rPr>
          <w:spacing w:val="-4"/>
        </w:rPr>
        <w:t> </w:t>
      </w:r>
      <w:r>
        <w:rPr/>
        <w:t>Umfang</w:t>
      </w:r>
      <w:r>
        <w:rPr>
          <w:spacing w:val="-5"/>
        </w:rPr>
        <w:t> </w:t>
      </w:r>
      <w:r>
        <w:rPr/>
        <w:t>des</w:t>
      </w:r>
      <w:r>
        <w:rPr>
          <w:spacing w:val="-2"/>
        </w:rPr>
        <w:t> </w:t>
      </w:r>
      <w:r>
        <w:rPr/>
        <w:t>hinzugerechneten</w:t>
      </w:r>
      <w:r>
        <w:rPr>
          <w:spacing w:val="-2"/>
        </w:rPr>
        <w:t> </w:t>
      </w:r>
      <w:r>
        <w:rPr/>
        <w:t>Betrags</w:t>
      </w:r>
      <w:r>
        <w:rPr>
          <w:spacing w:val="-2"/>
        </w:rPr>
        <w:t> </w:t>
      </w:r>
      <w:r>
        <w:rPr/>
        <w:t>ist</w:t>
      </w:r>
      <w:r>
        <w:rPr>
          <w:spacing w:val="-3"/>
        </w:rPr>
        <w:t> </w:t>
      </w:r>
      <w:r>
        <w:rPr/>
        <w:t>eine</w:t>
      </w:r>
      <w:r>
        <w:rPr>
          <w:spacing w:val="-5"/>
        </w:rPr>
        <w:t> </w:t>
      </w:r>
      <w:r>
        <w:rPr/>
        <w:t>versteuerte</w:t>
      </w:r>
      <w:r>
        <w:rPr>
          <w:spacing w:val="-5"/>
        </w:rPr>
        <w:t> </w:t>
      </w:r>
      <w:r>
        <w:rPr/>
        <w:t>stille</w:t>
      </w:r>
      <w:r>
        <w:rPr>
          <w:spacing w:val="-2"/>
        </w:rPr>
        <w:t> </w:t>
      </w:r>
      <w:r>
        <w:rPr/>
        <w:t>Reserve</w:t>
      </w:r>
      <w:r>
        <w:rPr>
          <w:spacing w:val="-5"/>
        </w:rPr>
        <w:t> </w:t>
      </w:r>
      <w:r>
        <w:rPr/>
        <w:t>zu</w:t>
      </w:r>
      <w:r>
        <w:rPr>
          <w:spacing w:val="-2"/>
        </w:rPr>
        <w:t> </w:t>
      </w:r>
      <w:r>
        <w:rPr/>
        <w:t>bilden. Auf</w:t>
      </w:r>
      <w:r>
        <w:rPr>
          <w:spacing w:val="-9"/>
        </w:rPr>
        <w:t> </w:t>
      </w:r>
      <w:r>
        <w:rPr/>
        <w:t>Antrag</w:t>
      </w:r>
      <w:r>
        <w:rPr>
          <w:spacing w:val="-11"/>
        </w:rPr>
        <w:t> </w:t>
      </w:r>
      <w:r>
        <w:rPr/>
        <w:t>hin</w:t>
      </w:r>
      <w:r>
        <w:rPr>
          <w:spacing w:val="-11"/>
        </w:rPr>
        <w:t> </w:t>
      </w:r>
      <w:r>
        <w:rPr/>
        <w:t>kann</w:t>
      </w:r>
      <w:r>
        <w:rPr>
          <w:spacing w:val="-11"/>
        </w:rPr>
        <w:t> </w:t>
      </w:r>
      <w:r>
        <w:rPr/>
        <w:t>die</w:t>
      </w:r>
      <w:r>
        <w:rPr>
          <w:spacing w:val="-11"/>
        </w:rPr>
        <w:t> </w:t>
      </w:r>
      <w:r>
        <w:rPr/>
        <w:t>Steuerverwaltung</w:t>
      </w:r>
      <w:r>
        <w:rPr>
          <w:spacing w:val="-11"/>
        </w:rPr>
        <w:t> </w:t>
      </w:r>
      <w:r>
        <w:rPr/>
        <w:t>die</w:t>
      </w:r>
      <w:r>
        <w:rPr>
          <w:spacing w:val="-9"/>
        </w:rPr>
        <w:t> </w:t>
      </w:r>
      <w:r>
        <w:rPr/>
        <w:t>Besteuerung</w:t>
      </w:r>
      <w:r>
        <w:rPr>
          <w:spacing w:val="-11"/>
        </w:rPr>
        <w:t> </w:t>
      </w:r>
      <w:r>
        <w:rPr/>
        <w:t>innert</w:t>
      </w:r>
      <w:r>
        <w:rPr>
          <w:spacing w:val="-11"/>
        </w:rPr>
        <w:t> </w:t>
      </w:r>
      <w:r>
        <w:rPr/>
        <w:t>fünf</w:t>
      </w:r>
      <w:r>
        <w:rPr>
          <w:spacing w:val="-11"/>
        </w:rPr>
        <w:t> </w:t>
      </w:r>
      <w:r>
        <w:rPr/>
        <w:t>Jahren</w:t>
      </w:r>
      <w:r>
        <w:rPr>
          <w:spacing w:val="-11"/>
        </w:rPr>
        <w:t> </w:t>
      </w:r>
      <w:r>
        <w:rPr/>
        <w:t>ab</w:t>
      </w:r>
      <w:r>
        <w:rPr>
          <w:spacing w:val="-9"/>
        </w:rPr>
        <w:t> </w:t>
      </w:r>
      <w:r>
        <w:rPr/>
        <w:t>Beginn</w:t>
      </w:r>
      <w:r>
        <w:rPr>
          <w:spacing w:val="-11"/>
        </w:rPr>
        <w:t> </w:t>
      </w:r>
      <w:r>
        <w:rPr/>
        <w:t>der</w:t>
      </w:r>
      <w:r>
        <w:rPr>
          <w:spacing w:val="-12"/>
        </w:rPr>
        <w:t> </w:t>
      </w:r>
      <w:r>
        <w:rPr/>
        <w:t>ermässigten Besteuerung</w:t>
      </w:r>
      <w:r>
        <w:rPr>
          <w:spacing w:val="-2"/>
        </w:rPr>
        <w:t> </w:t>
      </w:r>
      <w:r>
        <w:rPr/>
        <w:t>auf</w:t>
      </w:r>
      <w:r>
        <w:rPr>
          <w:spacing w:val="-5"/>
        </w:rPr>
        <w:t> </w:t>
      </w:r>
      <w:r>
        <w:rPr/>
        <w:t>andere</w:t>
      </w:r>
      <w:r>
        <w:rPr>
          <w:spacing w:val="-2"/>
        </w:rPr>
        <w:t> </w:t>
      </w:r>
      <w:r>
        <w:rPr/>
        <w:t>Weise</w:t>
      </w:r>
      <w:r>
        <w:rPr>
          <w:spacing w:val="-2"/>
        </w:rPr>
        <w:t> </w:t>
      </w:r>
      <w:r>
        <w:rPr/>
        <w:t>sicherstellen,</w:t>
      </w:r>
      <w:r>
        <w:rPr>
          <w:spacing w:val="-5"/>
        </w:rPr>
        <w:t> </w:t>
      </w:r>
      <w:r>
        <w:rPr/>
        <w:t>namentlich</w:t>
      </w:r>
      <w:r>
        <w:rPr>
          <w:spacing w:val="-2"/>
        </w:rPr>
        <w:t> </w:t>
      </w:r>
      <w:r>
        <w:rPr/>
        <w:t>durch</w:t>
      </w:r>
      <w:r>
        <w:rPr>
          <w:spacing w:val="-2"/>
        </w:rPr>
        <w:t> </w:t>
      </w:r>
      <w:r>
        <w:rPr/>
        <w:t>Aufschub</w:t>
      </w:r>
      <w:r>
        <w:rPr>
          <w:spacing w:val="-2"/>
        </w:rPr>
        <w:t> </w:t>
      </w:r>
      <w:r>
        <w:rPr/>
        <w:t>der</w:t>
      </w:r>
      <w:r>
        <w:rPr>
          <w:spacing w:val="-3"/>
        </w:rPr>
        <w:t> </w:t>
      </w:r>
      <w:r>
        <w:rPr/>
        <w:t>ermässigten</w:t>
      </w:r>
      <w:r>
        <w:rPr>
          <w:spacing w:val="-5"/>
        </w:rPr>
        <w:t> </w:t>
      </w:r>
      <w:r>
        <w:rPr/>
        <w:t>Besteuerung in der Patentbox bis zur anteiligen Besteuerung des vor Einbringung entstandenen und steuerwirksam abgezogenen</w:t>
      </w:r>
      <w:r>
        <w:rPr>
          <w:spacing w:val="-2"/>
        </w:rPr>
        <w:t> </w:t>
      </w:r>
      <w:r>
        <w:rPr/>
        <w:t>Forschungs-</w:t>
      </w:r>
      <w:r>
        <w:rPr>
          <w:spacing w:val="-3"/>
        </w:rPr>
        <w:t> </w:t>
      </w:r>
      <w:r>
        <w:rPr/>
        <w:t>und Entwicklungsaufwands</w:t>
      </w:r>
      <w:r>
        <w:rPr>
          <w:spacing w:val="-2"/>
        </w:rPr>
        <w:t> </w:t>
      </w:r>
      <w:r>
        <w:rPr/>
        <w:t>unter</w:t>
      </w:r>
      <w:r>
        <w:rPr>
          <w:spacing w:val="-3"/>
        </w:rPr>
        <w:t> </w:t>
      </w:r>
      <w:r>
        <w:rPr/>
        <w:t>Mitberücksichtigung</w:t>
      </w:r>
      <w:r>
        <w:rPr>
          <w:spacing w:val="-2"/>
        </w:rPr>
        <w:t> </w:t>
      </w:r>
      <w:r>
        <w:rPr/>
        <w:t>von</w:t>
      </w:r>
      <w:r>
        <w:rPr>
          <w:spacing w:val="-2"/>
        </w:rPr>
        <w:t> </w:t>
      </w:r>
      <w:r>
        <w:rPr/>
        <w:t>§</w:t>
      </w:r>
      <w:r>
        <w:rPr>
          <w:spacing w:val="-2"/>
        </w:rPr>
        <w:t> </w:t>
      </w:r>
      <w:r>
        <w:rPr/>
        <w:t>60a. Im fünften Jahr nach Eintritt in die Patentbox ist über den noch nicht verrechneten anteiligen Forschungs- und Entwicklungsaufwand sowie einen allfälligen Abzug nach § 60a abzurechnen. Vorbehalten bleiben die Absätze 3a und 3b.</w:t>
      </w:r>
    </w:p>
    <w:p>
      <w:pPr>
        <w:pStyle w:val="BodyText"/>
        <w:spacing w:before="36"/>
        <w:ind w:right="703"/>
        <w:jc w:val="both"/>
      </w:pPr>
      <w:r>
        <w:rPr>
          <w:position w:val="6"/>
          <w:sz w:val="12"/>
        </w:rPr>
        <w:t>3a </w:t>
      </w:r>
      <w:r>
        <w:rPr/>
        <w:t>Verlegt</w:t>
      </w:r>
      <w:r>
        <w:rPr>
          <w:spacing w:val="-13"/>
        </w:rPr>
        <w:t> </w:t>
      </w:r>
      <w:r>
        <w:rPr/>
        <w:t>eine</w:t>
      </w:r>
      <w:r>
        <w:rPr>
          <w:spacing w:val="-12"/>
        </w:rPr>
        <w:t> </w:t>
      </w:r>
      <w:r>
        <w:rPr/>
        <w:t>gemäss</w:t>
      </w:r>
      <w:r>
        <w:rPr>
          <w:spacing w:val="-3"/>
        </w:rPr>
        <w:t> </w:t>
      </w:r>
      <w:r>
        <w:rPr/>
        <w:t>den</w:t>
      </w:r>
      <w:r>
        <w:rPr>
          <w:spacing w:val="-13"/>
        </w:rPr>
        <w:t> </w:t>
      </w:r>
      <w:r>
        <w:rPr/>
        <w:t>Absätzen</w:t>
      </w:r>
      <w:r>
        <w:rPr>
          <w:spacing w:val="-12"/>
        </w:rPr>
        <w:t> </w:t>
      </w:r>
      <w:r>
        <w:rPr/>
        <w:t>1</w:t>
      </w:r>
      <w:r>
        <w:rPr>
          <w:spacing w:val="-13"/>
        </w:rPr>
        <w:t> </w:t>
      </w:r>
      <w:r>
        <w:rPr/>
        <w:t>oder</w:t>
      </w:r>
      <w:r>
        <w:rPr>
          <w:spacing w:val="-12"/>
        </w:rPr>
        <w:t> </w:t>
      </w:r>
      <w:r>
        <w:rPr/>
        <w:t>2</w:t>
      </w:r>
      <w:r>
        <w:rPr>
          <w:spacing w:val="-4"/>
        </w:rPr>
        <w:t> </w:t>
      </w:r>
      <w:r>
        <w:rPr/>
        <w:t>besteuerte</w:t>
      </w:r>
      <w:r>
        <w:rPr>
          <w:spacing w:val="-13"/>
        </w:rPr>
        <w:t> </w:t>
      </w:r>
      <w:r>
        <w:rPr/>
        <w:t>steuerpflichtige</w:t>
      </w:r>
      <w:r>
        <w:rPr>
          <w:spacing w:val="-10"/>
        </w:rPr>
        <w:t> </w:t>
      </w:r>
      <w:r>
        <w:rPr/>
        <w:t>Person</w:t>
      </w:r>
      <w:r>
        <w:rPr>
          <w:spacing w:val="-11"/>
        </w:rPr>
        <w:t> </w:t>
      </w:r>
      <w:r>
        <w:rPr/>
        <w:t>innert</w:t>
      </w:r>
      <w:r>
        <w:rPr>
          <w:spacing w:val="-13"/>
        </w:rPr>
        <w:t> </w:t>
      </w:r>
      <w:r>
        <w:rPr/>
        <w:t>fünf</w:t>
      </w:r>
      <w:r>
        <w:rPr>
          <w:spacing w:val="-12"/>
        </w:rPr>
        <w:t> </w:t>
      </w:r>
      <w:r>
        <w:rPr/>
        <w:t>Jahren</w:t>
      </w:r>
      <w:r>
        <w:rPr>
          <w:spacing w:val="-13"/>
        </w:rPr>
        <w:t> </w:t>
      </w:r>
      <w:r>
        <w:rPr/>
        <w:t>nach Eintritt in die Patentbox</w:t>
      </w:r>
      <w:r>
        <w:rPr>
          <w:spacing w:val="-1"/>
        </w:rPr>
        <w:t> </w:t>
      </w:r>
      <w:r>
        <w:rPr/>
        <w:t>ihren Sitz oder die tatsächliche Verwaltung in einen anderen Kanton, der eine von Absatz 3 abweichende Besteuerung vorsieht, werden der noch nicht abgerechnete anteilige Forschungs- und Entwicklungsaufwand sowie der noch nicht abgerechnete anteilige Abzug nach §</w:t>
      </w:r>
      <w:r>
        <w:rPr>
          <w:spacing w:val="80"/>
        </w:rPr>
        <w:t> </w:t>
      </w:r>
      <w:r>
        <w:rPr/>
        <w:t>60a im Wegzugsjahr zum steuerbaren Reingewinn hinzugerechnet.</w:t>
      </w:r>
    </w:p>
    <w:p>
      <w:pPr>
        <w:pStyle w:val="BodyText"/>
        <w:spacing w:before="36"/>
        <w:ind w:right="703"/>
        <w:jc w:val="both"/>
      </w:pPr>
      <w:r>
        <w:rPr>
          <w:position w:val="6"/>
          <w:sz w:val="12"/>
        </w:rPr>
        <w:t>3b </w:t>
      </w:r>
      <w:r>
        <w:rPr/>
        <w:t>Wird der Reingewinn aus Patenten und vergleichbaren Rechten erstmals nicht mehr ermässigt besteuert (Boxenaustritt), so kann der in vergangenen Steuerperioden angefallene, noch nicht verrechnete</w:t>
      </w:r>
      <w:r>
        <w:rPr>
          <w:spacing w:val="80"/>
        </w:rPr>
        <w:t> </w:t>
      </w:r>
      <w:r>
        <w:rPr/>
        <w:t>Forschungs-</w:t>
      </w:r>
      <w:r>
        <w:rPr>
          <w:spacing w:val="80"/>
        </w:rPr>
        <w:t> </w:t>
      </w:r>
      <w:r>
        <w:rPr/>
        <w:t>und</w:t>
      </w:r>
      <w:r>
        <w:rPr>
          <w:spacing w:val="80"/>
        </w:rPr>
        <w:t> </w:t>
      </w:r>
      <w:r>
        <w:rPr/>
        <w:t>Entwicklungsaufwand</w:t>
      </w:r>
      <w:r>
        <w:rPr>
          <w:spacing w:val="80"/>
        </w:rPr>
        <w:t> </w:t>
      </w:r>
      <w:r>
        <w:rPr/>
        <w:t>unter</w:t>
      </w:r>
      <w:r>
        <w:rPr>
          <w:spacing w:val="80"/>
        </w:rPr>
        <w:t> </w:t>
      </w:r>
      <w:r>
        <w:rPr/>
        <w:t>Berücksichtigung</w:t>
      </w:r>
      <w:r>
        <w:rPr>
          <w:spacing w:val="80"/>
        </w:rPr>
        <w:t> </w:t>
      </w:r>
      <w:r>
        <w:rPr/>
        <w:t>von</w:t>
      </w:r>
      <w:r>
        <w:rPr>
          <w:spacing w:val="80"/>
        </w:rPr>
        <w:t> </w:t>
      </w:r>
      <w:r>
        <w:rPr/>
        <w:t>§</w:t>
      </w:r>
      <w:r>
        <w:rPr>
          <w:spacing w:val="79"/>
        </w:rPr>
        <w:t> </w:t>
      </w:r>
      <w:r>
        <w:rPr/>
        <w:t>60a</w:t>
      </w:r>
      <w:r>
        <w:rPr>
          <w:spacing w:val="80"/>
        </w:rPr>
        <w:t> </w:t>
      </w:r>
      <w:r>
        <w:rPr/>
        <w:t>in</w:t>
      </w:r>
      <w:r>
        <w:rPr>
          <w:spacing w:val="80"/>
        </w:rPr>
        <w:t> </w:t>
      </w:r>
      <w:r>
        <w:rPr/>
        <w:t>der</w:t>
      </w:r>
    </w:p>
    <w:p>
      <w:pPr>
        <w:pStyle w:val="BodyText"/>
        <w:spacing w:after="0"/>
        <w:jc w:val="both"/>
        <w:sectPr>
          <w:headerReference w:type="default" r:id="rId71"/>
          <w:footerReference w:type="default" r:id="rId72"/>
          <w:pgSz w:w="11910" w:h="16840"/>
          <w:pgMar w:header="724" w:footer="687" w:top="960" w:bottom="880" w:left="992" w:right="992"/>
        </w:sectPr>
      </w:pPr>
    </w:p>
    <w:p>
      <w:pPr>
        <w:pStyle w:val="BodyText"/>
        <w:ind w:left="0"/>
      </w:pPr>
    </w:p>
    <w:p>
      <w:pPr>
        <w:pStyle w:val="BodyText"/>
        <w:spacing w:before="26"/>
        <w:ind w:left="0"/>
      </w:pPr>
    </w:p>
    <w:p>
      <w:pPr>
        <w:pStyle w:val="BodyText"/>
        <w:ind w:right="700"/>
        <w:jc w:val="both"/>
      </w:pPr>
      <w:r>
        <w:rPr/>
        <w:t>Steuerbilanz</w:t>
      </w:r>
      <w:r>
        <w:rPr>
          <w:spacing w:val="-10"/>
        </w:rPr>
        <w:t> </w:t>
      </w:r>
      <w:r>
        <w:rPr/>
        <w:t>anteilig</w:t>
      </w:r>
      <w:r>
        <w:rPr>
          <w:spacing w:val="-11"/>
        </w:rPr>
        <w:t> </w:t>
      </w:r>
      <w:r>
        <w:rPr/>
        <w:t>steuerneutral</w:t>
      </w:r>
      <w:r>
        <w:rPr>
          <w:spacing w:val="-11"/>
        </w:rPr>
        <w:t> </w:t>
      </w:r>
      <w:r>
        <w:rPr/>
        <w:t>aktiviert</w:t>
      </w:r>
      <w:r>
        <w:rPr>
          <w:spacing w:val="-11"/>
        </w:rPr>
        <w:t> </w:t>
      </w:r>
      <w:r>
        <w:rPr/>
        <w:t>werden.</w:t>
      </w:r>
      <w:r>
        <w:rPr>
          <w:spacing w:val="-11"/>
        </w:rPr>
        <w:t> </w:t>
      </w:r>
      <w:r>
        <w:rPr/>
        <w:t>Die</w:t>
      </w:r>
      <w:r>
        <w:rPr>
          <w:spacing w:val="-11"/>
        </w:rPr>
        <w:t> </w:t>
      </w:r>
      <w:r>
        <w:rPr/>
        <w:t>Aktivierung</w:t>
      </w:r>
      <w:r>
        <w:rPr>
          <w:spacing w:val="-11"/>
        </w:rPr>
        <w:t> </w:t>
      </w:r>
      <w:r>
        <w:rPr/>
        <w:t>kann</w:t>
      </w:r>
      <w:r>
        <w:rPr>
          <w:spacing w:val="-11"/>
        </w:rPr>
        <w:t> </w:t>
      </w:r>
      <w:r>
        <w:rPr/>
        <w:t>nur</w:t>
      </w:r>
      <w:r>
        <w:rPr>
          <w:spacing w:val="-12"/>
        </w:rPr>
        <w:t> </w:t>
      </w:r>
      <w:r>
        <w:rPr/>
        <w:t>in</w:t>
      </w:r>
      <w:r>
        <w:rPr>
          <w:spacing w:val="-11"/>
        </w:rPr>
        <w:t> </w:t>
      </w:r>
      <w:r>
        <w:rPr/>
        <w:t>der</w:t>
      </w:r>
      <w:r>
        <w:rPr>
          <w:spacing w:val="-12"/>
        </w:rPr>
        <w:t> </w:t>
      </w:r>
      <w:r>
        <w:rPr/>
        <w:t>ersten</w:t>
      </w:r>
      <w:r>
        <w:rPr>
          <w:spacing w:val="-11"/>
        </w:rPr>
        <w:t> </w:t>
      </w:r>
      <w:r>
        <w:rPr/>
        <w:t>Steuerperiode erfolgen, in welcher der Reingewinn aus Patenten und vergleichbaren Rechten erstmals nicht mehr ermässigt besteuert wird, und ist auf zwei Drittel des Betrags beschränkt, der beim Eintritt nach Abs. 3 im Kanton abgerechnet wurde. Die Auflösung dieser stillen Reserve unterliegt der Entlastungsbegren-zung gemäss § 60b.</w:t>
      </w:r>
    </w:p>
    <w:p>
      <w:pPr>
        <w:pStyle w:val="BodyText"/>
        <w:spacing w:before="153"/>
        <w:ind w:left="0"/>
      </w:pPr>
    </w:p>
    <w:p>
      <w:pPr>
        <w:pStyle w:val="BodyText"/>
        <w:jc w:val="both"/>
      </w:pPr>
      <w:r>
        <w:rPr>
          <w:color w:val="950000"/>
        </w:rPr>
        <w:t>Freiwillige</w:t>
      </w:r>
      <w:r>
        <w:rPr>
          <w:color w:val="950000"/>
          <w:spacing w:val="-5"/>
        </w:rPr>
        <w:t> </w:t>
      </w:r>
      <w:r>
        <w:rPr>
          <w:color w:val="950000"/>
          <w:spacing w:val="-2"/>
        </w:rPr>
        <w:t>Leistungen</w:t>
      </w:r>
    </w:p>
    <w:p>
      <w:pPr>
        <w:pStyle w:val="Heading8"/>
      </w:pPr>
      <w:r>
        <w:rPr/>
        <w:t>§</w:t>
      </w:r>
      <w:r>
        <w:rPr>
          <w:spacing w:val="-3"/>
        </w:rPr>
        <w:t> </w:t>
      </w:r>
      <w:r>
        <w:rPr/>
        <w:t>60 Abs.</w:t>
      </w:r>
      <w:r>
        <w:rPr>
          <w:spacing w:val="-1"/>
        </w:rPr>
        <w:t> </w:t>
      </w:r>
      <w:r>
        <w:rPr/>
        <w:t>1 Bst.</w:t>
      </w:r>
      <w:r>
        <w:rPr>
          <w:spacing w:val="-1"/>
        </w:rPr>
        <w:t> </w:t>
      </w:r>
      <w:r>
        <w:rPr/>
        <w:t>c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ListParagraph"/>
        <w:numPr>
          <w:ilvl w:val="0"/>
          <w:numId w:val="16"/>
        </w:numPr>
        <w:tabs>
          <w:tab w:pos="1561" w:val="left" w:leader="none"/>
        </w:tabs>
        <w:spacing w:line="240" w:lineRule="auto" w:before="40" w:after="0"/>
        <w:ind w:left="1561" w:right="703" w:hanging="569"/>
        <w:jc w:val="both"/>
        <w:rPr>
          <w:sz w:val="18"/>
        </w:rPr>
      </w:pPr>
      <w:r>
        <w:rPr>
          <w:sz w:val="18"/>
        </w:rPr>
        <w:t>die freiwilligen Leistungen von Geld und übrigen Vermögenswerten bis zu 20 Prozent des Reingewinns</w:t>
      </w:r>
      <w:r>
        <w:rPr>
          <w:spacing w:val="-13"/>
          <w:sz w:val="18"/>
        </w:rPr>
        <w:t> </w:t>
      </w:r>
      <w:r>
        <w:rPr>
          <w:sz w:val="18"/>
        </w:rPr>
        <w:t>an</w:t>
      </w:r>
      <w:r>
        <w:rPr>
          <w:spacing w:val="-12"/>
          <w:sz w:val="18"/>
        </w:rPr>
        <w:t> </w:t>
      </w:r>
      <w:r>
        <w:rPr>
          <w:sz w:val="18"/>
        </w:rPr>
        <w:t>den</w:t>
      </w:r>
      <w:r>
        <w:rPr>
          <w:spacing w:val="-13"/>
          <w:sz w:val="18"/>
        </w:rPr>
        <w:t> </w:t>
      </w:r>
      <w:r>
        <w:rPr>
          <w:sz w:val="18"/>
        </w:rPr>
        <w:t>Bund,</w:t>
      </w:r>
      <w:r>
        <w:rPr>
          <w:spacing w:val="-12"/>
          <w:sz w:val="18"/>
        </w:rPr>
        <w:t> </w:t>
      </w:r>
      <w:r>
        <w:rPr>
          <w:sz w:val="18"/>
        </w:rPr>
        <w:t>die</w:t>
      </w:r>
      <w:r>
        <w:rPr>
          <w:spacing w:val="-13"/>
          <w:sz w:val="18"/>
        </w:rPr>
        <w:t> </w:t>
      </w:r>
      <w:r>
        <w:rPr>
          <w:sz w:val="18"/>
        </w:rPr>
        <w:t>Kantone</w:t>
      </w:r>
      <w:r>
        <w:rPr>
          <w:spacing w:val="-13"/>
          <w:sz w:val="18"/>
        </w:rPr>
        <w:t> </w:t>
      </w:r>
      <w:r>
        <w:rPr>
          <w:sz w:val="18"/>
        </w:rPr>
        <w:t>und</w:t>
      </w:r>
      <w:r>
        <w:rPr>
          <w:spacing w:val="-12"/>
          <w:sz w:val="18"/>
        </w:rPr>
        <w:t> </w:t>
      </w:r>
      <w:r>
        <w:rPr>
          <w:sz w:val="18"/>
        </w:rPr>
        <w:t>die</w:t>
      </w:r>
      <w:r>
        <w:rPr>
          <w:spacing w:val="-13"/>
          <w:sz w:val="18"/>
        </w:rPr>
        <w:t> </w:t>
      </w:r>
      <w:r>
        <w:rPr>
          <w:sz w:val="18"/>
        </w:rPr>
        <w:t>Gemeinden</w:t>
      </w:r>
      <w:r>
        <w:rPr>
          <w:spacing w:val="-12"/>
          <w:sz w:val="18"/>
        </w:rPr>
        <w:t> </w:t>
      </w:r>
      <w:r>
        <w:rPr>
          <w:sz w:val="18"/>
        </w:rPr>
        <w:t>sowie</w:t>
      </w:r>
      <w:r>
        <w:rPr>
          <w:spacing w:val="-13"/>
          <w:sz w:val="18"/>
        </w:rPr>
        <w:t> </w:t>
      </w:r>
      <w:r>
        <w:rPr>
          <w:sz w:val="18"/>
        </w:rPr>
        <w:t>deren</w:t>
      </w:r>
      <w:r>
        <w:rPr>
          <w:spacing w:val="-12"/>
          <w:sz w:val="18"/>
        </w:rPr>
        <w:t> </w:t>
      </w:r>
      <w:r>
        <w:rPr>
          <w:sz w:val="18"/>
        </w:rPr>
        <w:t>Anstalten</w:t>
      </w:r>
      <w:r>
        <w:rPr>
          <w:spacing w:val="-13"/>
          <w:sz w:val="18"/>
        </w:rPr>
        <w:t> </w:t>
      </w:r>
      <w:r>
        <w:rPr>
          <w:sz w:val="18"/>
        </w:rPr>
        <w:t>und</w:t>
      </w:r>
      <w:r>
        <w:rPr>
          <w:spacing w:val="-12"/>
          <w:sz w:val="18"/>
        </w:rPr>
        <w:t> </w:t>
      </w:r>
      <w:r>
        <w:rPr>
          <w:sz w:val="18"/>
        </w:rPr>
        <w:t>an</w:t>
      </w:r>
      <w:r>
        <w:rPr>
          <w:spacing w:val="-13"/>
          <w:sz w:val="18"/>
        </w:rPr>
        <w:t> </w:t>
      </w:r>
      <w:r>
        <w:rPr>
          <w:sz w:val="18"/>
        </w:rPr>
        <w:t>andere juristische Personen mit Sitz in der Schweiz, die im Hinblick auf ihre öffentlichen oder gemeinnützigen Zwecke von der Steuerpflicht befreit sind;</w:t>
      </w:r>
    </w:p>
    <w:p>
      <w:pPr>
        <w:pStyle w:val="BodyText"/>
        <w:spacing w:before="153"/>
        <w:ind w:left="0"/>
      </w:pPr>
    </w:p>
    <w:p>
      <w:pPr>
        <w:pStyle w:val="BodyText"/>
        <w:jc w:val="both"/>
      </w:pPr>
      <w:r>
        <w:rPr>
          <w:color w:val="950000"/>
        </w:rPr>
        <w:t>Rücklagen</w:t>
      </w:r>
      <w:r>
        <w:rPr>
          <w:color w:val="950000"/>
          <w:spacing w:val="-3"/>
        </w:rPr>
        <w:t> </w:t>
      </w:r>
      <w:r>
        <w:rPr>
          <w:color w:val="950000"/>
        </w:rPr>
        <w:t>für</w:t>
      </w:r>
      <w:r>
        <w:rPr>
          <w:color w:val="950000"/>
          <w:spacing w:val="-4"/>
        </w:rPr>
        <w:t> </w:t>
      </w:r>
      <w:r>
        <w:rPr>
          <w:color w:val="950000"/>
        </w:rPr>
        <w:t>künftige</w:t>
      </w:r>
      <w:r>
        <w:rPr>
          <w:color w:val="950000"/>
          <w:spacing w:val="-3"/>
        </w:rPr>
        <w:t> </w:t>
      </w:r>
      <w:r>
        <w:rPr>
          <w:color w:val="950000"/>
        </w:rPr>
        <w:t>Forschungs-</w:t>
      </w:r>
      <w:r>
        <w:rPr>
          <w:color w:val="950000"/>
          <w:spacing w:val="-4"/>
        </w:rPr>
        <w:t> </w:t>
      </w:r>
      <w:r>
        <w:rPr>
          <w:color w:val="950000"/>
        </w:rPr>
        <w:t>und</w:t>
      </w:r>
      <w:r>
        <w:rPr>
          <w:color w:val="950000"/>
          <w:spacing w:val="-5"/>
        </w:rPr>
        <w:t> </w:t>
      </w:r>
      <w:r>
        <w:rPr>
          <w:color w:val="950000"/>
        </w:rPr>
        <w:t>Entwicklungsaufträge</w:t>
      </w:r>
      <w:r>
        <w:rPr>
          <w:color w:val="950000"/>
          <w:spacing w:val="-2"/>
        </w:rPr>
        <w:t> </w:t>
      </w:r>
      <w:r>
        <w:rPr>
          <w:color w:val="950000"/>
        </w:rPr>
        <w:t>an</w:t>
      </w:r>
      <w:r>
        <w:rPr>
          <w:color w:val="950000"/>
          <w:spacing w:val="-2"/>
        </w:rPr>
        <w:t> Dritte</w:t>
      </w:r>
    </w:p>
    <w:p>
      <w:pPr>
        <w:pStyle w:val="Heading8"/>
      </w:pPr>
      <w:r>
        <w:rPr/>
        <w:t>§</w:t>
      </w:r>
      <w:r>
        <w:rPr>
          <w:spacing w:val="-3"/>
        </w:rPr>
        <w:t> </w:t>
      </w:r>
      <w:r>
        <w:rPr/>
        <w:t>60 Abs.</w:t>
      </w:r>
      <w:r>
        <w:rPr>
          <w:spacing w:val="-1"/>
        </w:rPr>
        <w:t> </w:t>
      </w:r>
      <w:r>
        <w:rPr/>
        <w:t>1 Bst.</w:t>
      </w:r>
      <w:r>
        <w:rPr>
          <w:spacing w:val="-1"/>
        </w:rPr>
        <w:t> </w:t>
      </w:r>
      <w:r>
        <w:rPr/>
        <w:t>e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spacing w:before="40"/>
        <w:ind w:left="1561" w:right="704" w:hanging="569"/>
        <w:jc w:val="both"/>
      </w:pPr>
      <w:r>
        <w:rPr/>
        <w:t>e)</w:t>
      </w:r>
      <w:r>
        <w:rPr>
          <w:spacing w:val="80"/>
        </w:rPr>
        <w:t>  </w:t>
      </w:r>
      <w:r>
        <w:rPr/>
        <w:t>die</w:t>
      </w:r>
      <w:r>
        <w:rPr>
          <w:spacing w:val="-9"/>
        </w:rPr>
        <w:t> </w:t>
      </w:r>
      <w:r>
        <w:rPr/>
        <w:t>Rücklagen</w:t>
      </w:r>
      <w:r>
        <w:rPr>
          <w:spacing w:val="-9"/>
        </w:rPr>
        <w:t> </w:t>
      </w:r>
      <w:r>
        <w:rPr/>
        <w:t>für</w:t>
      </w:r>
      <w:r>
        <w:rPr>
          <w:spacing w:val="-12"/>
        </w:rPr>
        <w:t> </w:t>
      </w:r>
      <w:r>
        <w:rPr/>
        <w:t>künftige</w:t>
      </w:r>
      <w:r>
        <w:rPr>
          <w:spacing w:val="-11"/>
        </w:rPr>
        <w:t> </w:t>
      </w:r>
      <w:r>
        <w:rPr/>
        <w:t>Forschungs-</w:t>
      </w:r>
      <w:r>
        <w:rPr>
          <w:spacing w:val="-9"/>
        </w:rPr>
        <w:t> </w:t>
      </w:r>
      <w:r>
        <w:rPr/>
        <w:t>und</w:t>
      </w:r>
      <w:r>
        <w:rPr>
          <w:spacing w:val="-9"/>
        </w:rPr>
        <w:t> </w:t>
      </w:r>
      <w:r>
        <w:rPr/>
        <w:t>Entwicklungsaufträge</w:t>
      </w:r>
      <w:r>
        <w:rPr>
          <w:spacing w:val="-11"/>
        </w:rPr>
        <w:t> </w:t>
      </w:r>
      <w:r>
        <w:rPr/>
        <w:t>an</w:t>
      </w:r>
      <w:r>
        <w:rPr>
          <w:spacing w:val="-9"/>
        </w:rPr>
        <w:t> </w:t>
      </w:r>
      <w:r>
        <w:rPr/>
        <w:t>Dritte</w:t>
      </w:r>
      <w:r>
        <w:rPr>
          <w:spacing w:val="-11"/>
        </w:rPr>
        <w:t> </w:t>
      </w:r>
      <w:r>
        <w:rPr/>
        <w:t>bis</w:t>
      </w:r>
      <w:r>
        <w:rPr>
          <w:spacing w:val="-10"/>
        </w:rPr>
        <w:t> </w:t>
      </w:r>
      <w:r>
        <w:rPr/>
        <w:t>zu</w:t>
      </w:r>
      <w:r>
        <w:rPr>
          <w:spacing w:val="-11"/>
        </w:rPr>
        <w:t> </w:t>
      </w:r>
      <w:r>
        <w:rPr/>
        <w:t>10</w:t>
      </w:r>
      <w:r>
        <w:rPr>
          <w:spacing w:val="-9"/>
        </w:rPr>
        <w:t> </w:t>
      </w:r>
      <w:r>
        <w:rPr/>
        <w:t>Prozent</w:t>
      </w:r>
      <w:r>
        <w:rPr>
          <w:spacing w:val="-9"/>
        </w:rPr>
        <w:t> </w:t>
      </w:r>
      <w:r>
        <w:rPr/>
        <w:t>des steuerbaren Reingewinns, insgesamt jedoch höchstens bis 1 Million Franken;</w:t>
      </w:r>
    </w:p>
    <w:p>
      <w:pPr>
        <w:pStyle w:val="BodyText"/>
        <w:spacing w:before="154"/>
        <w:ind w:left="0"/>
      </w:pPr>
    </w:p>
    <w:p>
      <w:pPr>
        <w:pStyle w:val="BodyText"/>
        <w:spacing w:before="1"/>
        <w:jc w:val="both"/>
      </w:pPr>
      <w:r>
        <w:rPr>
          <w:color w:val="950000"/>
        </w:rPr>
        <w:t>Zusätzlicher Abzug von Forschungs- und Entwicklungsaufwand</w:t>
      </w:r>
      <w:r>
        <w:rPr>
          <w:color w:val="950000"/>
          <w:spacing w:val="80"/>
        </w:rPr>
        <w:t> </w:t>
      </w:r>
      <w:r>
        <w:rPr>
          <w:color w:val="950000"/>
          <w:spacing w:val="-1"/>
        </w:rPr>
        <w:drawing>
          <wp:inline distT="0" distB="0" distL="0" distR="0">
            <wp:extent cx="201233" cy="114931"/>
            <wp:effectExtent l="0" t="0" r="0" b="0"/>
            <wp:docPr id="59" name="Image 59">
              <a:hlinkClick r:id="rId75"/>
            </wp:docPr>
            <wp:cNvGraphicFramePr>
              <a:graphicFrameLocks/>
            </wp:cNvGraphicFramePr>
            <a:graphic>
              <a:graphicData uri="http://schemas.openxmlformats.org/drawingml/2006/picture">
                <pic:pic>
                  <pic:nvPicPr>
                    <pic:cNvPr id="59" name="Image 59">
                      <a:hlinkClick r:id="rId75"/>
                    </pic:cNvPr>
                    <pic:cNvPicPr/>
                  </pic:nvPicPr>
                  <pic:blipFill>
                    <a:blip r:embed="rId11" cstate="print"/>
                    <a:stretch>
                      <a:fillRect/>
                    </a:stretch>
                  </pic:blipFill>
                  <pic:spPr>
                    <a:xfrm>
                      <a:off x="0" y="0"/>
                      <a:ext cx="201233" cy="114931"/>
                    </a:xfrm>
                    <a:prstGeom prst="rect">
                      <a:avLst/>
                    </a:prstGeom>
                  </pic:spPr>
                </pic:pic>
              </a:graphicData>
            </a:graphic>
          </wp:inline>
        </w:drawing>
      </w:r>
      <w:r>
        <w:rPr>
          <w:color w:val="950000"/>
          <w:spacing w:val="-1"/>
        </w:rPr>
      </w:r>
    </w:p>
    <w:p>
      <w:pPr>
        <w:pStyle w:val="Heading8"/>
        <w:spacing w:before="152"/>
      </w:pPr>
      <w:r>
        <w:rPr/>
        <w:t>§</w:t>
      </w:r>
      <w:r>
        <w:rPr>
          <w:spacing w:val="-2"/>
        </w:rPr>
        <w:t> </w:t>
      </w:r>
      <w:r>
        <w:rPr/>
        <w:t>60a Abs. 1</w:t>
      </w:r>
      <w:r>
        <w:rPr>
          <w:spacing w:val="-2"/>
        </w:rPr>
        <w:t> </w:t>
      </w:r>
      <w:r>
        <w:rPr/>
        <w:t>und</w:t>
      </w:r>
      <w:r>
        <w:rPr>
          <w:spacing w:val="-3"/>
        </w:rPr>
        <w:t> </w:t>
      </w:r>
      <w:r>
        <w:rPr/>
        <w:t>3</w:t>
      </w:r>
      <w:r>
        <w:rPr>
          <w:spacing w:val="1"/>
        </w:rPr>
        <w:t> </w:t>
      </w:r>
      <w:r>
        <w:rPr>
          <w:spacing w:val="-4"/>
        </w:rPr>
        <w:t>StG:</w:t>
      </w:r>
    </w:p>
    <w:p>
      <w:pPr>
        <w:pStyle w:val="BodyText"/>
        <w:spacing w:before="56"/>
        <w:ind w:right="703"/>
        <w:jc w:val="both"/>
      </w:pPr>
      <w:r>
        <w:rPr>
          <w:position w:val="6"/>
          <w:sz w:val="12"/>
        </w:rPr>
        <w:t>1</w:t>
      </w:r>
      <w:r>
        <w:rPr>
          <w:spacing w:val="40"/>
          <w:position w:val="6"/>
          <w:sz w:val="12"/>
        </w:rPr>
        <w:t> </w:t>
      </w:r>
      <w:r>
        <w:rPr/>
        <w:t>Forschungs- und Entwicklungsaufwand wird auf Antrag um höchstens 50 Prozent über den geschäftsmässig begründeten Forschungs- und Entwicklungsaufwand hinaus zum Abzug zugelassen. Vorbehalten bleibt § 60b.</w:t>
      </w:r>
    </w:p>
    <w:p>
      <w:pPr>
        <w:pStyle w:val="BodyText"/>
        <w:spacing w:before="38"/>
        <w:ind w:right="703"/>
        <w:jc w:val="both"/>
      </w:pPr>
      <w:r>
        <w:rPr>
          <w:position w:val="6"/>
          <w:sz w:val="12"/>
        </w:rPr>
        <w:t>3</w:t>
      </w:r>
      <w:r>
        <w:rPr>
          <w:spacing w:val="-5"/>
          <w:position w:val="6"/>
          <w:sz w:val="12"/>
        </w:rPr>
        <w:t> </w:t>
      </w:r>
      <w:r>
        <w:rPr/>
        <w:t>Ist</w:t>
      </w:r>
      <w:r>
        <w:rPr>
          <w:spacing w:val="-12"/>
        </w:rPr>
        <w:t> </w:t>
      </w:r>
      <w:r>
        <w:rPr/>
        <w:t>die</w:t>
      </w:r>
      <w:r>
        <w:rPr>
          <w:spacing w:val="-13"/>
        </w:rPr>
        <w:t> </w:t>
      </w:r>
      <w:r>
        <w:rPr/>
        <w:t>Auftraggeberin</w:t>
      </w:r>
      <w:r>
        <w:rPr>
          <w:spacing w:val="-12"/>
        </w:rPr>
        <w:t> </w:t>
      </w:r>
      <w:r>
        <w:rPr/>
        <w:t>oder</w:t>
      </w:r>
      <w:r>
        <w:rPr>
          <w:spacing w:val="-13"/>
        </w:rPr>
        <w:t> </w:t>
      </w:r>
      <w:r>
        <w:rPr/>
        <w:t>der</w:t>
      </w:r>
      <w:r>
        <w:rPr>
          <w:spacing w:val="-12"/>
        </w:rPr>
        <w:t> </w:t>
      </w:r>
      <w:r>
        <w:rPr/>
        <w:t>Auftraggeber</w:t>
      </w:r>
      <w:r>
        <w:rPr>
          <w:spacing w:val="-13"/>
        </w:rPr>
        <w:t> </w:t>
      </w:r>
      <w:r>
        <w:rPr/>
        <w:t>der</w:t>
      </w:r>
      <w:r>
        <w:rPr>
          <w:spacing w:val="-12"/>
        </w:rPr>
        <w:t> </w:t>
      </w:r>
      <w:r>
        <w:rPr/>
        <w:t>Forschung</w:t>
      </w:r>
      <w:r>
        <w:rPr>
          <w:spacing w:val="-13"/>
        </w:rPr>
        <w:t> </w:t>
      </w:r>
      <w:r>
        <w:rPr/>
        <w:t>und</w:t>
      </w:r>
      <w:r>
        <w:rPr>
          <w:spacing w:val="-12"/>
        </w:rPr>
        <w:t> </w:t>
      </w:r>
      <w:r>
        <w:rPr/>
        <w:t>Entwicklung</w:t>
      </w:r>
      <w:r>
        <w:rPr>
          <w:spacing w:val="-13"/>
        </w:rPr>
        <w:t> </w:t>
      </w:r>
      <w:r>
        <w:rPr/>
        <w:t>abzugsberechtigt,</w:t>
      </w:r>
      <w:r>
        <w:rPr>
          <w:spacing w:val="-12"/>
        </w:rPr>
        <w:t> </w:t>
      </w:r>
      <w:r>
        <w:rPr/>
        <w:t>so</w:t>
      </w:r>
      <w:r>
        <w:rPr>
          <w:spacing w:val="-13"/>
        </w:rPr>
        <w:t> </w:t>
      </w:r>
      <w:r>
        <w:rPr/>
        <w:t>steht der Auftragnehmerin oder dem Auftragnehmer dafür kein Abzug zu.</w:t>
      </w:r>
    </w:p>
    <w:p>
      <w:pPr>
        <w:pStyle w:val="BodyText"/>
        <w:spacing w:before="152"/>
        <w:ind w:left="0"/>
      </w:pPr>
    </w:p>
    <w:p>
      <w:pPr>
        <w:pStyle w:val="BodyText"/>
      </w:pPr>
      <w:r>
        <w:rPr>
          <w:color w:val="950000"/>
        </w:rPr>
        <w:t>Entlastungsbegrenzung</w:t>
      </w:r>
      <w:r>
        <w:rPr>
          <w:color w:val="950000"/>
          <w:spacing w:val="80"/>
        </w:rPr>
        <w:t> </w:t>
      </w:r>
      <w:r>
        <w:rPr>
          <w:color w:val="950000"/>
          <w:spacing w:val="-2"/>
        </w:rPr>
        <w:drawing>
          <wp:inline distT="0" distB="0" distL="0" distR="0">
            <wp:extent cx="201267" cy="114899"/>
            <wp:effectExtent l="0" t="0" r="0" b="0"/>
            <wp:docPr id="60" name="Image 60">
              <a:hlinkClick r:id="rId76"/>
            </wp:docPr>
            <wp:cNvGraphicFramePr>
              <a:graphicFrameLocks/>
            </wp:cNvGraphicFramePr>
            <a:graphic>
              <a:graphicData uri="http://schemas.openxmlformats.org/drawingml/2006/picture">
                <pic:pic>
                  <pic:nvPicPr>
                    <pic:cNvPr id="60" name="Image 60">
                      <a:hlinkClick r:id="rId76"/>
                    </pic:cNvPr>
                    <pic:cNvPicPr/>
                  </pic:nvPicPr>
                  <pic:blipFill>
                    <a:blip r:embed="rId11" cstate="print"/>
                    <a:stretch>
                      <a:fillRect/>
                    </a:stretch>
                  </pic:blipFill>
                  <pic:spPr>
                    <a:xfrm>
                      <a:off x="0" y="0"/>
                      <a:ext cx="201267" cy="114899"/>
                    </a:xfrm>
                    <a:prstGeom prst="rect">
                      <a:avLst/>
                    </a:prstGeom>
                  </pic:spPr>
                </pic:pic>
              </a:graphicData>
            </a:graphic>
          </wp:inline>
        </w:drawing>
      </w:r>
      <w:r>
        <w:rPr>
          <w:color w:val="950000"/>
          <w:spacing w:val="-2"/>
        </w:rPr>
      </w:r>
    </w:p>
    <w:p>
      <w:pPr>
        <w:pStyle w:val="Heading8"/>
        <w:spacing w:before="152"/>
      </w:pPr>
      <w:r>
        <w:rPr/>
        <w:t>§</w:t>
      </w:r>
      <w:r>
        <w:rPr>
          <w:spacing w:val="-2"/>
        </w:rPr>
        <w:t> </w:t>
      </w:r>
      <w:r>
        <w:rPr/>
        <w:t>60b</w:t>
      </w:r>
      <w:r>
        <w:rPr>
          <w:spacing w:val="-1"/>
        </w:rPr>
        <w:t> </w:t>
      </w:r>
      <w:r>
        <w:rPr/>
        <w:t>Abs.</w:t>
      </w:r>
      <w:r>
        <w:rPr>
          <w:spacing w:val="-1"/>
        </w:rPr>
        <w:t> </w:t>
      </w:r>
      <w:r>
        <w:rPr/>
        <w:t>1</w:t>
      </w:r>
      <w:r>
        <w:rPr>
          <w:spacing w:val="1"/>
        </w:rPr>
        <w:t> </w:t>
      </w:r>
      <w:r>
        <w:rPr>
          <w:spacing w:val="-4"/>
        </w:rPr>
        <w:t>StG:</w:t>
      </w:r>
    </w:p>
    <w:p>
      <w:pPr>
        <w:pStyle w:val="BodyText"/>
        <w:spacing w:before="56"/>
        <w:ind w:right="700"/>
        <w:jc w:val="both"/>
      </w:pPr>
      <w:r>
        <w:rPr>
          <w:position w:val="6"/>
          <w:sz w:val="12"/>
        </w:rPr>
        <w:t>1</w:t>
      </w:r>
      <w:r>
        <w:rPr>
          <w:spacing w:val="5"/>
          <w:position w:val="6"/>
          <w:sz w:val="12"/>
        </w:rPr>
        <w:t> </w:t>
      </w:r>
      <w:r>
        <w:rPr/>
        <w:t>Die</w:t>
      </w:r>
      <w:r>
        <w:rPr>
          <w:spacing w:val="-13"/>
        </w:rPr>
        <w:t> </w:t>
      </w:r>
      <w:r>
        <w:rPr/>
        <w:t>gesamte</w:t>
      </w:r>
      <w:r>
        <w:rPr>
          <w:spacing w:val="-12"/>
        </w:rPr>
        <w:t> </w:t>
      </w:r>
      <w:r>
        <w:rPr/>
        <w:t>steuerliche</w:t>
      </w:r>
      <w:r>
        <w:rPr>
          <w:spacing w:val="-13"/>
        </w:rPr>
        <w:t> </w:t>
      </w:r>
      <w:r>
        <w:rPr/>
        <w:t>Ermässigung</w:t>
      </w:r>
      <w:r>
        <w:rPr>
          <w:spacing w:val="-10"/>
        </w:rPr>
        <w:t> </w:t>
      </w:r>
      <w:r>
        <w:rPr/>
        <w:t>nach</w:t>
      </w:r>
      <w:r>
        <w:rPr>
          <w:spacing w:val="-13"/>
        </w:rPr>
        <w:t> </w:t>
      </w:r>
      <w:r>
        <w:rPr/>
        <w:t>§</w:t>
      </w:r>
      <w:r>
        <w:rPr>
          <w:spacing w:val="-12"/>
        </w:rPr>
        <w:t> </w:t>
      </w:r>
      <w:r>
        <w:rPr/>
        <w:t>59a,</w:t>
      </w:r>
      <w:r>
        <w:rPr>
          <w:spacing w:val="-11"/>
        </w:rPr>
        <w:t> </w:t>
      </w:r>
      <w:r>
        <w:rPr/>
        <w:t>§</w:t>
      </w:r>
      <w:r>
        <w:rPr>
          <w:spacing w:val="-13"/>
        </w:rPr>
        <w:t> </w:t>
      </w:r>
      <w:r>
        <w:rPr/>
        <w:t>60a</w:t>
      </w:r>
      <w:r>
        <w:rPr>
          <w:spacing w:val="-12"/>
        </w:rPr>
        <w:t> </w:t>
      </w:r>
      <w:r>
        <w:rPr/>
        <w:t>und</w:t>
      </w:r>
      <w:r>
        <w:rPr>
          <w:spacing w:val="-11"/>
        </w:rPr>
        <w:t> </w:t>
      </w:r>
      <w:r>
        <w:rPr/>
        <w:t>§</w:t>
      </w:r>
      <w:r>
        <w:rPr>
          <w:spacing w:val="-13"/>
        </w:rPr>
        <w:t> </w:t>
      </w:r>
      <w:r>
        <w:rPr/>
        <w:t>240a</w:t>
      </w:r>
      <w:r>
        <w:rPr>
          <w:spacing w:val="-12"/>
        </w:rPr>
        <w:t> </w:t>
      </w:r>
      <w:r>
        <w:rPr/>
        <w:t>Abs.</w:t>
      </w:r>
      <w:r>
        <w:rPr>
          <w:spacing w:val="-11"/>
        </w:rPr>
        <w:t> </w:t>
      </w:r>
      <w:r>
        <w:rPr/>
        <w:t>2</w:t>
      </w:r>
      <w:r>
        <w:rPr>
          <w:spacing w:val="-13"/>
        </w:rPr>
        <w:t> </w:t>
      </w:r>
      <w:r>
        <w:rPr/>
        <w:t>beträgt</w:t>
      </w:r>
      <w:r>
        <w:rPr>
          <w:spacing w:val="-12"/>
        </w:rPr>
        <w:t> </w:t>
      </w:r>
      <w:r>
        <w:rPr/>
        <w:t>maximal</w:t>
      </w:r>
      <w:r>
        <w:rPr>
          <w:spacing w:val="-11"/>
        </w:rPr>
        <w:t> </w:t>
      </w:r>
      <w:r>
        <w:rPr/>
        <w:t>70</w:t>
      </w:r>
      <w:r>
        <w:rPr>
          <w:spacing w:val="-11"/>
        </w:rPr>
        <w:t> </w:t>
      </w:r>
      <w:r>
        <w:rPr/>
        <w:t>Prozent des steuerbaren Gewinns vor Verlustverrechnung, wobei der Nettobeteiligungsertrag nach § 67 ausgeklammert</w:t>
      </w:r>
      <w:r>
        <w:rPr>
          <w:spacing w:val="-4"/>
        </w:rPr>
        <w:t> </w:t>
      </w:r>
      <w:r>
        <w:rPr/>
        <w:t>wird,</w:t>
      </w:r>
      <w:r>
        <w:rPr>
          <w:spacing w:val="-4"/>
        </w:rPr>
        <w:t> </w:t>
      </w:r>
      <w:r>
        <w:rPr/>
        <w:t>und</w:t>
      </w:r>
      <w:r>
        <w:rPr>
          <w:spacing w:val="-4"/>
        </w:rPr>
        <w:t> </w:t>
      </w:r>
      <w:r>
        <w:rPr/>
        <w:t>vor</w:t>
      </w:r>
      <w:r>
        <w:rPr>
          <w:spacing w:val="-7"/>
        </w:rPr>
        <w:t> </w:t>
      </w:r>
      <w:r>
        <w:rPr/>
        <w:t>Abzug</w:t>
      </w:r>
      <w:r>
        <w:rPr>
          <w:spacing w:val="-4"/>
        </w:rPr>
        <w:t> </w:t>
      </w:r>
      <w:r>
        <w:rPr/>
        <w:t>der</w:t>
      </w:r>
      <w:r>
        <w:rPr>
          <w:spacing w:val="-4"/>
        </w:rPr>
        <w:t> </w:t>
      </w:r>
      <w:r>
        <w:rPr/>
        <w:t>vorgenommenen</w:t>
      </w:r>
      <w:r>
        <w:rPr>
          <w:spacing w:val="-1"/>
        </w:rPr>
        <w:t> </w:t>
      </w:r>
      <w:r>
        <w:rPr/>
        <w:t>Ermässigungen.</w:t>
      </w:r>
      <w:r>
        <w:rPr>
          <w:spacing w:val="-2"/>
        </w:rPr>
        <w:t> </w:t>
      </w:r>
      <w:r>
        <w:rPr/>
        <w:t>Es</w:t>
      </w:r>
      <w:r>
        <w:rPr>
          <w:spacing w:val="-1"/>
        </w:rPr>
        <w:t> </w:t>
      </w:r>
      <w:r>
        <w:rPr/>
        <w:t>dürfen</w:t>
      </w:r>
      <w:r>
        <w:rPr>
          <w:spacing w:val="-4"/>
        </w:rPr>
        <w:t> </w:t>
      </w:r>
      <w:r>
        <w:rPr/>
        <w:t>zudem</w:t>
      </w:r>
      <w:r>
        <w:rPr>
          <w:spacing w:val="-1"/>
        </w:rPr>
        <w:t> </w:t>
      </w:r>
      <w:r>
        <w:rPr/>
        <w:t>weder</w:t>
      </w:r>
      <w:r>
        <w:rPr>
          <w:spacing w:val="-2"/>
        </w:rPr>
        <w:t> </w:t>
      </w:r>
      <w:r>
        <w:rPr/>
        <w:t>aus den einzelnen Ermässigungen noch aus der gesamten steuerlichen Ermässigung Verlustvorträge </w:t>
      </w:r>
      <w:r>
        <w:rPr>
          <w:spacing w:val="-2"/>
        </w:rPr>
        <w:t>resultieren.</w:t>
      </w:r>
    </w:p>
    <w:p>
      <w:pPr>
        <w:pStyle w:val="BodyText"/>
        <w:spacing w:before="155"/>
        <w:ind w:left="0"/>
      </w:pPr>
    </w:p>
    <w:p>
      <w:pPr>
        <w:pStyle w:val="BodyText"/>
      </w:pPr>
      <w:r>
        <w:rPr>
          <w:color w:val="950000"/>
        </w:rPr>
        <w:t>Rückstellung</w:t>
      </w:r>
      <w:r>
        <w:rPr>
          <w:color w:val="950000"/>
          <w:spacing w:val="-2"/>
        </w:rPr>
        <w:t> </w:t>
      </w:r>
      <w:r>
        <w:rPr>
          <w:color w:val="950000"/>
        </w:rPr>
        <w:t>für</w:t>
      </w:r>
      <w:r>
        <w:rPr>
          <w:color w:val="950000"/>
          <w:spacing w:val="-2"/>
        </w:rPr>
        <w:t> Ersatzbeschaffungen</w:t>
      </w:r>
    </w:p>
    <w:p>
      <w:pPr>
        <w:pStyle w:val="Heading8"/>
      </w:pPr>
      <w:r>
        <w:rPr/>
        <w:t>§</w:t>
      </w:r>
      <w:r>
        <w:rPr>
          <w:spacing w:val="-2"/>
        </w:rPr>
        <w:t> </w:t>
      </w:r>
      <w:r>
        <w:rPr/>
        <w:t>63 Abs.</w:t>
      </w:r>
      <w:r>
        <w:rPr>
          <w:spacing w:val="-1"/>
        </w:rPr>
        <w:t> </w:t>
      </w:r>
      <w:r>
        <w:rPr/>
        <w:t>2</w:t>
      </w:r>
      <w:r>
        <w:rPr>
          <w:spacing w:val="1"/>
        </w:rPr>
        <w:t> </w:t>
      </w:r>
      <w:r>
        <w:rPr>
          <w:spacing w:val="-4"/>
        </w:rPr>
        <w:t>StG:</w:t>
      </w:r>
    </w:p>
    <w:p>
      <w:pPr>
        <w:pStyle w:val="BodyText"/>
        <w:spacing w:before="56"/>
        <w:ind w:right="703"/>
        <w:jc w:val="both"/>
      </w:pPr>
      <w:r>
        <w:rPr>
          <w:position w:val="6"/>
          <w:sz w:val="12"/>
        </w:rPr>
        <w:t>2</w:t>
      </w:r>
      <w:r>
        <w:rPr>
          <w:spacing w:val="34"/>
          <w:position w:val="6"/>
          <w:sz w:val="12"/>
        </w:rPr>
        <w:t> </w:t>
      </w:r>
      <w:r>
        <w:rPr/>
        <w:t>Findet die Ersatzbeschaffung nicht im gleichen Geschäftsjahr statt, so kann im Umfange der stillen Reserven eine Rückstellung gebildet werden. Diese Rückstellung ist innert angemessener Frist zur Abschreibung auf dem Ersatzobjekt zu verwenden oder zugunsten der Erfolgsrechnung aufzulösen.</w:t>
      </w:r>
    </w:p>
    <w:p>
      <w:pPr>
        <w:pStyle w:val="BodyText"/>
        <w:spacing w:before="153"/>
        <w:ind w:left="0"/>
      </w:pPr>
    </w:p>
    <w:p>
      <w:pPr>
        <w:pStyle w:val="BodyText"/>
      </w:pPr>
      <w:r>
        <w:rPr>
          <w:color w:val="950000"/>
        </w:rPr>
        <w:t>Gewinne von juristischen Personen mit ideellen Zwecken</w:t>
      </w:r>
      <w:r>
        <w:rPr>
          <w:color w:val="950000"/>
          <w:spacing w:val="80"/>
        </w:rPr>
        <w:t> </w:t>
      </w:r>
      <w:r>
        <w:rPr>
          <w:color w:val="950000"/>
          <w:spacing w:val="-2"/>
        </w:rPr>
        <w:drawing>
          <wp:inline distT="0" distB="0" distL="0" distR="0">
            <wp:extent cx="201254" cy="114905"/>
            <wp:effectExtent l="0" t="0" r="0" b="0"/>
            <wp:docPr id="61" name="Image 61">
              <a:hlinkClick r:id="rId77"/>
            </wp:docPr>
            <wp:cNvGraphicFramePr>
              <a:graphicFrameLocks/>
            </wp:cNvGraphicFramePr>
            <a:graphic>
              <a:graphicData uri="http://schemas.openxmlformats.org/drawingml/2006/picture">
                <pic:pic>
                  <pic:nvPicPr>
                    <pic:cNvPr id="61" name="Image 61">
                      <a:hlinkClick r:id="rId77"/>
                    </pic:cNvPr>
                    <pic:cNvPicPr/>
                  </pic:nvPicPr>
                  <pic:blipFill>
                    <a:blip r:embed="rId11" cstate="print"/>
                    <a:stretch>
                      <a:fillRect/>
                    </a:stretch>
                  </pic:blipFill>
                  <pic:spPr>
                    <a:xfrm>
                      <a:off x="0" y="0"/>
                      <a:ext cx="201254" cy="114905"/>
                    </a:xfrm>
                    <a:prstGeom prst="rect">
                      <a:avLst/>
                    </a:prstGeom>
                  </pic:spPr>
                </pic:pic>
              </a:graphicData>
            </a:graphic>
          </wp:inline>
        </w:drawing>
      </w:r>
      <w:r>
        <w:rPr>
          <w:color w:val="950000"/>
          <w:spacing w:val="-2"/>
        </w:rPr>
      </w:r>
    </w:p>
    <w:p>
      <w:pPr>
        <w:pStyle w:val="Heading8"/>
      </w:pPr>
      <w:r>
        <w:rPr/>
        <w:t>§</w:t>
      </w:r>
      <w:r>
        <w:rPr>
          <w:spacing w:val="1"/>
        </w:rPr>
        <w:t> </w:t>
      </w:r>
      <w:r>
        <w:rPr/>
        <w:t>64a</w:t>
      </w:r>
      <w:r>
        <w:rPr>
          <w:spacing w:val="1"/>
        </w:rPr>
        <w:t> </w:t>
      </w:r>
      <w:r>
        <w:rPr>
          <w:spacing w:val="-4"/>
        </w:rPr>
        <w:t>StG:</w:t>
      </w:r>
    </w:p>
    <w:p>
      <w:pPr>
        <w:pStyle w:val="BodyText"/>
        <w:spacing w:before="56"/>
        <w:ind w:right="700"/>
      </w:pPr>
      <w:r>
        <w:rPr>
          <w:position w:val="6"/>
          <w:sz w:val="12"/>
        </w:rPr>
        <w:t>1</w:t>
      </w:r>
      <w:r>
        <w:rPr>
          <w:spacing w:val="-4"/>
          <w:position w:val="6"/>
          <w:sz w:val="12"/>
        </w:rPr>
        <w:t> </w:t>
      </w:r>
      <w:r>
        <w:rPr/>
        <w:t>Gewinne</w:t>
      </w:r>
      <w:r>
        <w:rPr>
          <w:spacing w:val="-9"/>
        </w:rPr>
        <w:t> </w:t>
      </w:r>
      <w:r>
        <w:rPr/>
        <w:t>von</w:t>
      </w:r>
      <w:r>
        <w:rPr>
          <w:spacing w:val="-9"/>
        </w:rPr>
        <w:t> </w:t>
      </w:r>
      <w:r>
        <w:rPr/>
        <w:t>juristischen</w:t>
      </w:r>
      <w:r>
        <w:rPr>
          <w:spacing w:val="-6"/>
        </w:rPr>
        <w:t> </w:t>
      </w:r>
      <w:r>
        <w:rPr/>
        <w:t>Personen</w:t>
      </w:r>
      <w:r>
        <w:rPr>
          <w:spacing w:val="-6"/>
        </w:rPr>
        <w:t> </w:t>
      </w:r>
      <w:r>
        <w:rPr/>
        <w:t>mit</w:t>
      </w:r>
      <w:r>
        <w:rPr>
          <w:spacing w:val="-7"/>
        </w:rPr>
        <w:t> </w:t>
      </w:r>
      <w:r>
        <w:rPr/>
        <w:t>ideellen</w:t>
      </w:r>
      <w:r>
        <w:rPr>
          <w:spacing w:val="-6"/>
        </w:rPr>
        <w:t> </w:t>
      </w:r>
      <w:r>
        <w:rPr/>
        <w:t>Zwecken</w:t>
      </w:r>
      <w:r>
        <w:rPr>
          <w:spacing w:val="-6"/>
        </w:rPr>
        <w:t> </w:t>
      </w:r>
      <w:r>
        <w:rPr/>
        <w:t>werden</w:t>
      </w:r>
      <w:r>
        <w:rPr>
          <w:spacing w:val="-6"/>
        </w:rPr>
        <w:t> </w:t>
      </w:r>
      <w:r>
        <w:rPr/>
        <w:t>nicht</w:t>
      </w:r>
      <w:r>
        <w:rPr>
          <w:spacing w:val="-7"/>
        </w:rPr>
        <w:t> </w:t>
      </w:r>
      <w:r>
        <w:rPr/>
        <w:t>besteuert,</w:t>
      </w:r>
      <w:r>
        <w:rPr>
          <w:spacing w:val="-9"/>
        </w:rPr>
        <w:t> </w:t>
      </w:r>
      <w:r>
        <w:rPr/>
        <w:t>sofern</w:t>
      </w:r>
      <w:r>
        <w:rPr>
          <w:spacing w:val="-6"/>
        </w:rPr>
        <w:t> </w:t>
      </w:r>
      <w:r>
        <w:rPr/>
        <w:t>sie</w:t>
      </w:r>
      <w:r>
        <w:rPr>
          <w:spacing w:val="-6"/>
        </w:rPr>
        <w:t> </w:t>
      </w:r>
      <w:r>
        <w:rPr/>
        <w:t>höchstens 20'000 Franken betragen und ausschliesslich und unwiderruflich diesen Zwecken gewidmet sind.</w:t>
      </w:r>
    </w:p>
    <w:p>
      <w:pPr>
        <w:pStyle w:val="BodyText"/>
        <w:spacing w:after="0"/>
        <w:sectPr>
          <w:pgSz w:w="11910" w:h="16840"/>
          <w:pgMar w:header="724" w:footer="687" w:top="960" w:bottom="880" w:left="992"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1712">
            <wp:simplePos x="0" y="0"/>
            <wp:positionH relativeFrom="page">
              <wp:posOffset>635001</wp:posOffset>
            </wp:positionH>
            <wp:positionV relativeFrom="paragraph">
              <wp:posOffset>26811</wp:posOffset>
            </wp:positionV>
            <wp:extent cx="259078" cy="313656"/>
            <wp:effectExtent l="0" t="0" r="0" b="0"/>
            <wp:wrapNone/>
            <wp:docPr id="62" name="Image 62" descr="Kantonaler Steuerrechner">
              <a:hlinkClick r:id="rId78"/>
            </wp:docPr>
            <wp:cNvGraphicFramePr>
              <a:graphicFrameLocks/>
            </wp:cNvGraphicFramePr>
            <a:graphic>
              <a:graphicData uri="http://schemas.openxmlformats.org/drawingml/2006/picture">
                <pic:pic>
                  <pic:nvPicPr>
                    <pic:cNvPr id="62" name="Image 62" descr="Kantonaler Steuerrechner">
                      <a:hlinkClick r:id="rId78"/>
                    </pic:cNvPr>
                    <pic:cNvPicPr/>
                  </pic:nvPicPr>
                  <pic:blipFill>
                    <a:blip r:embed="rId12" cstate="print"/>
                    <a:stretch>
                      <a:fillRect/>
                    </a:stretch>
                  </pic:blipFill>
                  <pic:spPr>
                    <a:xfrm>
                      <a:off x="0" y="0"/>
                      <a:ext cx="259078" cy="313656"/>
                    </a:xfrm>
                    <a:prstGeom prst="rect">
                      <a:avLst/>
                    </a:prstGeom>
                  </pic:spPr>
                </pic:pic>
              </a:graphicData>
            </a:graphic>
          </wp:anchor>
        </w:drawing>
      </w:r>
      <w:bookmarkStart w:name="Steuerberechnung" w:id="51"/>
      <w:bookmarkEnd w:id="51"/>
      <w:r>
        <w:rPr>
          <w:b w:val="0"/>
        </w:rPr>
      </w:r>
      <w:bookmarkStart w:name="_bookmark20" w:id="52"/>
      <w:bookmarkEnd w:id="52"/>
      <w:r>
        <w:rPr>
          <w:b w:val="0"/>
        </w:rPr>
      </w:r>
      <w:r>
        <w:rPr>
          <w:color w:val="2D73B4"/>
          <w:spacing w:val="-2"/>
        </w:rPr>
        <w:t>Steuerberechnung</w:t>
      </w:r>
    </w:p>
    <w:p>
      <w:pPr>
        <w:pStyle w:val="BodyText"/>
        <w:spacing w:before="57"/>
        <w:ind w:left="709"/>
      </w:pPr>
      <w:r>
        <w:rPr/>
        <w:t>(§§ 66</w:t>
      </w:r>
      <w:r>
        <w:rPr>
          <w:spacing w:val="-3"/>
        </w:rPr>
        <w:t> </w:t>
      </w:r>
      <w:r>
        <w:rPr/>
        <w:t>– 70</w:t>
      </w:r>
      <w:r>
        <w:rPr>
          <w:spacing w:val="1"/>
        </w:rPr>
        <w:t> </w:t>
      </w:r>
      <w:r>
        <w:rPr>
          <w:spacing w:val="-4"/>
        </w:rPr>
        <w:t>StG)</w:t>
      </w:r>
    </w:p>
    <w:p>
      <w:pPr>
        <w:pStyle w:val="BodyText"/>
        <w:spacing w:before="36"/>
        <w:ind w:left="0"/>
      </w:pPr>
    </w:p>
    <w:p>
      <w:pPr>
        <w:pStyle w:val="Heading4"/>
      </w:pPr>
      <w:bookmarkStart w:name="Steuertarif" w:id="53"/>
      <w:bookmarkEnd w:id="53"/>
      <w:r>
        <w:rPr/>
      </w:r>
      <w:r>
        <w:rPr>
          <w:color w:val="2D73B4"/>
          <w:spacing w:val="-2"/>
        </w:rPr>
        <w:t>Steuertarif</w:t>
      </w:r>
    </w:p>
    <w:p>
      <w:pPr>
        <w:pStyle w:val="BodyText"/>
        <w:spacing w:before="59"/>
        <w:ind w:left="709"/>
      </w:pPr>
      <w:r>
        <w:rPr/>
        <w:t>(§ 66</w:t>
      </w:r>
      <w:r>
        <w:rPr>
          <w:spacing w:val="1"/>
        </w:rPr>
        <w:t> </w:t>
      </w:r>
      <w:r>
        <w:rPr>
          <w:spacing w:val="-4"/>
        </w:rPr>
        <w:t>StG)</w:t>
      </w:r>
    </w:p>
    <w:p>
      <w:pPr>
        <w:pStyle w:val="BodyText"/>
        <w:spacing w:before="152"/>
        <w:ind w:left="0"/>
      </w:pPr>
    </w:p>
    <w:p>
      <w:pPr>
        <w:pStyle w:val="BodyText"/>
        <w:ind w:right="1525"/>
      </w:pPr>
      <w:r>
        <w:rPr>
          <w:color w:val="950000"/>
        </w:rPr>
        <w:t>Kapitalgesellschaften,</w:t>
      </w:r>
      <w:r>
        <w:rPr>
          <w:color w:val="950000"/>
          <w:spacing w:val="-5"/>
        </w:rPr>
        <w:t> </w:t>
      </w:r>
      <w:r>
        <w:rPr>
          <w:color w:val="950000"/>
        </w:rPr>
        <w:t>Genossenschaften</w:t>
      </w:r>
      <w:r>
        <w:rPr>
          <w:color w:val="950000"/>
          <w:spacing w:val="-4"/>
        </w:rPr>
        <w:t> </w:t>
      </w:r>
      <w:r>
        <w:rPr>
          <w:color w:val="950000"/>
        </w:rPr>
        <w:t>und</w:t>
      </w:r>
      <w:r>
        <w:rPr>
          <w:color w:val="950000"/>
          <w:spacing w:val="-4"/>
        </w:rPr>
        <w:t> </w:t>
      </w:r>
      <w:r>
        <w:rPr>
          <w:color w:val="950000"/>
        </w:rPr>
        <w:t>Stiftungen</w:t>
      </w:r>
      <w:r>
        <w:rPr>
          <w:color w:val="950000"/>
          <w:spacing w:val="-7"/>
        </w:rPr>
        <w:t> </w:t>
      </w:r>
      <w:r>
        <w:rPr>
          <w:color w:val="950000"/>
        </w:rPr>
        <w:t>mit</w:t>
      </w:r>
      <w:r>
        <w:rPr>
          <w:color w:val="950000"/>
          <w:spacing w:val="-7"/>
        </w:rPr>
        <w:t> </w:t>
      </w:r>
      <w:r>
        <w:rPr>
          <w:color w:val="950000"/>
        </w:rPr>
        <w:t>überwiegend</w:t>
      </w:r>
      <w:r>
        <w:rPr>
          <w:color w:val="950000"/>
          <w:spacing w:val="-7"/>
        </w:rPr>
        <w:t> </w:t>
      </w:r>
      <w:r>
        <w:rPr>
          <w:color w:val="950000"/>
        </w:rPr>
        <w:t>kommerzieller Tätigkeit</w:t>
      </w:r>
      <w:r>
        <w:rPr>
          <w:color w:val="950000"/>
          <w:spacing w:val="80"/>
        </w:rPr>
        <w:t> </w:t>
      </w:r>
      <w:r>
        <w:rPr>
          <w:color w:val="950000"/>
          <w:spacing w:val="-1"/>
        </w:rPr>
        <w:drawing>
          <wp:inline distT="0" distB="0" distL="0" distR="0">
            <wp:extent cx="201236" cy="114905"/>
            <wp:effectExtent l="0" t="0" r="0" b="0"/>
            <wp:docPr id="63" name="Image 63" descr="">
              <a:hlinkClick r:id="rId79"/>
            </wp:docPr>
            <wp:cNvGraphicFramePr>
              <a:graphicFrameLocks/>
            </wp:cNvGraphicFramePr>
            <a:graphic>
              <a:graphicData uri="http://schemas.openxmlformats.org/drawingml/2006/picture">
                <pic:pic>
                  <pic:nvPicPr>
                    <pic:cNvPr id="63" name="Image 63" descr="">
                      <a:hlinkClick r:id="rId79"/>
                    </pic:cNvPr>
                    <pic:cNvPicPr/>
                  </pic:nvPicPr>
                  <pic:blipFill>
                    <a:blip r:embed="rId11" cstate="print"/>
                    <a:stretch>
                      <a:fillRect/>
                    </a:stretch>
                  </pic:blipFill>
                  <pic:spPr>
                    <a:xfrm>
                      <a:off x="0" y="0"/>
                      <a:ext cx="201236" cy="114905"/>
                    </a:xfrm>
                    <a:prstGeom prst="rect">
                      <a:avLst/>
                    </a:prstGeom>
                  </pic:spPr>
                </pic:pic>
              </a:graphicData>
            </a:graphic>
          </wp:inline>
        </w:drawing>
      </w:r>
      <w:r>
        <w:rPr>
          <w:color w:val="950000"/>
          <w:spacing w:val="-1"/>
        </w:rPr>
      </w:r>
    </w:p>
    <w:p>
      <w:pPr>
        <w:pStyle w:val="Heading8"/>
      </w:pPr>
      <w:r>
        <w:rPr/>
        <w:t>§</w:t>
      </w:r>
      <w:r>
        <w:rPr>
          <w:spacing w:val="-2"/>
        </w:rPr>
        <w:t> </w:t>
      </w:r>
      <w:r>
        <w:rPr/>
        <w:t>66 Abs.</w:t>
      </w:r>
      <w:r>
        <w:rPr>
          <w:spacing w:val="-1"/>
        </w:rPr>
        <w:t> </w:t>
      </w:r>
      <w:r>
        <w:rPr/>
        <w:t>1</w:t>
      </w:r>
      <w:r>
        <w:rPr>
          <w:spacing w:val="1"/>
        </w:rPr>
        <w:t> </w:t>
      </w:r>
      <w:r>
        <w:rPr>
          <w:spacing w:val="-4"/>
        </w:rPr>
        <w:t>StG:</w:t>
      </w:r>
    </w:p>
    <w:p>
      <w:pPr>
        <w:pStyle w:val="BodyText"/>
        <w:spacing w:before="55"/>
        <w:ind w:right="703"/>
        <w:jc w:val="both"/>
      </w:pPr>
      <w:r>
        <w:rPr>
          <w:position w:val="6"/>
          <w:sz w:val="12"/>
        </w:rPr>
        <w:t>1</w:t>
      </w:r>
      <w:r>
        <w:rPr>
          <w:spacing w:val="40"/>
          <w:position w:val="6"/>
          <w:sz w:val="12"/>
        </w:rPr>
        <w:t> </w:t>
      </w:r>
      <w:r>
        <w:rPr/>
        <w:t>Die Gewinnsteuer von Kapitalgesellschaften, Genossenschaften und Stiftungen mit überwiegend kommerzieller Tätigkeit beträgt 3,5 Prozent. Der Steuersatz kann in besonderen Fällen im Zusammen-hang mit ausländischen Beziehungen erhöht werden.</w:t>
      </w:r>
    </w:p>
    <w:p>
      <w:pPr>
        <w:pStyle w:val="BodyText"/>
        <w:spacing w:before="155"/>
        <w:ind w:left="0"/>
      </w:pPr>
    </w:p>
    <w:p>
      <w:pPr>
        <w:pStyle w:val="BodyText"/>
      </w:pPr>
      <w:r>
        <w:rPr>
          <w:color w:val="950000"/>
        </w:rPr>
        <w:t>Vereine, Stiftungen, Korporationen und übrige juristische Personen</w:t>
      </w:r>
      <w:r>
        <w:rPr>
          <w:color w:val="950000"/>
          <w:spacing w:val="80"/>
        </w:rPr>
        <w:t> </w:t>
      </w:r>
      <w:r>
        <w:rPr>
          <w:color w:val="950000"/>
          <w:spacing w:val="-1"/>
        </w:rPr>
        <w:drawing>
          <wp:inline distT="0" distB="0" distL="0" distR="0">
            <wp:extent cx="201282" cy="114904"/>
            <wp:effectExtent l="0" t="0" r="0" b="0"/>
            <wp:docPr id="64" name="Image 64" descr="">
              <a:hlinkClick r:id="rId80"/>
            </wp:docPr>
            <wp:cNvGraphicFramePr>
              <a:graphicFrameLocks/>
            </wp:cNvGraphicFramePr>
            <a:graphic>
              <a:graphicData uri="http://schemas.openxmlformats.org/drawingml/2006/picture">
                <pic:pic>
                  <pic:nvPicPr>
                    <pic:cNvPr id="64" name="Image 64" descr="">
                      <a:hlinkClick r:id="rId80"/>
                    </pic:cNvPr>
                    <pic:cNvPicPr/>
                  </pic:nvPicPr>
                  <pic:blipFill>
                    <a:blip r:embed="rId11" cstate="print"/>
                    <a:stretch>
                      <a:fillRect/>
                    </a:stretch>
                  </pic:blipFill>
                  <pic:spPr>
                    <a:xfrm>
                      <a:off x="0" y="0"/>
                      <a:ext cx="201282" cy="114904"/>
                    </a:xfrm>
                    <a:prstGeom prst="rect">
                      <a:avLst/>
                    </a:prstGeom>
                  </pic:spPr>
                </pic:pic>
              </a:graphicData>
            </a:graphic>
          </wp:inline>
        </w:drawing>
      </w:r>
      <w:r>
        <w:rPr>
          <w:color w:val="950000"/>
          <w:spacing w:val="-1"/>
        </w:rPr>
      </w:r>
    </w:p>
    <w:p>
      <w:pPr>
        <w:pStyle w:val="Heading8"/>
        <w:spacing w:before="152"/>
      </w:pPr>
      <w:r>
        <w:rPr/>
        <w:t>§</w:t>
      </w:r>
      <w:r>
        <w:rPr>
          <w:spacing w:val="-2"/>
        </w:rPr>
        <w:t> </w:t>
      </w:r>
      <w:r>
        <w:rPr/>
        <w:t>66 Abs.</w:t>
      </w:r>
      <w:r>
        <w:rPr>
          <w:spacing w:val="-1"/>
        </w:rPr>
        <w:t> </w:t>
      </w:r>
      <w:r>
        <w:rPr/>
        <w:t>4</w:t>
      </w:r>
      <w:r>
        <w:rPr>
          <w:spacing w:val="1"/>
        </w:rPr>
        <w:t> </w:t>
      </w:r>
      <w:r>
        <w:rPr>
          <w:spacing w:val="-4"/>
        </w:rPr>
        <w:t>StG:</w:t>
      </w:r>
    </w:p>
    <w:p>
      <w:pPr>
        <w:pStyle w:val="BodyText"/>
        <w:spacing w:before="56"/>
        <w:ind w:right="703"/>
        <w:jc w:val="both"/>
      </w:pPr>
      <w:r>
        <w:rPr>
          <w:position w:val="6"/>
          <w:sz w:val="12"/>
        </w:rPr>
        <w:t>4</w:t>
      </w:r>
      <w:r>
        <w:rPr>
          <w:spacing w:val="34"/>
          <w:position w:val="6"/>
          <w:sz w:val="12"/>
        </w:rPr>
        <w:t> </w:t>
      </w:r>
      <w:r>
        <w:rPr/>
        <w:t>Die Gewinnsteuer der Vereine, Stiftungen, Korporationen und mit diesen vergleichbaren Personen-gemeinschaften</w:t>
      </w:r>
      <w:r>
        <w:rPr>
          <w:spacing w:val="-13"/>
        </w:rPr>
        <w:t> </w:t>
      </w:r>
      <w:r>
        <w:rPr/>
        <w:t>sowie</w:t>
      </w:r>
      <w:r>
        <w:rPr>
          <w:spacing w:val="-12"/>
        </w:rPr>
        <w:t> </w:t>
      </w:r>
      <w:r>
        <w:rPr/>
        <w:t>der</w:t>
      </w:r>
      <w:r>
        <w:rPr>
          <w:spacing w:val="-13"/>
        </w:rPr>
        <w:t> </w:t>
      </w:r>
      <w:r>
        <w:rPr/>
        <w:t>übrigen</w:t>
      </w:r>
      <w:r>
        <w:rPr>
          <w:spacing w:val="-12"/>
        </w:rPr>
        <w:t> </w:t>
      </w:r>
      <w:r>
        <w:rPr/>
        <w:t>juristischen</w:t>
      </w:r>
      <w:r>
        <w:rPr>
          <w:spacing w:val="-13"/>
        </w:rPr>
        <w:t> </w:t>
      </w:r>
      <w:r>
        <w:rPr/>
        <w:t>Personen</w:t>
      </w:r>
      <w:r>
        <w:rPr>
          <w:spacing w:val="-13"/>
        </w:rPr>
        <w:t> </w:t>
      </w:r>
      <w:r>
        <w:rPr/>
        <w:t>beträgt</w:t>
      </w:r>
      <w:r>
        <w:rPr>
          <w:spacing w:val="-10"/>
        </w:rPr>
        <w:t> </w:t>
      </w:r>
      <w:r>
        <w:rPr/>
        <w:t>3,5</w:t>
      </w:r>
      <w:r>
        <w:rPr>
          <w:spacing w:val="-12"/>
        </w:rPr>
        <w:t> </w:t>
      </w:r>
      <w:r>
        <w:rPr/>
        <w:t>Prozent</w:t>
      </w:r>
      <w:r>
        <w:rPr>
          <w:spacing w:val="-12"/>
        </w:rPr>
        <w:t> </w:t>
      </w:r>
      <w:r>
        <w:rPr/>
        <w:t>des</w:t>
      </w:r>
      <w:r>
        <w:rPr>
          <w:spacing w:val="-13"/>
        </w:rPr>
        <w:t> </w:t>
      </w:r>
      <w:r>
        <w:rPr/>
        <w:t>Reingewinns.</w:t>
      </w:r>
      <w:r>
        <w:rPr>
          <w:spacing w:val="-12"/>
        </w:rPr>
        <w:t> </w:t>
      </w:r>
      <w:r>
        <w:rPr/>
        <w:t>Gewinne unter 10'000 Franken werden nicht besteuert.</w:t>
      </w:r>
    </w:p>
    <w:p>
      <w:pPr>
        <w:pStyle w:val="BodyText"/>
        <w:spacing w:before="156"/>
        <w:ind w:left="0"/>
      </w:pPr>
    </w:p>
    <w:p>
      <w:pPr>
        <w:pStyle w:val="Heading2"/>
      </w:pPr>
      <w:bookmarkStart w:name="Kapitalsteuer" w:id="54"/>
      <w:bookmarkEnd w:id="54"/>
      <w:r>
        <w:rPr>
          <w:b w:val="0"/>
        </w:rPr>
      </w:r>
      <w:bookmarkStart w:name="_bookmark21" w:id="55"/>
      <w:bookmarkEnd w:id="55"/>
      <w:r>
        <w:rPr>
          <w:b w:val="0"/>
        </w:rPr>
      </w:r>
      <w:r>
        <w:rPr>
          <w:color w:val="2D73B4"/>
          <w:spacing w:val="-2"/>
        </w:rPr>
        <w:t>Kapitalsteuer</w:t>
      </w:r>
    </w:p>
    <w:p>
      <w:pPr>
        <w:pStyle w:val="BodyText"/>
        <w:spacing w:before="59"/>
        <w:ind w:left="709"/>
      </w:pPr>
      <w:r>
        <w:rPr/>
        <w:t>(§§ 71</w:t>
      </w:r>
      <w:r>
        <w:rPr>
          <w:spacing w:val="-3"/>
        </w:rPr>
        <w:t> </w:t>
      </w:r>
      <w:r>
        <w:rPr/>
        <w:t>– 75</w:t>
      </w:r>
      <w:r>
        <w:rPr>
          <w:spacing w:val="1"/>
        </w:rPr>
        <w:t> </w:t>
      </w:r>
      <w:r>
        <w:rPr>
          <w:spacing w:val="-4"/>
        </w:rPr>
        <w:t>StG)</w:t>
      </w:r>
    </w:p>
    <w:p>
      <w:pPr>
        <w:pStyle w:val="Heading7"/>
        <w:spacing w:before="120"/>
        <w:ind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19"/>
        <w:ind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40"/>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Ermässigung der Kapitalsteuer für Eigenkapital auf Beteiligungen, Konzerndarlehen und Boxenrechten</w:t>
      </w:r>
      <w:r>
        <w:rPr>
          <w:color w:val="950000"/>
          <w:spacing w:val="80"/>
        </w:rPr>
        <w:t> </w:t>
      </w:r>
      <w:r>
        <w:rPr>
          <w:color w:val="950000"/>
          <w:spacing w:val="-6"/>
        </w:rPr>
        <w:drawing>
          <wp:inline distT="0" distB="0" distL="0" distR="0">
            <wp:extent cx="201274" cy="114807"/>
            <wp:effectExtent l="0" t="0" r="0" b="0"/>
            <wp:docPr id="65" name="Image 65" descr="">
              <a:hlinkClick r:id="rId81"/>
            </wp:docPr>
            <wp:cNvGraphicFramePr>
              <a:graphicFrameLocks/>
            </wp:cNvGraphicFramePr>
            <a:graphic>
              <a:graphicData uri="http://schemas.openxmlformats.org/drawingml/2006/picture">
                <pic:pic>
                  <pic:nvPicPr>
                    <pic:cNvPr id="65" name="Image 65" descr="">
                      <a:hlinkClick r:id="rId81"/>
                    </pic:cNvPr>
                    <pic:cNvPicPr/>
                  </pic:nvPicPr>
                  <pic:blipFill>
                    <a:blip r:embed="rId11" cstate="print"/>
                    <a:stretch>
                      <a:fillRect/>
                    </a:stretch>
                  </pic:blipFill>
                  <pic:spPr>
                    <a:xfrm>
                      <a:off x="0" y="0"/>
                      <a:ext cx="201274" cy="114807"/>
                    </a:xfrm>
                    <a:prstGeom prst="rect">
                      <a:avLst/>
                    </a:prstGeom>
                  </pic:spPr>
                </pic:pic>
              </a:graphicData>
            </a:graphic>
          </wp:inline>
        </w:drawing>
      </w:r>
      <w:r>
        <w:rPr>
          <w:color w:val="950000"/>
          <w:spacing w:val="-6"/>
        </w:rPr>
      </w:r>
    </w:p>
    <w:p>
      <w:pPr>
        <w:pStyle w:val="Heading8"/>
        <w:spacing w:before="152"/>
      </w:pPr>
      <w:r>
        <w:rPr/>
        <w:t>§ 72 Abs.</w:t>
      </w:r>
      <w:r>
        <w:rPr>
          <w:spacing w:val="-1"/>
        </w:rPr>
        <w:t> </w:t>
      </w:r>
      <w:r>
        <w:rPr/>
        <w:t>1a</w:t>
      </w:r>
      <w:r>
        <w:rPr>
          <w:spacing w:val="-2"/>
        </w:rPr>
        <w:t> </w:t>
      </w:r>
      <w:r>
        <w:rPr>
          <w:spacing w:val="-4"/>
        </w:rPr>
        <w:t>StG:</w:t>
      </w:r>
    </w:p>
    <w:p>
      <w:pPr>
        <w:pStyle w:val="BodyText"/>
        <w:spacing w:before="56"/>
        <w:ind w:right="136"/>
      </w:pPr>
      <w:r>
        <w:rPr>
          <w:position w:val="6"/>
          <w:sz w:val="12"/>
        </w:rPr>
        <w:t>1a</w:t>
      </w:r>
      <w:r>
        <w:rPr>
          <w:spacing w:val="11"/>
          <w:position w:val="6"/>
          <w:sz w:val="12"/>
        </w:rPr>
        <w:t> </w:t>
      </w:r>
      <w:r>
        <w:rPr/>
        <w:t>Eigenkapital,</w:t>
      </w:r>
      <w:r>
        <w:rPr>
          <w:spacing w:val="-6"/>
        </w:rPr>
        <w:t> </w:t>
      </w:r>
      <w:r>
        <w:rPr/>
        <w:t>das</w:t>
      </w:r>
      <w:r>
        <w:rPr>
          <w:spacing w:val="-5"/>
        </w:rPr>
        <w:t> </w:t>
      </w:r>
      <w:r>
        <w:rPr/>
        <w:t>auf</w:t>
      </w:r>
      <w:r>
        <w:rPr>
          <w:spacing w:val="-6"/>
        </w:rPr>
        <w:t> </w:t>
      </w:r>
      <w:r>
        <w:rPr/>
        <w:t>Beteiligungsrechte</w:t>
      </w:r>
      <w:r>
        <w:rPr>
          <w:spacing w:val="-5"/>
        </w:rPr>
        <w:t> </w:t>
      </w:r>
      <w:r>
        <w:rPr/>
        <w:t>nach</w:t>
      </w:r>
      <w:r>
        <w:rPr>
          <w:spacing w:val="-5"/>
        </w:rPr>
        <w:t> </w:t>
      </w:r>
      <w:r>
        <w:rPr/>
        <w:t>§</w:t>
      </w:r>
      <w:r>
        <w:rPr>
          <w:spacing w:val="-8"/>
        </w:rPr>
        <w:t> </w:t>
      </w:r>
      <w:r>
        <w:rPr/>
        <w:t>67</w:t>
      </w:r>
      <w:r>
        <w:rPr>
          <w:spacing w:val="-5"/>
        </w:rPr>
        <w:t> </w:t>
      </w:r>
      <w:r>
        <w:rPr/>
        <w:t>und</w:t>
      </w:r>
      <w:r>
        <w:rPr>
          <w:spacing w:val="-8"/>
        </w:rPr>
        <w:t> </w:t>
      </w:r>
      <w:r>
        <w:rPr/>
        <w:t>auf</w:t>
      </w:r>
      <w:r>
        <w:rPr>
          <w:spacing w:val="-6"/>
        </w:rPr>
        <w:t> </w:t>
      </w:r>
      <w:r>
        <w:rPr/>
        <w:t>Rechte</w:t>
      </w:r>
      <w:r>
        <w:rPr>
          <w:spacing w:val="-5"/>
        </w:rPr>
        <w:t> </w:t>
      </w:r>
      <w:r>
        <w:rPr/>
        <w:t>nach</w:t>
      </w:r>
      <w:r>
        <w:rPr>
          <w:spacing w:val="-4"/>
        </w:rPr>
        <w:t> </w:t>
      </w:r>
      <w:r>
        <w:rPr/>
        <w:t>§</w:t>
      </w:r>
      <w:r>
        <w:rPr>
          <w:spacing w:val="-5"/>
        </w:rPr>
        <w:t> </w:t>
      </w:r>
      <w:r>
        <w:rPr/>
        <w:t>59a</w:t>
      </w:r>
      <w:r>
        <w:rPr>
          <w:spacing w:val="-1"/>
        </w:rPr>
        <w:t> </w:t>
      </w:r>
      <w:r>
        <w:rPr/>
        <w:t>sowie</w:t>
      </w:r>
      <w:r>
        <w:rPr>
          <w:spacing w:val="-5"/>
        </w:rPr>
        <w:t> </w:t>
      </w:r>
      <w:r>
        <w:rPr/>
        <w:t>auf</w:t>
      </w:r>
      <w:r>
        <w:rPr>
          <w:spacing w:val="-6"/>
        </w:rPr>
        <w:t> </w:t>
      </w:r>
      <w:r>
        <w:rPr/>
        <w:t>Darlehen</w:t>
      </w:r>
      <w:r>
        <w:rPr>
          <w:spacing w:val="-5"/>
        </w:rPr>
        <w:t> </w:t>
      </w:r>
      <w:r>
        <w:rPr/>
        <w:t>an Konzerngesellschaften entfällt, wird mit 2 Prozent in die Bemessung einbezogen.</w:t>
      </w:r>
    </w:p>
    <w:p>
      <w:pPr>
        <w:pStyle w:val="BodyText"/>
        <w:spacing w:before="1"/>
        <w:ind w:left="0"/>
      </w:pPr>
    </w:p>
    <w:p>
      <w:pPr>
        <w:pStyle w:val="Heading3"/>
        <w:tabs>
          <w:tab w:pos="709" w:val="left" w:leader="none"/>
        </w:tabs>
        <w:ind w:left="8"/>
      </w:pPr>
      <w:r>
        <w:rPr>
          <w:b w:val="0"/>
          <w:position w:val="-9"/>
        </w:rPr>
        <w:drawing>
          <wp:inline distT="0" distB="0" distL="0" distR="0">
            <wp:extent cx="259078" cy="313634"/>
            <wp:effectExtent l="0" t="0" r="0" b="0"/>
            <wp:docPr id="66" name="Image 66" descr="Kantonaler Steuerrechner">
              <a:hlinkClick r:id="rId78"/>
            </wp:docPr>
            <wp:cNvGraphicFramePr>
              <a:graphicFrameLocks/>
            </wp:cNvGraphicFramePr>
            <a:graphic>
              <a:graphicData uri="http://schemas.openxmlformats.org/drawingml/2006/picture">
                <pic:pic>
                  <pic:nvPicPr>
                    <pic:cNvPr id="66" name="Image 66" descr="Kantonaler Steuerrechner">
                      <a:hlinkClick r:id="rId78"/>
                    </pic:cNvPr>
                    <pic:cNvPicPr/>
                  </pic:nvPicPr>
                  <pic:blipFill>
                    <a:blip r:embed="rId12" cstate="print"/>
                    <a:stretch>
                      <a:fillRect/>
                    </a:stretch>
                  </pic:blipFill>
                  <pic:spPr>
                    <a:xfrm>
                      <a:off x="0" y="0"/>
                      <a:ext cx="259078" cy="313634"/>
                    </a:xfrm>
                    <a:prstGeom prst="rect">
                      <a:avLst/>
                    </a:prstGeom>
                  </pic:spPr>
                </pic:pic>
              </a:graphicData>
            </a:graphic>
          </wp:inline>
        </w:drawing>
      </w:r>
      <w:r>
        <w:rPr>
          <w:b w:val="0"/>
          <w:position w:val="-9"/>
        </w:rPr>
      </w:r>
      <w:r>
        <w:rPr>
          <w:rFonts w:ascii="Times New Roman"/>
          <w:b w:val="0"/>
          <w:sz w:val="20"/>
        </w:rPr>
        <w:tab/>
      </w:r>
      <w:bookmarkStart w:name="Steuerberechnung" w:id="56"/>
      <w:bookmarkEnd w:id="56"/>
      <w:r>
        <w:rPr>
          <w:rFonts w:ascii="Times New Roman"/>
          <w:b w:val="0"/>
          <w:sz w:val="20"/>
        </w:rPr>
      </w:r>
      <w:bookmarkStart w:name="_bookmark22" w:id="57"/>
      <w:bookmarkEnd w:id="57"/>
      <w:r>
        <w:rPr>
          <w:rFonts w:ascii="Times New Roman"/>
          <w:b w:val="0"/>
          <w:sz w:val="20"/>
        </w:rPr>
      </w:r>
      <w:r>
        <w:rPr>
          <w:color w:val="2D73B4"/>
          <w:spacing w:val="-2"/>
        </w:rPr>
        <w:t>Steuerberechnung</w:t>
      </w:r>
    </w:p>
    <w:p>
      <w:pPr>
        <w:pStyle w:val="BodyText"/>
        <w:spacing w:before="17"/>
        <w:ind w:left="709"/>
        <w:jc w:val="both"/>
      </w:pPr>
      <w:r>
        <w:rPr/>
        <w:t>(§ 75</w:t>
      </w:r>
      <w:r>
        <w:rPr>
          <w:spacing w:val="1"/>
        </w:rPr>
        <w:t> </w:t>
      </w:r>
      <w:r>
        <w:rPr>
          <w:spacing w:val="-4"/>
        </w:rPr>
        <w:t>StG)</w:t>
      </w:r>
    </w:p>
    <w:p>
      <w:pPr>
        <w:pStyle w:val="BodyText"/>
        <w:spacing w:before="36"/>
        <w:ind w:left="0"/>
      </w:pPr>
    </w:p>
    <w:p>
      <w:pPr>
        <w:pStyle w:val="Heading4"/>
      </w:pPr>
      <w:bookmarkStart w:name="Steuertarif" w:id="58"/>
      <w:bookmarkEnd w:id="58"/>
      <w:r>
        <w:rPr/>
      </w:r>
      <w:r>
        <w:rPr>
          <w:color w:val="2D73B4"/>
          <w:spacing w:val="-2"/>
        </w:rPr>
        <w:t>Steuertarif</w:t>
      </w:r>
    </w:p>
    <w:p>
      <w:pPr>
        <w:pStyle w:val="BodyText"/>
        <w:spacing w:before="56"/>
        <w:ind w:left="709"/>
        <w:jc w:val="both"/>
      </w:pPr>
      <w:r>
        <w:rPr/>
        <w:t>(§ 75</w:t>
      </w:r>
      <w:r>
        <w:rPr>
          <w:spacing w:val="1"/>
        </w:rPr>
        <w:t> </w:t>
      </w:r>
      <w:r>
        <w:rPr>
          <w:spacing w:val="-4"/>
        </w:rPr>
        <w:t>StG)</w:t>
      </w:r>
    </w:p>
    <w:p>
      <w:pPr>
        <w:pStyle w:val="BodyText"/>
        <w:spacing w:before="155"/>
        <w:ind w:left="0"/>
      </w:pPr>
    </w:p>
    <w:p>
      <w:pPr>
        <w:pStyle w:val="BodyText"/>
        <w:ind w:right="1525"/>
      </w:pPr>
      <w:r>
        <w:rPr>
          <w:color w:val="950000"/>
        </w:rPr>
        <w:t>Kapitalgesellschaften,</w:t>
      </w:r>
      <w:r>
        <w:rPr>
          <w:color w:val="950000"/>
          <w:spacing w:val="-4"/>
        </w:rPr>
        <w:t> </w:t>
      </w:r>
      <w:r>
        <w:rPr>
          <w:color w:val="950000"/>
        </w:rPr>
        <w:t>Genossenschaften</w:t>
      </w:r>
      <w:r>
        <w:rPr>
          <w:color w:val="950000"/>
          <w:spacing w:val="-3"/>
        </w:rPr>
        <w:t> </w:t>
      </w:r>
      <w:r>
        <w:rPr>
          <w:color w:val="950000"/>
        </w:rPr>
        <w:t>und</w:t>
      </w:r>
      <w:r>
        <w:rPr>
          <w:color w:val="950000"/>
          <w:spacing w:val="-3"/>
        </w:rPr>
        <w:t> </w:t>
      </w:r>
      <w:r>
        <w:rPr>
          <w:color w:val="950000"/>
        </w:rPr>
        <w:t>Stiftungen</w:t>
      </w:r>
      <w:r>
        <w:rPr>
          <w:color w:val="950000"/>
          <w:spacing w:val="-6"/>
        </w:rPr>
        <w:t> </w:t>
      </w:r>
      <w:r>
        <w:rPr>
          <w:color w:val="950000"/>
        </w:rPr>
        <w:t>mit</w:t>
      </w:r>
      <w:r>
        <w:rPr>
          <w:color w:val="950000"/>
          <w:spacing w:val="-6"/>
        </w:rPr>
        <w:t> </w:t>
      </w:r>
      <w:r>
        <w:rPr>
          <w:color w:val="950000"/>
        </w:rPr>
        <w:t>überwiegend</w:t>
      </w:r>
      <w:r>
        <w:rPr>
          <w:color w:val="950000"/>
          <w:spacing w:val="80"/>
        </w:rPr>
        <w:t> </w:t>
      </w:r>
      <w:r>
        <w:rPr>
          <w:color w:val="950000"/>
          <w:spacing w:val="-3"/>
        </w:rPr>
        <w:drawing>
          <wp:inline distT="0" distB="0" distL="0" distR="0">
            <wp:extent cx="201243" cy="114916"/>
            <wp:effectExtent l="0" t="0" r="0" b="0"/>
            <wp:docPr id="67" name="Image 67" descr="">
              <a:hlinkClick r:id="rId82"/>
            </wp:docPr>
            <wp:cNvGraphicFramePr>
              <a:graphicFrameLocks/>
            </wp:cNvGraphicFramePr>
            <a:graphic>
              <a:graphicData uri="http://schemas.openxmlformats.org/drawingml/2006/picture">
                <pic:pic>
                  <pic:nvPicPr>
                    <pic:cNvPr id="67" name="Image 67" descr="">
                      <a:hlinkClick r:id="rId82"/>
                    </pic:cNvPr>
                    <pic:cNvPicPr/>
                  </pic:nvPicPr>
                  <pic:blipFill>
                    <a:blip r:embed="rId11" cstate="print"/>
                    <a:stretch>
                      <a:fillRect/>
                    </a:stretch>
                  </pic:blipFill>
                  <pic:spPr>
                    <a:xfrm>
                      <a:off x="0" y="0"/>
                      <a:ext cx="201243" cy="114916"/>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kommerzieller Tätigkeit</w:t>
      </w:r>
    </w:p>
    <w:p>
      <w:pPr>
        <w:pStyle w:val="Heading8"/>
        <w:spacing w:before="152"/>
      </w:pPr>
      <w:r>
        <w:rPr/>
        <w:t>§</w:t>
      </w:r>
      <w:r>
        <w:rPr>
          <w:spacing w:val="-2"/>
        </w:rPr>
        <w:t> </w:t>
      </w:r>
      <w:r>
        <w:rPr/>
        <w:t>75 Abs.</w:t>
      </w:r>
      <w:r>
        <w:rPr>
          <w:spacing w:val="-1"/>
        </w:rPr>
        <w:t> </w:t>
      </w:r>
      <w:r>
        <w:rPr/>
        <w:t>1</w:t>
      </w:r>
      <w:r>
        <w:rPr>
          <w:spacing w:val="1"/>
        </w:rPr>
        <w:t> </w:t>
      </w:r>
      <w:r>
        <w:rPr>
          <w:spacing w:val="-4"/>
        </w:rPr>
        <w:t>StG:</w:t>
      </w:r>
    </w:p>
    <w:p>
      <w:pPr>
        <w:pStyle w:val="BodyText"/>
        <w:spacing w:before="56"/>
        <w:ind w:right="136"/>
      </w:pPr>
      <w:r>
        <w:rPr>
          <w:position w:val="6"/>
          <w:sz w:val="12"/>
        </w:rPr>
        <w:t>1</w:t>
      </w:r>
      <w:r>
        <w:rPr>
          <w:spacing w:val="6"/>
          <w:position w:val="6"/>
          <w:sz w:val="12"/>
        </w:rPr>
        <w:t> </w:t>
      </w:r>
      <w:r>
        <w:rPr/>
        <w:t>Die</w:t>
      </w:r>
      <w:r>
        <w:rPr>
          <w:spacing w:val="-9"/>
        </w:rPr>
        <w:t> </w:t>
      </w:r>
      <w:r>
        <w:rPr/>
        <w:t>Kapitalsteuer</w:t>
      </w:r>
      <w:r>
        <w:rPr>
          <w:spacing w:val="-12"/>
        </w:rPr>
        <w:t> </w:t>
      </w:r>
      <w:r>
        <w:rPr/>
        <w:t>beträgt</w:t>
      </w:r>
      <w:r>
        <w:rPr>
          <w:spacing w:val="-9"/>
        </w:rPr>
        <w:t> </w:t>
      </w:r>
      <w:r>
        <w:rPr/>
        <w:t>für</w:t>
      </w:r>
      <w:r>
        <w:rPr>
          <w:spacing w:val="-13"/>
        </w:rPr>
        <w:t> </w:t>
      </w:r>
      <w:r>
        <w:rPr/>
        <w:t>Kapitalgesellschaften,</w:t>
      </w:r>
      <w:r>
        <w:rPr>
          <w:spacing w:val="-9"/>
        </w:rPr>
        <w:t> </w:t>
      </w:r>
      <w:r>
        <w:rPr/>
        <w:t>Genossenschaften</w:t>
      </w:r>
      <w:r>
        <w:rPr>
          <w:spacing w:val="-9"/>
        </w:rPr>
        <w:t> </w:t>
      </w:r>
      <w:r>
        <w:rPr/>
        <w:t>und</w:t>
      </w:r>
      <w:r>
        <w:rPr>
          <w:spacing w:val="-9"/>
        </w:rPr>
        <w:t> </w:t>
      </w:r>
      <w:r>
        <w:rPr/>
        <w:t>Stiftungen</w:t>
      </w:r>
      <w:r>
        <w:rPr>
          <w:spacing w:val="-11"/>
        </w:rPr>
        <w:t> </w:t>
      </w:r>
      <w:r>
        <w:rPr/>
        <w:t>mit</w:t>
      </w:r>
      <w:r>
        <w:rPr>
          <w:spacing w:val="-11"/>
        </w:rPr>
        <w:t> </w:t>
      </w:r>
      <w:r>
        <w:rPr/>
        <w:t>überwiegend kommerzieller Tätigkeit 0,5 Promille des steuerbaren Eigenkapitals.</w:t>
      </w:r>
    </w:p>
    <w:p>
      <w:pPr>
        <w:pStyle w:val="BodyText"/>
        <w:spacing w:after="0"/>
        <w:sectPr>
          <w:pgSz w:w="11910" w:h="16840"/>
          <w:pgMar w:header="724" w:footer="687" w:top="960" w:bottom="880" w:left="992" w:right="992"/>
        </w:sectPr>
      </w:pPr>
    </w:p>
    <w:p>
      <w:pPr>
        <w:pStyle w:val="BodyText"/>
        <w:ind w:left="0"/>
      </w:pPr>
    </w:p>
    <w:p>
      <w:pPr>
        <w:pStyle w:val="BodyText"/>
        <w:spacing w:before="27"/>
        <w:ind w:left="0"/>
      </w:pPr>
    </w:p>
    <w:p>
      <w:pPr>
        <w:pStyle w:val="BodyText"/>
      </w:pPr>
      <w:r>
        <w:rPr>
          <w:color w:val="950000"/>
        </w:rPr>
        <w:t>Vereine, Stiftungen, Korporationen und übrige juristische Personen</w:t>
      </w:r>
      <w:r>
        <w:rPr>
          <w:color w:val="950000"/>
          <w:spacing w:val="80"/>
        </w:rPr>
        <w:t> </w:t>
      </w:r>
      <w:r>
        <w:rPr>
          <w:color w:val="950000"/>
          <w:spacing w:val="-1"/>
        </w:rPr>
        <w:drawing>
          <wp:inline distT="0" distB="0" distL="0" distR="0">
            <wp:extent cx="201282" cy="114680"/>
            <wp:effectExtent l="0" t="0" r="0" b="0"/>
            <wp:docPr id="68" name="Image 68" descr="">
              <a:hlinkClick r:id="rId83"/>
            </wp:docPr>
            <wp:cNvGraphicFramePr>
              <a:graphicFrameLocks/>
            </wp:cNvGraphicFramePr>
            <a:graphic>
              <a:graphicData uri="http://schemas.openxmlformats.org/drawingml/2006/picture">
                <pic:pic>
                  <pic:nvPicPr>
                    <pic:cNvPr id="68" name="Image 68" descr="">
                      <a:hlinkClick r:id="rId83"/>
                    </pic:cNvPr>
                    <pic:cNvPicPr/>
                  </pic:nvPicPr>
                  <pic:blipFill>
                    <a:blip r:embed="rId11" cstate="print"/>
                    <a:stretch>
                      <a:fillRect/>
                    </a:stretch>
                  </pic:blipFill>
                  <pic:spPr>
                    <a:xfrm>
                      <a:off x="0" y="0"/>
                      <a:ext cx="201282" cy="114680"/>
                    </a:xfrm>
                    <a:prstGeom prst="rect">
                      <a:avLst/>
                    </a:prstGeom>
                  </pic:spPr>
                </pic:pic>
              </a:graphicData>
            </a:graphic>
          </wp:inline>
        </w:drawing>
      </w:r>
      <w:r>
        <w:rPr>
          <w:color w:val="950000"/>
          <w:spacing w:val="-1"/>
        </w:rPr>
      </w:r>
    </w:p>
    <w:p>
      <w:pPr>
        <w:pStyle w:val="Heading8"/>
      </w:pPr>
      <w:r>
        <w:rPr/>
        <w:t>§</w:t>
      </w:r>
      <w:r>
        <w:rPr>
          <w:spacing w:val="-2"/>
        </w:rPr>
        <w:t> </w:t>
      </w:r>
      <w:r>
        <w:rPr/>
        <w:t>75 Abs.</w:t>
      </w:r>
      <w:r>
        <w:rPr>
          <w:spacing w:val="-1"/>
        </w:rPr>
        <w:t> </w:t>
      </w:r>
      <w:r>
        <w:rPr/>
        <w:t>2</w:t>
      </w:r>
      <w:r>
        <w:rPr>
          <w:spacing w:val="1"/>
        </w:rPr>
        <w:t> </w:t>
      </w:r>
      <w:r>
        <w:rPr>
          <w:spacing w:val="-4"/>
        </w:rPr>
        <w:t>StG:</w:t>
      </w:r>
    </w:p>
    <w:p>
      <w:pPr>
        <w:pStyle w:val="BodyText"/>
        <w:spacing w:before="55"/>
        <w:ind w:right="703"/>
        <w:jc w:val="both"/>
      </w:pPr>
      <w:r>
        <w:rPr>
          <w:position w:val="6"/>
          <w:sz w:val="12"/>
        </w:rPr>
        <w:t>2</w:t>
      </w:r>
      <w:r>
        <w:rPr>
          <w:spacing w:val="40"/>
          <w:position w:val="6"/>
          <w:sz w:val="12"/>
        </w:rPr>
        <w:t> </w:t>
      </w:r>
      <w:r>
        <w:rPr/>
        <w:t>Die Kapitalsteuer der Vereine, Stiftungen, Korporationen und mit diesen vergleichbaren Personengemeinschaften sowie der übrigen juristischen Personen beträgt 0,5 Promille. Vom Eigenkapital sind 200 000 Franken steuerfrei.</w:t>
      </w:r>
    </w:p>
    <w:p>
      <w:pPr>
        <w:pStyle w:val="BodyText"/>
        <w:spacing w:before="157"/>
        <w:ind w:left="0"/>
      </w:pPr>
    </w:p>
    <w:p>
      <w:pPr>
        <w:pStyle w:val="Heading2"/>
      </w:pPr>
      <w:bookmarkStart w:name="Mindeststeuer" w:id="59"/>
      <w:bookmarkEnd w:id="59"/>
      <w:r>
        <w:rPr>
          <w:b w:val="0"/>
        </w:rPr>
      </w:r>
      <w:bookmarkStart w:name="_bookmark23" w:id="60"/>
      <w:bookmarkEnd w:id="60"/>
      <w:r>
        <w:rPr>
          <w:b w:val="0"/>
        </w:rPr>
      </w:r>
      <w:r>
        <w:rPr>
          <w:color w:val="2D73B4"/>
          <w:spacing w:val="-2"/>
        </w:rPr>
        <w:t>Mindeststeuer</w:t>
      </w:r>
    </w:p>
    <w:p>
      <w:pPr>
        <w:pStyle w:val="BodyText"/>
        <w:spacing w:before="56"/>
        <w:ind w:left="709"/>
      </w:pPr>
      <w:r>
        <w:rPr/>
        <w:t>(§</w:t>
      </w:r>
      <w:r>
        <w:rPr>
          <w:spacing w:val="-2"/>
        </w:rPr>
        <w:t> </w:t>
      </w:r>
      <w:r>
        <w:rPr/>
        <w:t>78a</w:t>
      </w:r>
      <w:r>
        <w:rPr>
          <w:spacing w:val="1"/>
        </w:rPr>
        <w:t> </w:t>
      </w:r>
      <w:r>
        <w:rPr>
          <w:spacing w:val="-4"/>
        </w:rPr>
        <w:t>StG)</w:t>
      </w:r>
    </w:p>
    <w:p>
      <w:pPr>
        <w:pStyle w:val="BodyText"/>
        <w:spacing w:before="163"/>
        <w:ind w:left="0"/>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2"/>
        <w:ind w:left="0"/>
        <w:rPr>
          <w:rFonts w:ascii="Arial"/>
          <w:b/>
          <w:sz w:val="20"/>
        </w:rPr>
      </w:pPr>
    </w:p>
    <w:p>
      <w:pPr>
        <w:pStyle w:val="BodyText"/>
      </w:pPr>
      <w:r>
        <w:rPr>
          <w:color w:val="950000"/>
        </w:rPr>
        <w:t>Mindeststeuer</w:t>
      </w:r>
      <w:r>
        <w:rPr>
          <w:color w:val="950000"/>
          <w:spacing w:val="80"/>
        </w:rPr>
        <w:t> </w:t>
      </w:r>
      <w:r>
        <w:rPr>
          <w:color w:val="950000"/>
          <w:spacing w:val="-3"/>
        </w:rPr>
        <w:drawing>
          <wp:inline distT="0" distB="0" distL="0" distR="0">
            <wp:extent cx="201277" cy="114872"/>
            <wp:effectExtent l="0" t="0" r="0" b="0"/>
            <wp:docPr id="69" name="Image 69" descr="">
              <a:hlinkClick r:id="rId84"/>
            </wp:docPr>
            <wp:cNvGraphicFramePr>
              <a:graphicFrameLocks/>
            </wp:cNvGraphicFramePr>
            <a:graphic>
              <a:graphicData uri="http://schemas.openxmlformats.org/drawingml/2006/picture">
                <pic:pic>
                  <pic:nvPicPr>
                    <pic:cNvPr id="69" name="Image 69" descr="">
                      <a:hlinkClick r:id="rId84"/>
                    </pic:cNvPr>
                    <pic:cNvPicPr/>
                  </pic:nvPicPr>
                  <pic:blipFill>
                    <a:blip r:embed="rId11" cstate="print"/>
                    <a:stretch>
                      <a:fillRect/>
                    </a:stretch>
                  </pic:blipFill>
                  <pic:spPr>
                    <a:xfrm>
                      <a:off x="0" y="0"/>
                      <a:ext cx="201277" cy="114872"/>
                    </a:xfrm>
                    <a:prstGeom prst="rect">
                      <a:avLst/>
                    </a:prstGeom>
                  </pic:spPr>
                </pic:pic>
              </a:graphicData>
            </a:graphic>
          </wp:inline>
        </w:drawing>
      </w:r>
      <w:r>
        <w:rPr>
          <w:color w:val="950000"/>
          <w:spacing w:val="-3"/>
        </w:rPr>
      </w:r>
    </w:p>
    <w:p>
      <w:pPr>
        <w:pStyle w:val="Heading8"/>
      </w:pPr>
      <w:r>
        <w:rPr/>
        <w:t>§</w:t>
      </w:r>
      <w:r>
        <w:rPr>
          <w:spacing w:val="1"/>
        </w:rPr>
        <w:t> </w:t>
      </w:r>
      <w:r>
        <w:rPr/>
        <w:t>78a</w:t>
      </w:r>
      <w:r>
        <w:rPr>
          <w:spacing w:val="1"/>
        </w:rPr>
        <w:t> </w:t>
      </w:r>
      <w:r>
        <w:rPr>
          <w:spacing w:val="-4"/>
        </w:rPr>
        <w:t>StG:</w:t>
      </w:r>
    </w:p>
    <w:p>
      <w:pPr>
        <w:pStyle w:val="BodyText"/>
        <w:spacing w:before="56"/>
        <w:ind w:right="703"/>
        <w:jc w:val="both"/>
      </w:pPr>
      <w:r>
        <w:rPr>
          <w:position w:val="6"/>
          <w:sz w:val="12"/>
        </w:rPr>
        <w:t>1</w:t>
      </w:r>
      <w:r>
        <w:rPr>
          <w:spacing w:val="40"/>
          <w:position w:val="6"/>
          <w:sz w:val="12"/>
        </w:rPr>
        <w:t> </w:t>
      </w:r>
      <w:r>
        <w:rPr/>
        <w:t>Kapitalgesellschaften, Genossenschaften und Stiftungen mit überwiegend kommerzieller Tätigkeit entrichten eine jährliche Mindeststeuer (einfache Kantonssteuer) von 250 Franken, soweit ihre Steuerleistung</w:t>
      </w:r>
      <w:r>
        <w:rPr>
          <w:spacing w:val="-3"/>
        </w:rPr>
        <w:t> </w:t>
      </w:r>
      <w:r>
        <w:rPr/>
        <w:t>gemäss den</w:t>
      </w:r>
      <w:r>
        <w:rPr>
          <w:spacing w:val="-3"/>
        </w:rPr>
        <w:t> </w:t>
      </w:r>
      <w:r>
        <w:rPr/>
        <w:t>vorstehenden Bestimmungen die</w:t>
      </w:r>
      <w:r>
        <w:rPr>
          <w:spacing w:val="-3"/>
        </w:rPr>
        <w:t> </w:t>
      </w:r>
      <w:r>
        <w:rPr/>
        <w:t>Höhe dieser</w:t>
      </w:r>
      <w:r>
        <w:rPr>
          <w:spacing w:val="-1"/>
        </w:rPr>
        <w:t> </w:t>
      </w:r>
      <w:r>
        <w:rPr/>
        <w:t>Mindeststeuer</w:t>
      </w:r>
      <w:r>
        <w:rPr>
          <w:spacing w:val="-1"/>
        </w:rPr>
        <w:t> </w:t>
      </w:r>
      <w:r>
        <w:rPr/>
        <w:t>nicht</w:t>
      </w:r>
      <w:r>
        <w:rPr>
          <w:spacing w:val="-1"/>
        </w:rPr>
        <w:t> </w:t>
      </w:r>
      <w:r>
        <w:rPr/>
        <w:t>erreicht.</w:t>
      </w:r>
    </w:p>
    <w:p>
      <w:pPr>
        <w:pStyle w:val="BodyText"/>
        <w:spacing w:before="154"/>
        <w:ind w:left="0"/>
      </w:pPr>
    </w:p>
    <w:p>
      <w:pPr>
        <w:spacing w:before="0"/>
        <w:ind w:left="709" w:right="138" w:firstLine="0"/>
        <w:jc w:val="left"/>
        <w:rPr>
          <w:rFonts w:ascii="Arial" w:hAnsi="Arial"/>
          <w:b/>
          <w:sz w:val="32"/>
        </w:rPr>
      </w:pPr>
      <w:bookmarkStart w:name="Übergangsbestimmungen betreffend Holding" w:id="61"/>
      <w:bookmarkEnd w:id="61"/>
      <w:r>
        <w:rPr/>
      </w:r>
      <w:bookmarkStart w:name="_bookmark24" w:id="62"/>
      <w:bookmarkEnd w:id="62"/>
      <w:r>
        <w:rPr/>
      </w:r>
      <w:r>
        <w:rPr>
          <w:rFonts w:ascii="Arial" w:hAnsi="Arial"/>
          <w:b/>
          <w:color w:val="2D73B4"/>
          <w:sz w:val="32"/>
        </w:rPr>
        <w:t>Übergangsbestimmungen betreffend Holding- und Verwal-tungsgesellschaften (2020 – 2024)</w:t>
      </w:r>
    </w:p>
    <w:p>
      <w:pPr>
        <w:pStyle w:val="BodyText"/>
        <w:spacing w:before="58"/>
        <w:ind w:left="709"/>
      </w:pPr>
      <w:r>
        <w:rPr/>
        <w:t>(§</w:t>
      </w:r>
      <w:r>
        <w:rPr>
          <w:spacing w:val="-2"/>
        </w:rPr>
        <w:t> </w:t>
      </w:r>
      <w:r>
        <w:rPr/>
        <w:t>240a </w:t>
      </w:r>
      <w:r>
        <w:rPr>
          <w:spacing w:val="-4"/>
        </w:rPr>
        <w:t>StG)</w:t>
      </w:r>
    </w:p>
    <w:p>
      <w:pPr>
        <w:pStyle w:val="BodyText"/>
        <w:spacing w:before="154"/>
        <w:ind w:left="0"/>
      </w:pPr>
    </w:p>
    <w:p>
      <w:pPr>
        <w:pStyle w:val="BodyText"/>
      </w:pPr>
      <w:r>
        <w:rPr>
          <w:color w:val="950000"/>
        </w:rPr>
        <w:t>Steuerfolgen Statuswechsel</w:t>
      </w:r>
      <w:r>
        <w:rPr>
          <w:color w:val="950000"/>
          <w:spacing w:val="80"/>
        </w:rPr>
        <w:t> </w:t>
      </w:r>
      <w:r>
        <w:rPr>
          <w:color w:val="950000"/>
          <w:spacing w:val="-3"/>
        </w:rPr>
        <w:drawing>
          <wp:inline distT="0" distB="0" distL="0" distR="0">
            <wp:extent cx="201292" cy="114882"/>
            <wp:effectExtent l="0" t="0" r="0" b="0"/>
            <wp:docPr id="70" name="Image 70" descr="">
              <a:hlinkClick r:id="rId85"/>
            </wp:docPr>
            <wp:cNvGraphicFramePr>
              <a:graphicFrameLocks/>
            </wp:cNvGraphicFramePr>
            <a:graphic>
              <a:graphicData uri="http://schemas.openxmlformats.org/drawingml/2006/picture">
                <pic:pic>
                  <pic:nvPicPr>
                    <pic:cNvPr id="70" name="Image 70" descr="">
                      <a:hlinkClick r:id="rId85"/>
                    </pic:cNvPr>
                    <pic:cNvPicPr/>
                  </pic:nvPicPr>
                  <pic:blipFill>
                    <a:blip r:embed="rId11" cstate="print"/>
                    <a:stretch>
                      <a:fillRect/>
                    </a:stretch>
                  </pic:blipFill>
                  <pic:spPr>
                    <a:xfrm>
                      <a:off x="0" y="0"/>
                      <a:ext cx="201292" cy="114882"/>
                    </a:xfrm>
                    <a:prstGeom prst="rect">
                      <a:avLst/>
                    </a:prstGeom>
                  </pic:spPr>
                </pic:pic>
              </a:graphicData>
            </a:graphic>
          </wp:inline>
        </w:drawing>
      </w:r>
      <w:r>
        <w:rPr>
          <w:color w:val="950000"/>
          <w:spacing w:val="-3"/>
        </w:rPr>
      </w:r>
    </w:p>
    <w:p>
      <w:pPr>
        <w:pStyle w:val="Heading8"/>
        <w:spacing w:before="154"/>
      </w:pPr>
      <w:r>
        <w:rPr/>
        <w:t>§ 240a </w:t>
      </w:r>
      <w:r>
        <w:rPr>
          <w:spacing w:val="-4"/>
        </w:rPr>
        <w:t>StG:</w:t>
      </w:r>
    </w:p>
    <w:p>
      <w:pPr>
        <w:pStyle w:val="BodyText"/>
        <w:spacing w:before="55"/>
        <w:ind w:right="701"/>
        <w:jc w:val="both"/>
      </w:pPr>
      <w:r>
        <w:rPr>
          <w:position w:val="6"/>
          <w:sz w:val="12"/>
        </w:rPr>
        <w:t>1</w:t>
      </w:r>
      <w:r>
        <w:rPr>
          <w:spacing w:val="40"/>
          <w:position w:val="6"/>
          <w:sz w:val="12"/>
        </w:rPr>
        <w:t> </w:t>
      </w:r>
      <w:r>
        <w:rPr/>
        <w:t>Gesellschaften, welche nach dem 31. Dezember 2019 den Status als Holding- oder Verwaltungsgesellschaft</w:t>
      </w:r>
      <w:r>
        <w:rPr>
          <w:spacing w:val="-4"/>
        </w:rPr>
        <w:t> </w:t>
      </w:r>
      <w:r>
        <w:rPr/>
        <w:t>nach</w:t>
      </w:r>
      <w:r>
        <w:rPr>
          <w:spacing w:val="-6"/>
        </w:rPr>
        <w:t> </w:t>
      </w:r>
      <w:r>
        <w:rPr/>
        <w:t>§</w:t>
      </w:r>
      <w:r>
        <w:rPr>
          <w:spacing w:val="-4"/>
        </w:rPr>
        <w:t> </w:t>
      </w:r>
      <w:r>
        <w:rPr/>
        <w:t>68</w:t>
      </w:r>
      <w:r>
        <w:rPr>
          <w:spacing w:val="-6"/>
        </w:rPr>
        <w:t> </w:t>
      </w:r>
      <w:r>
        <w:rPr/>
        <w:t>oder</w:t>
      </w:r>
      <w:r>
        <w:rPr>
          <w:spacing w:val="-7"/>
        </w:rPr>
        <w:t> </w:t>
      </w:r>
      <w:r>
        <w:rPr/>
        <w:t>§</w:t>
      </w:r>
      <w:r>
        <w:rPr>
          <w:spacing w:val="-6"/>
        </w:rPr>
        <w:t> </w:t>
      </w:r>
      <w:r>
        <w:rPr/>
        <w:t>69</w:t>
      </w:r>
      <w:r>
        <w:rPr>
          <w:spacing w:val="-6"/>
        </w:rPr>
        <w:t> </w:t>
      </w:r>
      <w:r>
        <w:rPr/>
        <w:t>aufgegeben</w:t>
      </w:r>
      <w:r>
        <w:rPr>
          <w:spacing w:val="-6"/>
        </w:rPr>
        <w:t> </w:t>
      </w:r>
      <w:r>
        <w:rPr/>
        <w:t>haben</w:t>
      </w:r>
      <w:r>
        <w:rPr>
          <w:spacing w:val="-6"/>
        </w:rPr>
        <w:t> </w:t>
      </w:r>
      <w:r>
        <w:rPr/>
        <w:t>oder</w:t>
      </w:r>
      <w:r>
        <w:rPr>
          <w:spacing w:val="-7"/>
        </w:rPr>
        <w:t> </w:t>
      </w:r>
      <w:r>
        <w:rPr/>
        <w:t>dafür</w:t>
      </w:r>
      <w:r>
        <w:rPr>
          <w:spacing w:val="-7"/>
        </w:rPr>
        <w:t> </w:t>
      </w:r>
      <w:r>
        <w:rPr/>
        <w:t>nicht</w:t>
      </w:r>
      <w:r>
        <w:rPr>
          <w:spacing w:val="-6"/>
        </w:rPr>
        <w:t> </w:t>
      </w:r>
      <w:r>
        <w:rPr/>
        <w:t>mehr</w:t>
      </w:r>
      <w:r>
        <w:rPr>
          <w:spacing w:val="-7"/>
        </w:rPr>
        <w:t> </w:t>
      </w:r>
      <w:r>
        <w:rPr/>
        <w:t>qualifizieren</w:t>
      </w:r>
      <w:r>
        <w:rPr>
          <w:spacing w:val="-4"/>
        </w:rPr>
        <w:t> </w:t>
      </w:r>
      <w:r>
        <w:rPr/>
        <w:t>und die keinen Antrag nach Abs. 2 stellen, können beantragen, dass die im Zeitpunkt des Statuswechsels bestehenden</w:t>
      </w:r>
      <w:r>
        <w:rPr>
          <w:spacing w:val="-9"/>
        </w:rPr>
        <w:t> </w:t>
      </w:r>
      <w:r>
        <w:rPr/>
        <w:t>stillen</w:t>
      </w:r>
      <w:r>
        <w:rPr>
          <w:spacing w:val="-6"/>
        </w:rPr>
        <w:t> </w:t>
      </w:r>
      <w:r>
        <w:rPr/>
        <w:t>Reserven</w:t>
      </w:r>
      <w:r>
        <w:rPr>
          <w:spacing w:val="-9"/>
        </w:rPr>
        <w:t> </w:t>
      </w:r>
      <w:r>
        <w:rPr/>
        <w:t>einschliesslich</w:t>
      </w:r>
      <w:r>
        <w:rPr>
          <w:spacing w:val="-6"/>
        </w:rPr>
        <w:t> </w:t>
      </w:r>
      <w:r>
        <w:rPr/>
        <w:t>des</w:t>
      </w:r>
      <w:r>
        <w:rPr>
          <w:spacing w:val="-6"/>
        </w:rPr>
        <w:t> </w:t>
      </w:r>
      <w:r>
        <w:rPr/>
        <w:t>selbstgeschaffenen</w:t>
      </w:r>
      <w:r>
        <w:rPr>
          <w:spacing w:val="-9"/>
        </w:rPr>
        <w:t> </w:t>
      </w:r>
      <w:r>
        <w:rPr/>
        <w:t>Mehrwerts,</w:t>
      </w:r>
      <w:r>
        <w:rPr>
          <w:spacing w:val="-9"/>
        </w:rPr>
        <w:t> </w:t>
      </w:r>
      <w:r>
        <w:rPr/>
        <w:t>soweit</w:t>
      </w:r>
      <w:r>
        <w:rPr>
          <w:spacing w:val="-7"/>
        </w:rPr>
        <w:t> </w:t>
      </w:r>
      <w:r>
        <w:rPr/>
        <w:t>sie</w:t>
      </w:r>
      <w:r>
        <w:rPr>
          <w:spacing w:val="-6"/>
        </w:rPr>
        <w:t> </w:t>
      </w:r>
      <w:r>
        <w:rPr/>
        <w:t>bisher</w:t>
      </w:r>
      <w:r>
        <w:rPr>
          <w:spacing w:val="-7"/>
        </w:rPr>
        <w:t> </w:t>
      </w:r>
      <w:r>
        <w:rPr/>
        <w:t>nicht steuerbar gewesen wären, mit einer Verfügung festgestellt und im Falle ihrer Realisation bis am 31. Dezember</w:t>
      </w:r>
      <w:r>
        <w:rPr>
          <w:spacing w:val="-13"/>
        </w:rPr>
        <w:t> </w:t>
      </w:r>
      <w:r>
        <w:rPr/>
        <w:t>2024</w:t>
      </w:r>
      <w:r>
        <w:rPr>
          <w:spacing w:val="-12"/>
        </w:rPr>
        <w:t> </w:t>
      </w:r>
      <w:r>
        <w:rPr/>
        <w:t>gesondert</w:t>
      </w:r>
      <w:r>
        <w:rPr>
          <w:spacing w:val="-13"/>
        </w:rPr>
        <w:t> </w:t>
      </w:r>
      <w:r>
        <w:rPr/>
        <w:t>besteuert</w:t>
      </w:r>
      <w:r>
        <w:rPr>
          <w:spacing w:val="-11"/>
        </w:rPr>
        <w:t> </w:t>
      </w:r>
      <w:r>
        <w:rPr/>
        <w:t>werden.</w:t>
      </w:r>
      <w:r>
        <w:rPr>
          <w:spacing w:val="-11"/>
        </w:rPr>
        <w:t> </w:t>
      </w:r>
      <w:r>
        <w:rPr/>
        <w:t>Der</w:t>
      </w:r>
      <w:r>
        <w:rPr>
          <w:spacing w:val="-12"/>
        </w:rPr>
        <w:t> </w:t>
      </w:r>
      <w:r>
        <w:rPr/>
        <w:t>einfache</w:t>
      </w:r>
      <w:r>
        <w:rPr>
          <w:spacing w:val="-13"/>
        </w:rPr>
        <w:t> </w:t>
      </w:r>
      <w:r>
        <w:rPr/>
        <w:t>Sondersteuersatz</w:t>
      </w:r>
      <w:r>
        <w:rPr>
          <w:spacing w:val="-10"/>
        </w:rPr>
        <w:t> </w:t>
      </w:r>
      <w:r>
        <w:rPr/>
        <w:t>beträgt</w:t>
      </w:r>
      <w:r>
        <w:rPr>
          <w:spacing w:val="-13"/>
        </w:rPr>
        <w:t> </w:t>
      </w:r>
      <w:r>
        <w:rPr/>
        <w:t>0,8</w:t>
      </w:r>
      <w:r>
        <w:rPr>
          <w:spacing w:val="-12"/>
        </w:rPr>
        <w:t> </w:t>
      </w:r>
      <w:r>
        <w:rPr/>
        <w:t>Prozent</w:t>
      </w:r>
      <w:r>
        <w:rPr>
          <w:spacing w:val="-13"/>
        </w:rPr>
        <w:t> </w:t>
      </w:r>
      <w:r>
        <w:rPr/>
        <w:t>für</w:t>
      </w:r>
      <w:r>
        <w:rPr>
          <w:spacing w:val="-12"/>
        </w:rPr>
        <w:t> </w:t>
      </w:r>
      <w:r>
        <w:rPr/>
        <w:t>das Steuerjahr</w:t>
      </w:r>
      <w:r>
        <w:rPr>
          <w:spacing w:val="-2"/>
        </w:rPr>
        <w:t> </w:t>
      </w:r>
      <w:r>
        <w:rPr/>
        <w:t>2020,</w:t>
      </w:r>
      <w:r>
        <w:rPr>
          <w:spacing w:val="-2"/>
        </w:rPr>
        <w:t> </w:t>
      </w:r>
      <w:r>
        <w:rPr/>
        <w:t>1,0</w:t>
      </w:r>
      <w:r>
        <w:rPr>
          <w:spacing w:val="-1"/>
        </w:rPr>
        <w:t> </w:t>
      </w:r>
      <w:r>
        <w:rPr/>
        <w:t>Prozent</w:t>
      </w:r>
      <w:r>
        <w:rPr>
          <w:spacing w:val="-2"/>
        </w:rPr>
        <w:t> </w:t>
      </w:r>
      <w:r>
        <w:rPr/>
        <w:t>für</w:t>
      </w:r>
      <w:r>
        <w:rPr>
          <w:spacing w:val="-2"/>
        </w:rPr>
        <w:t> </w:t>
      </w:r>
      <w:r>
        <w:rPr/>
        <w:t>das</w:t>
      </w:r>
      <w:r>
        <w:rPr>
          <w:spacing w:val="-1"/>
        </w:rPr>
        <w:t> </w:t>
      </w:r>
      <w:r>
        <w:rPr/>
        <w:t>Steuerjahr</w:t>
      </w:r>
      <w:r>
        <w:rPr>
          <w:spacing w:val="-2"/>
        </w:rPr>
        <w:t> </w:t>
      </w:r>
      <w:r>
        <w:rPr/>
        <w:t>2021,</w:t>
      </w:r>
      <w:r>
        <w:rPr>
          <w:spacing w:val="-2"/>
        </w:rPr>
        <w:t> </w:t>
      </w:r>
      <w:r>
        <w:rPr/>
        <w:t>1,2</w:t>
      </w:r>
      <w:r>
        <w:rPr>
          <w:spacing w:val="-1"/>
        </w:rPr>
        <w:t> </w:t>
      </w:r>
      <w:r>
        <w:rPr/>
        <w:t>Prozent</w:t>
      </w:r>
      <w:r>
        <w:rPr>
          <w:spacing w:val="-2"/>
        </w:rPr>
        <w:t> </w:t>
      </w:r>
      <w:r>
        <w:rPr/>
        <w:t>für</w:t>
      </w:r>
      <w:r>
        <w:rPr>
          <w:spacing w:val="-2"/>
        </w:rPr>
        <w:t> </w:t>
      </w:r>
      <w:r>
        <w:rPr/>
        <w:t>das</w:t>
      </w:r>
      <w:r>
        <w:rPr>
          <w:spacing w:val="-1"/>
        </w:rPr>
        <w:t> </w:t>
      </w:r>
      <w:r>
        <w:rPr/>
        <w:t>Steuerjahr</w:t>
      </w:r>
      <w:r>
        <w:rPr>
          <w:spacing w:val="-2"/>
        </w:rPr>
        <w:t> </w:t>
      </w:r>
      <w:r>
        <w:rPr/>
        <w:t>2022,</w:t>
      </w:r>
      <w:r>
        <w:rPr>
          <w:spacing w:val="-3"/>
        </w:rPr>
        <w:t> </w:t>
      </w:r>
      <w:r>
        <w:rPr/>
        <w:t>1,4</w:t>
      </w:r>
      <w:r>
        <w:rPr>
          <w:spacing w:val="-1"/>
        </w:rPr>
        <w:t> </w:t>
      </w:r>
      <w:r>
        <w:rPr/>
        <w:t>Prozent für das Steuerjahr 2023 und 1,6 Prozent für das Steuerjahr 2024. Der Antrag muss mit der Steuererklärung</w:t>
      </w:r>
      <w:r>
        <w:rPr>
          <w:spacing w:val="-9"/>
        </w:rPr>
        <w:t> </w:t>
      </w:r>
      <w:r>
        <w:rPr/>
        <w:t>für</w:t>
      </w:r>
      <w:r>
        <w:rPr>
          <w:spacing w:val="-9"/>
        </w:rPr>
        <w:t> </w:t>
      </w:r>
      <w:r>
        <w:rPr/>
        <w:t>die</w:t>
      </w:r>
      <w:r>
        <w:rPr>
          <w:spacing w:val="-9"/>
        </w:rPr>
        <w:t> </w:t>
      </w:r>
      <w:r>
        <w:rPr/>
        <w:t>erste</w:t>
      </w:r>
      <w:r>
        <w:rPr>
          <w:spacing w:val="-9"/>
        </w:rPr>
        <w:t> </w:t>
      </w:r>
      <w:r>
        <w:rPr/>
        <w:t>Periode</w:t>
      </w:r>
      <w:r>
        <w:rPr>
          <w:spacing w:val="-11"/>
        </w:rPr>
        <w:t> </w:t>
      </w:r>
      <w:r>
        <w:rPr/>
        <w:t>nach</w:t>
      </w:r>
      <w:r>
        <w:rPr>
          <w:spacing w:val="-9"/>
        </w:rPr>
        <w:t> </w:t>
      </w:r>
      <w:r>
        <w:rPr/>
        <w:t>Wegfall</w:t>
      </w:r>
      <w:r>
        <w:rPr>
          <w:spacing w:val="-8"/>
        </w:rPr>
        <w:t> </w:t>
      </w:r>
      <w:r>
        <w:rPr/>
        <w:t>des</w:t>
      </w:r>
      <w:r>
        <w:rPr>
          <w:spacing w:val="-8"/>
        </w:rPr>
        <w:t> </w:t>
      </w:r>
      <w:r>
        <w:rPr/>
        <w:t>Steuerstatus</w:t>
      </w:r>
      <w:r>
        <w:rPr>
          <w:spacing w:val="-8"/>
        </w:rPr>
        <w:t> </w:t>
      </w:r>
      <w:r>
        <w:rPr/>
        <w:t>bei</w:t>
      </w:r>
      <w:r>
        <w:rPr>
          <w:spacing w:val="-8"/>
        </w:rPr>
        <w:t> </w:t>
      </w:r>
      <w:r>
        <w:rPr/>
        <w:t>der</w:t>
      </w:r>
      <w:r>
        <w:rPr>
          <w:spacing w:val="-9"/>
        </w:rPr>
        <w:t> </w:t>
      </w:r>
      <w:r>
        <w:rPr/>
        <w:t>Steuerverwaltung</w:t>
      </w:r>
      <w:r>
        <w:rPr>
          <w:spacing w:val="-9"/>
        </w:rPr>
        <w:t> </w:t>
      </w:r>
      <w:r>
        <w:rPr/>
        <w:t>schriftlich eingereicht werden. Der Antrag hat die nötigen Angaben für die Bewertung der stillen Reserven einschliesslich des selbstgeschaffenen Mehrwerts zu enthalten.</w:t>
      </w:r>
    </w:p>
    <w:p>
      <w:pPr>
        <w:pStyle w:val="BodyText"/>
        <w:spacing w:before="36"/>
        <w:ind w:right="701"/>
        <w:jc w:val="both"/>
      </w:pPr>
      <w:r>
        <w:rPr>
          <w:position w:val="6"/>
          <w:sz w:val="12"/>
        </w:rPr>
        <w:t>2</w:t>
      </w:r>
      <w:r>
        <w:rPr>
          <w:spacing w:val="27"/>
          <w:position w:val="6"/>
          <w:sz w:val="12"/>
        </w:rPr>
        <w:t> </w:t>
      </w:r>
      <w:r>
        <w:rPr/>
        <w:t>Gesellschaften, welche nach dem 31. Dezember 2016, aber vor dem 1. Januar 2020 den Status als Holding- oder Verwaltungsgesellschaft nach § 68 oder § 69 verloren oder aufgegeben und dabei bestehende stille Reserven einschliesslich des selbstgeschaffenen Mehrwerts aufgedeckt haben, können die am 1. Januar 2020 noch bestehenden aufgedeckten stillen Reserven einschliesslich des selbstgeschaffenen</w:t>
      </w:r>
      <w:r>
        <w:rPr>
          <w:spacing w:val="-13"/>
        </w:rPr>
        <w:t> </w:t>
      </w:r>
      <w:r>
        <w:rPr/>
        <w:t>Mehrwerts</w:t>
      </w:r>
      <w:r>
        <w:rPr>
          <w:spacing w:val="-12"/>
        </w:rPr>
        <w:t> </w:t>
      </w:r>
      <w:r>
        <w:rPr/>
        <w:t>bis</w:t>
      </w:r>
      <w:r>
        <w:rPr>
          <w:spacing w:val="-13"/>
        </w:rPr>
        <w:t> </w:t>
      </w:r>
      <w:r>
        <w:rPr/>
        <w:t>spätestens</w:t>
      </w:r>
      <w:r>
        <w:rPr>
          <w:spacing w:val="-12"/>
        </w:rPr>
        <w:t> </w:t>
      </w:r>
      <w:r>
        <w:rPr/>
        <w:t>am</w:t>
      </w:r>
      <w:r>
        <w:rPr>
          <w:spacing w:val="-13"/>
        </w:rPr>
        <w:t> </w:t>
      </w:r>
      <w:r>
        <w:rPr/>
        <w:t>31.</w:t>
      </w:r>
      <w:r>
        <w:rPr>
          <w:spacing w:val="-13"/>
        </w:rPr>
        <w:t> </w:t>
      </w:r>
      <w:r>
        <w:rPr/>
        <w:t>Dezember</w:t>
      </w:r>
      <w:r>
        <w:rPr>
          <w:spacing w:val="-12"/>
        </w:rPr>
        <w:t> </w:t>
      </w:r>
      <w:r>
        <w:rPr/>
        <w:t>2024</w:t>
      </w:r>
      <w:r>
        <w:rPr>
          <w:spacing w:val="-13"/>
        </w:rPr>
        <w:t> </w:t>
      </w:r>
      <w:r>
        <w:rPr/>
        <w:t>abschreiben.</w:t>
      </w:r>
      <w:r>
        <w:rPr>
          <w:spacing w:val="-12"/>
        </w:rPr>
        <w:t> </w:t>
      </w:r>
      <w:r>
        <w:rPr/>
        <w:t>Die</w:t>
      </w:r>
      <w:r>
        <w:rPr>
          <w:spacing w:val="-13"/>
        </w:rPr>
        <w:t> </w:t>
      </w:r>
      <w:r>
        <w:rPr/>
        <w:t>Abschreibungen fallen unter</w:t>
      </w:r>
      <w:r>
        <w:rPr>
          <w:spacing w:val="-2"/>
        </w:rPr>
        <w:t> </w:t>
      </w:r>
      <w:r>
        <w:rPr/>
        <w:t>die Ermässigungsbegrenzung gemäss</w:t>
      </w:r>
      <w:r>
        <w:rPr>
          <w:spacing w:val="-1"/>
        </w:rPr>
        <w:t> </w:t>
      </w:r>
      <w:r>
        <w:rPr/>
        <w:t>§</w:t>
      </w:r>
      <w:r>
        <w:rPr>
          <w:spacing w:val="-1"/>
        </w:rPr>
        <w:t> </w:t>
      </w:r>
      <w:r>
        <w:rPr/>
        <w:t>60b.</w:t>
      </w:r>
      <w:r>
        <w:rPr>
          <w:spacing w:val="-2"/>
        </w:rPr>
        <w:t> </w:t>
      </w:r>
      <w:r>
        <w:rPr/>
        <w:t>Soweit die</w:t>
      </w:r>
      <w:r>
        <w:rPr>
          <w:spacing w:val="-1"/>
        </w:rPr>
        <w:t> </w:t>
      </w:r>
      <w:r>
        <w:rPr/>
        <w:t>aufgedeckten</w:t>
      </w:r>
      <w:r>
        <w:rPr>
          <w:spacing w:val="-1"/>
        </w:rPr>
        <w:t> </w:t>
      </w:r>
      <w:r>
        <w:rPr/>
        <w:t>stillen</w:t>
      </w:r>
      <w:r>
        <w:rPr>
          <w:spacing w:val="-1"/>
        </w:rPr>
        <w:t> </w:t>
      </w:r>
      <w:r>
        <w:rPr/>
        <w:t>Reserven</w:t>
      </w:r>
      <w:r>
        <w:rPr>
          <w:spacing w:val="-1"/>
        </w:rPr>
        <w:t> </w:t>
      </w:r>
      <w:r>
        <w:rPr/>
        <w:t>am</w:t>
      </w:r>
    </w:p>
    <w:p>
      <w:pPr>
        <w:pStyle w:val="BodyText"/>
        <w:spacing w:line="206" w:lineRule="exact"/>
        <w:jc w:val="both"/>
      </w:pPr>
      <w:r>
        <w:rPr/>
        <w:t>31.</w:t>
      </w:r>
      <w:r>
        <w:rPr>
          <w:spacing w:val="-5"/>
        </w:rPr>
        <w:t> </w:t>
      </w:r>
      <w:r>
        <w:rPr/>
        <w:t>Dezember</w:t>
      </w:r>
      <w:r>
        <w:rPr>
          <w:spacing w:val="-2"/>
        </w:rPr>
        <w:t> </w:t>
      </w:r>
      <w:r>
        <w:rPr/>
        <w:t>2024</w:t>
      </w:r>
      <w:r>
        <w:rPr>
          <w:spacing w:val="-4"/>
        </w:rPr>
        <w:t> </w:t>
      </w:r>
      <w:r>
        <w:rPr/>
        <w:t>noch</w:t>
      </w:r>
      <w:r>
        <w:rPr>
          <w:spacing w:val="-1"/>
        </w:rPr>
        <w:t> </w:t>
      </w:r>
      <w:r>
        <w:rPr/>
        <w:t>bestehen,</w:t>
      </w:r>
      <w:r>
        <w:rPr>
          <w:spacing w:val="-4"/>
        </w:rPr>
        <w:t> </w:t>
      </w:r>
      <w:r>
        <w:rPr/>
        <w:t>sind</w:t>
      </w:r>
      <w:r>
        <w:rPr>
          <w:spacing w:val="-5"/>
        </w:rPr>
        <w:t> </w:t>
      </w:r>
      <w:r>
        <w:rPr/>
        <w:t>sie</w:t>
      </w:r>
      <w:r>
        <w:rPr>
          <w:spacing w:val="-4"/>
        </w:rPr>
        <w:t> </w:t>
      </w:r>
      <w:r>
        <w:rPr/>
        <w:t>auf</w:t>
      </w:r>
      <w:r>
        <w:rPr>
          <w:spacing w:val="-2"/>
        </w:rPr>
        <w:t> </w:t>
      </w:r>
      <w:r>
        <w:rPr/>
        <w:t>diesen</w:t>
      </w:r>
      <w:r>
        <w:rPr>
          <w:spacing w:val="-4"/>
        </w:rPr>
        <w:t> </w:t>
      </w:r>
      <w:r>
        <w:rPr/>
        <w:t>Zeitpunkt</w:t>
      </w:r>
      <w:r>
        <w:rPr>
          <w:spacing w:val="-4"/>
        </w:rPr>
        <w:t> </w:t>
      </w:r>
      <w:r>
        <w:rPr/>
        <w:t>steuerneutral</w:t>
      </w:r>
      <w:r>
        <w:rPr>
          <w:spacing w:val="-1"/>
        </w:rPr>
        <w:t> </w:t>
      </w:r>
      <w:r>
        <w:rPr>
          <w:spacing w:val="-2"/>
        </w:rPr>
        <w:t>aufzulösen.</w:t>
      </w:r>
    </w:p>
    <w:p>
      <w:pPr>
        <w:pStyle w:val="BodyText"/>
        <w:spacing w:before="155"/>
        <w:ind w:left="0"/>
      </w:pPr>
    </w:p>
    <w:p>
      <w:pPr>
        <w:spacing w:before="0"/>
        <w:ind w:left="709" w:right="0" w:firstLine="0"/>
        <w:jc w:val="left"/>
        <w:rPr>
          <w:rFonts w:ascii="Arial" w:hAnsi="Arial"/>
          <w:b/>
          <w:sz w:val="32"/>
        </w:rPr>
      </w:pPr>
      <w:bookmarkStart w:name="Jährliches Vielfaches" w:id="63"/>
      <w:bookmarkEnd w:id="63"/>
      <w:r>
        <w:rPr/>
      </w:r>
      <w:bookmarkStart w:name="_bookmark25" w:id="64"/>
      <w:bookmarkEnd w:id="64"/>
      <w:r>
        <w:rPr/>
      </w:r>
      <w:r>
        <w:rPr>
          <w:rFonts w:ascii="Arial" w:hAnsi="Arial"/>
          <w:b/>
          <w:color w:val="2D73B4"/>
          <w:sz w:val="32"/>
        </w:rPr>
        <w:t>Jährliches</w:t>
      </w:r>
      <w:r>
        <w:rPr>
          <w:rFonts w:ascii="Arial" w:hAnsi="Arial"/>
          <w:b/>
          <w:color w:val="2D73B4"/>
          <w:spacing w:val="-18"/>
          <w:sz w:val="32"/>
        </w:rPr>
        <w:t> </w:t>
      </w:r>
      <w:r>
        <w:rPr>
          <w:rFonts w:ascii="Arial" w:hAnsi="Arial"/>
          <w:b/>
          <w:color w:val="2D73B4"/>
          <w:spacing w:val="-2"/>
          <w:sz w:val="32"/>
        </w:rPr>
        <w:t>Vielfaches</w:t>
      </w:r>
    </w:p>
    <w:p>
      <w:pPr>
        <w:pStyle w:val="BodyText"/>
        <w:spacing w:before="59"/>
        <w:ind w:left="709"/>
      </w:pPr>
      <w:r>
        <w:rPr/>
        <w:t>(§ 2</w:t>
      </w:r>
      <w:r>
        <w:rPr>
          <w:spacing w:val="1"/>
        </w:rPr>
        <w:t> </w:t>
      </w:r>
      <w:r>
        <w:rPr>
          <w:spacing w:val="-4"/>
        </w:rPr>
        <w:t>StG)</w:t>
      </w:r>
    </w:p>
    <w:p>
      <w:pPr>
        <w:pStyle w:val="BodyText"/>
        <w:spacing w:before="153"/>
        <w:ind w:left="709"/>
      </w:pPr>
      <w:r>
        <w:rPr/>
        <w:t>Dossier</w:t>
      </w:r>
      <w:r>
        <w:rPr>
          <w:spacing w:val="-5"/>
        </w:rPr>
        <w:t> </w:t>
      </w:r>
      <w:r>
        <w:rPr/>
        <w:t>Steuerinformationen,</w:t>
      </w:r>
      <w:r>
        <w:rPr>
          <w:spacing w:val="-6"/>
        </w:rPr>
        <w:t> </w:t>
      </w:r>
      <w:r>
        <w:rPr/>
        <w:t>E.</w:t>
      </w:r>
      <w:r>
        <w:rPr>
          <w:spacing w:val="-4"/>
        </w:rPr>
        <w:t> </w:t>
      </w:r>
      <w:r>
        <w:rPr/>
        <w:t>Steuerbegriffe,</w:t>
      </w:r>
      <w:r>
        <w:rPr>
          <w:spacing w:val="-4"/>
        </w:rPr>
        <w:t> </w:t>
      </w:r>
      <w:hyperlink r:id="rId69">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ind w:left="0"/>
      </w:pPr>
    </w:p>
    <w:p>
      <w:pPr>
        <w:pStyle w:val="Heading8"/>
        <w:spacing w:before="1"/>
      </w:pPr>
      <w:r>
        <w:rPr/>
        <w:t>§</w:t>
      </w:r>
      <w:r>
        <w:rPr>
          <w:spacing w:val="-2"/>
        </w:rPr>
        <w:t> </w:t>
      </w:r>
      <w:r>
        <w:rPr/>
        <w:t>2</w:t>
      </w:r>
      <w:r>
        <w:rPr>
          <w:spacing w:val="1"/>
        </w:rPr>
        <w:t> </w:t>
      </w:r>
      <w:r>
        <w:rPr/>
        <w:t>Abs.</w:t>
      </w:r>
      <w:r>
        <w:rPr>
          <w:spacing w:val="-2"/>
        </w:rPr>
        <w:t> </w:t>
      </w:r>
      <w:r>
        <w:rPr/>
        <w:t>1, 2</w:t>
      </w:r>
      <w:r>
        <w:rPr>
          <w:spacing w:val="-2"/>
        </w:rPr>
        <w:t> </w:t>
      </w:r>
      <w:r>
        <w:rPr/>
        <w:t>und</w:t>
      </w:r>
      <w:r>
        <w:rPr>
          <w:spacing w:val="-2"/>
        </w:rPr>
        <w:t> </w:t>
      </w:r>
      <w:r>
        <w:rPr/>
        <w:t>2a</w:t>
      </w:r>
      <w:r>
        <w:rPr>
          <w:spacing w:val="1"/>
        </w:rPr>
        <w:t> </w:t>
      </w:r>
      <w:r>
        <w:rPr>
          <w:spacing w:val="-4"/>
        </w:rPr>
        <w:t>StG:</w:t>
      </w:r>
    </w:p>
    <w:p>
      <w:pPr>
        <w:pStyle w:val="BodyText"/>
        <w:spacing w:before="55"/>
        <w:ind w:right="704"/>
        <w:jc w:val="both"/>
      </w:pPr>
      <w:r>
        <w:rPr>
          <w:position w:val="6"/>
          <w:sz w:val="12"/>
        </w:rPr>
        <w:t>1</w:t>
      </w:r>
      <w:r>
        <w:rPr>
          <w:spacing w:val="40"/>
          <w:position w:val="6"/>
          <w:sz w:val="12"/>
        </w:rPr>
        <w:t> </w:t>
      </w:r>
      <w:r>
        <w:rPr/>
        <w:t>Die Einkommens-, Vermögens-, Gewinn- und Kapitalsteuern, die aufgrund der in diesem Gesetz festgelegten Steuersätze berechnet werden, gelten als einfache Steuer und basieren auf einem Steuerfuss von 100 Prozent.</w:t>
      </w:r>
    </w:p>
    <w:p>
      <w:pPr>
        <w:pStyle w:val="BodyText"/>
        <w:spacing w:before="36"/>
        <w:ind w:right="703"/>
        <w:jc w:val="both"/>
      </w:pPr>
      <w:r>
        <w:rPr>
          <w:position w:val="6"/>
          <w:sz w:val="12"/>
        </w:rPr>
        <w:t>2 </w:t>
      </w:r>
      <w:r>
        <w:rPr/>
        <w:t>Der gesetzliche </w:t>
      </w:r>
      <w:hyperlink r:id="rId70">
        <w:r>
          <w:rPr>
            <w:color w:val="0462C0"/>
            <w:u w:val="single" w:color="0462C0"/>
          </w:rPr>
          <w:t>Steuerfuss</w:t>
        </w:r>
      </w:hyperlink>
      <w:r>
        <w:rPr>
          <w:color w:val="0462C0"/>
        </w:rPr>
        <w:t> </w:t>
      </w:r>
      <w:r>
        <w:rPr/>
        <w:t>für die Kantonssteuer beträgt 82</w:t>
      </w:r>
      <w:r>
        <w:rPr>
          <w:spacing w:val="-1"/>
        </w:rPr>
        <w:t> </w:t>
      </w:r>
      <w:r>
        <w:rPr/>
        <w:t>Prozent der einfachen Steuer. Der Kantonsrat</w:t>
      </w:r>
      <w:r>
        <w:rPr>
          <w:spacing w:val="-2"/>
        </w:rPr>
        <w:t> </w:t>
      </w:r>
      <w:r>
        <w:rPr/>
        <w:t>kann</w:t>
      </w:r>
      <w:r>
        <w:rPr>
          <w:spacing w:val="-1"/>
        </w:rPr>
        <w:t> </w:t>
      </w:r>
      <w:r>
        <w:rPr/>
        <w:t>den</w:t>
      </w:r>
      <w:r>
        <w:rPr>
          <w:spacing w:val="-1"/>
        </w:rPr>
        <w:t> </w:t>
      </w:r>
      <w:r>
        <w:rPr/>
        <w:t>gesetzlichen</w:t>
      </w:r>
      <w:r>
        <w:rPr>
          <w:spacing w:val="-1"/>
        </w:rPr>
        <w:t> </w:t>
      </w:r>
      <w:r>
        <w:rPr/>
        <w:t>Steuerfuss</w:t>
      </w:r>
      <w:r>
        <w:rPr>
          <w:spacing w:val="-1"/>
        </w:rPr>
        <w:t> </w:t>
      </w:r>
      <w:r>
        <w:rPr/>
        <w:t>jeweils für</w:t>
      </w:r>
      <w:r>
        <w:rPr>
          <w:spacing w:val="-2"/>
        </w:rPr>
        <w:t> </w:t>
      </w:r>
      <w:r>
        <w:rPr/>
        <w:t>ein</w:t>
      </w:r>
      <w:r>
        <w:rPr>
          <w:spacing w:val="-4"/>
        </w:rPr>
        <w:t> </w:t>
      </w:r>
      <w:r>
        <w:rPr/>
        <w:t>Budgetjahr</w:t>
      </w:r>
      <w:r>
        <w:rPr>
          <w:spacing w:val="-2"/>
        </w:rPr>
        <w:t> </w:t>
      </w:r>
      <w:r>
        <w:rPr/>
        <w:t>erhöhen</w:t>
      </w:r>
      <w:r>
        <w:rPr>
          <w:spacing w:val="-1"/>
        </w:rPr>
        <w:t> </w:t>
      </w:r>
      <w:r>
        <w:rPr/>
        <w:t>oder</w:t>
      </w:r>
      <w:r>
        <w:rPr>
          <w:spacing w:val="-2"/>
        </w:rPr>
        <w:t> </w:t>
      </w:r>
      <w:r>
        <w:rPr/>
        <w:t>herabsetzen.</w:t>
      </w:r>
      <w:r>
        <w:rPr>
          <w:spacing w:val="-2"/>
        </w:rPr>
        <w:t> </w:t>
      </w:r>
      <w:r>
        <w:rPr/>
        <w:t>Ein solcher</w:t>
      </w:r>
      <w:r>
        <w:rPr>
          <w:spacing w:val="28"/>
        </w:rPr>
        <w:t> </w:t>
      </w:r>
      <w:r>
        <w:rPr/>
        <w:t>Beschluss</w:t>
      </w:r>
      <w:r>
        <w:rPr>
          <w:spacing w:val="32"/>
        </w:rPr>
        <w:t> </w:t>
      </w:r>
      <w:r>
        <w:rPr/>
        <w:t>bedarf</w:t>
      </w:r>
      <w:r>
        <w:rPr>
          <w:spacing w:val="28"/>
        </w:rPr>
        <w:t> </w:t>
      </w:r>
      <w:r>
        <w:rPr/>
        <w:t>der</w:t>
      </w:r>
      <w:r>
        <w:rPr>
          <w:spacing w:val="28"/>
        </w:rPr>
        <w:t> </w:t>
      </w:r>
      <w:r>
        <w:rPr/>
        <w:t>einmaligen</w:t>
      </w:r>
      <w:r>
        <w:rPr>
          <w:spacing w:val="31"/>
        </w:rPr>
        <w:t> </w:t>
      </w:r>
      <w:r>
        <w:rPr/>
        <w:t>Beratung.</w:t>
      </w:r>
      <w:r>
        <w:rPr>
          <w:spacing w:val="31"/>
        </w:rPr>
        <w:t> </w:t>
      </w:r>
      <w:r>
        <w:rPr/>
        <w:t>Er</w:t>
      </w:r>
      <w:r>
        <w:rPr>
          <w:spacing w:val="30"/>
        </w:rPr>
        <w:t> </w:t>
      </w:r>
      <w:r>
        <w:rPr/>
        <w:t>unterliegt</w:t>
      </w:r>
      <w:r>
        <w:rPr>
          <w:spacing w:val="31"/>
        </w:rPr>
        <w:t> </w:t>
      </w:r>
      <w:r>
        <w:rPr/>
        <w:t>dem</w:t>
      </w:r>
      <w:r>
        <w:rPr>
          <w:spacing w:val="29"/>
        </w:rPr>
        <w:t> </w:t>
      </w:r>
      <w:r>
        <w:rPr/>
        <w:t>fakultativen</w:t>
      </w:r>
      <w:r>
        <w:rPr>
          <w:spacing w:val="31"/>
        </w:rPr>
        <w:t> </w:t>
      </w:r>
      <w:r>
        <w:rPr/>
        <w:t>Referendum.</w:t>
      </w:r>
      <w:r>
        <w:rPr>
          <w:spacing w:val="31"/>
        </w:rPr>
        <w:t> </w:t>
      </w:r>
      <w:r>
        <w:rPr/>
        <w:t>Bei</w:t>
      </w:r>
    </w:p>
    <w:p>
      <w:pPr>
        <w:pStyle w:val="BodyText"/>
        <w:spacing w:after="0"/>
        <w:jc w:val="both"/>
        <w:sectPr>
          <w:pgSz w:w="11910" w:h="16840"/>
          <w:pgMar w:header="724" w:footer="687" w:top="960" w:bottom="880" w:left="992" w:right="992"/>
        </w:sectPr>
      </w:pPr>
    </w:p>
    <w:p>
      <w:pPr>
        <w:pStyle w:val="BodyText"/>
        <w:ind w:left="0"/>
      </w:pPr>
    </w:p>
    <w:p>
      <w:pPr>
        <w:pStyle w:val="BodyText"/>
        <w:spacing w:before="26"/>
        <w:ind w:left="0"/>
      </w:pPr>
    </w:p>
    <w:p>
      <w:pPr>
        <w:pStyle w:val="BodyText"/>
        <w:ind w:right="704"/>
        <w:jc w:val="both"/>
      </w:pPr>
      <w:r>
        <w:rPr/>
        <w:t>Ablehnung</w:t>
      </w:r>
      <w:r>
        <w:rPr>
          <w:spacing w:val="-10"/>
        </w:rPr>
        <w:t> </w:t>
      </w:r>
      <w:r>
        <w:rPr/>
        <w:t>eines</w:t>
      </w:r>
      <w:r>
        <w:rPr>
          <w:spacing w:val="-9"/>
        </w:rPr>
        <w:t> </w:t>
      </w:r>
      <w:r>
        <w:rPr/>
        <w:t>solchen</w:t>
      </w:r>
      <w:r>
        <w:rPr>
          <w:spacing w:val="-7"/>
        </w:rPr>
        <w:t> </w:t>
      </w:r>
      <w:r>
        <w:rPr/>
        <w:t>Beschlusses</w:t>
      </w:r>
      <w:r>
        <w:rPr>
          <w:spacing w:val="-9"/>
        </w:rPr>
        <w:t> </w:t>
      </w:r>
      <w:r>
        <w:rPr/>
        <w:t>durch</w:t>
      </w:r>
      <w:r>
        <w:rPr>
          <w:spacing w:val="-7"/>
        </w:rPr>
        <w:t> </w:t>
      </w:r>
      <w:r>
        <w:rPr/>
        <w:t>das</w:t>
      </w:r>
      <w:r>
        <w:rPr>
          <w:spacing w:val="-9"/>
        </w:rPr>
        <w:t> </w:t>
      </w:r>
      <w:r>
        <w:rPr/>
        <w:t>Volk</w:t>
      </w:r>
      <w:r>
        <w:rPr>
          <w:spacing w:val="-9"/>
        </w:rPr>
        <w:t> </w:t>
      </w:r>
      <w:r>
        <w:rPr/>
        <w:t>gilt</w:t>
      </w:r>
      <w:r>
        <w:rPr>
          <w:spacing w:val="-8"/>
        </w:rPr>
        <w:t> </w:t>
      </w:r>
      <w:r>
        <w:rPr/>
        <w:t>für</w:t>
      </w:r>
      <w:r>
        <w:rPr>
          <w:spacing w:val="-10"/>
        </w:rPr>
        <w:t> </w:t>
      </w:r>
      <w:r>
        <w:rPr/>
        <w:t>das</w:t>
      </w:r>
      <w:r>
        <w:rPr>
          <w:spacing w:val="-9"/>
        </w:rPr>
        <w:t> </w:t>
      </w:r>
      <w:r>
        <w:rPr/>
        <w:t>betreffende</w:t>
      </w:r>
      <w:r>
        <w:rPr>
          <w:spacing w:val="-10"/>
        </w:rPr>
        <w:t> </w:t>
      </w:r>
      <w:r>
        <w:rPr/>
        <w:t>Budgetjahr</w:t>
      </w:r>
      <w:r>
        <w:rPr>
          <w:spacing w:val="-10"/>
        </w:rPr>
        <w:t> </w:t>
      </w:r>
      <w:r>
        <w:rPr/>
        <w:t>der</w:t>
      </w:r>
      <w:r>
        <w:rPr>
          <w:spacing w:val="-8"/>
        </w:rPr>
        <w:t> </w:t>
      </w:r>
      <w:r>
        <w:rPr/>
        <w:t>Steuerfuss des Vorjahres.</w:t>
      </w:r>
    </w:p>
    <w:p>
      <w:pPr>
        <w:pStyle w:val="BodyText"/>
        <w:spacing w:before="36"/>
        <w:ind w:right="703"/>
        <w:jc w:val="both"/>
      </w:pPr>
      <w:r>
        <w:rPr>
          <w:position w:val="6"/>
          <w:sz w:val="12"/>
        </w:rPr>
        <w:t>2a</w:t>
      </w:r>
      <w:r>
        <w:rPr>
          <w:spacing w:val="25"/>
          <w:position w:val="6"/>
          <w:sz w:val="12"/>
        </w:rPr>
        <w:t> </w:t>
      </w:r>
      <w:r>
        <w:rPr/>
        <w:t>In Abweichung von Abs. 2 beträgt der Steuerfuss für die Steuerjahre 2021 bis 2023 80 Prozent der einfachen Steuer.</w:t>
      </w:r>
    </w:p>
    <w:p>
      <w:pPr>
        <w:pStyle w:val="BodyText"/>
        <w:spacing w:before="155"/>
        <w:ind w:left="0"/>
      </w:pPr>
    </w:p>
    <w:p>
      <w:pPr>
        <w:pStyle w:val="Heading2"/>
      </w:pPr>
      <w:bookmarkStart w:name="Steuererleichterungen" w:id="65"/>
      <w:bookmarkEnd w:id="65"/>
      <w:r>
        <w:rPr>
          <w:b w:val="0"/>
        </w:rPr>
      </w:r>
      <w:bookmarkStart w:name="_bookmark26" w:id="66"/>
      <w:bookmarkEnd w:id="66"/>
      <w:r>
        <w:rPr>
          <w:b w:val="0"/>
        </w:rPr>
      </w:r>
      <w:r>
        <w:rPr>
          <w:color w:val="2D73B4"/>
          <w:spacing w:val="-2"/>
        </w:rPr>
        <w:t>Steuererleichterungen</w:t>
      </w:r>
    </w:p>
    <w:p>
      <w:pPr>
        <w:pStyle w:val="BodyText"/>
        <w:spacing w:before="59"/>
        <w:ind w:left="709"/>
      </w:pPr>
      <w:r>
        <w:rPr/>
        <w:t>(§§</w:t>
      </w:r>
      <w:r>
        <w:rPr>
          <w:spacing w:val="-1"/>
        </w:rPr>
        <w:t> </w:t>
      </w:r>
      <w:r>
        <w:rPr/>
        <w:t>54 StG;</w:t>
      </w:r>
      <w:r>
        <w:rPr>
          <w:spacing w:val="-2"/>
        </w:rPr>
        <w:t> </w:t>
      </w:r>
      <w:r>
        <w:rPr/>
        <w:t>§ 24 </w:t>
      </w:r>
      <w:r>
        <w:rPr>
          <w:spacing w:val="-2"/>
        </w:rPr>
        <w:t>StGV)</w:t>
      </w:r>
    </w:p>
    <w:p>
      <w:pPr>
        <w:pStyle w:val="BodyText"/>
        <w:spacing w:before="153"/>
        <w:ind w:left="0"/>
      </w:pPr>
    </w:p>
    <w:p>
      <w:pPr>
        <w:pStyle w:val="BodyText"/>
        <w:jc w:val="both"/>
      </w:pPr>
      <w:r>
        <w:rPr>
          <w:color w:val="950000"/>
        </w:rPr>
        <w:t>Steuererleichterung für Unternehmen</w:t>
      </w:r>
      <w:r>
        <w:rPr>
          <w:color w:val="950000"/>
          <w:spacing w:val="80"/>
          <w:w w:val="150"/>
        </w:rPr>
        <w:t> </w:t>
      </w:r>
      <w:r>
        <w:rPr>
          <w:color w:val="950000"/>
          <w:spacing w:val="-1"/>
        </w:rPr>
        <w:drawing>
          <wp:inline distT="0" distB="0" distL="0" distR="0">
            <wp:extent cx="201242" cy="114894"/>
            <wp:effectExtent l="0" t="0" r="0" b="0"/>
            <wp:docPr id="71" name="Image 71">
              <a:hlinkClick r:id="rId86"/>
            </wp:docPr>
            <wp:cNvGraphicFramePr>
              <a:graphicFrameLocks/>
            </wp:cNvGraphicFramePr>
            <a:graphic>
              <a:graphicData uri="http://schemas.openxmlformats.org/drawingml/2006/picture">
                <pic:pic>
                  <pic:nvPicPr>
                    <pic:cNvPr id="71" name="Image 71">
                      <a:hlinkClick r:id="rId86"/>
                    </pic:cNvPr>
                    <pic:cNvPicPr/>
                  </pic:nvPicPr>
                  <pic:blipFill>
                    <a:blip r:embed="rId11" cstate="print"/>
                    <a:stretch>
                      <a:fillRect/>
                    </a:stretch>
                  </pic:blipFill>
                  <pic:spPr>
                    <a:xfrm>
                      <a:off x="0" y="0"/>
                      <a:ext cx="201242" cy="114894"/>
                    </a:xfrm>
                    <a:prstGeom prst="rect">
                      <a:avLst/>
                    </a:prstGeom>
                  </pic:spPr>
                </pic:pic>
              </a:graphicData>
            </a:graphic>
          </wp:inline>
        </w:drawing>
      </w:r>
      <w:r>
        <w:rPr>
          <w:color w:val="950000"/>
          <w:spacing w:val="-1"/>
        </w:rPr>
      </w:r>
    </w:p>
    <w:p>
      <w:pPr>
        <w:pStyle w:val="Heading8"/>
        <w:spacing w:before="152"/>
        <w:jc w:val="both"/>
      </w:pPr>
      <w:r>
        <w:rPr/>
        <w:t>§</w:t>
      </w:r>
      <w:r>
        <w:rPr>
          <w:spacing w:val="-2"/>
        </w:rPr>
        <w:t> </w:t>
      </w:r>
      <w:r>
        <w:rPr/>
        <w:t>54 Abs. 1</w:t>
      </w:r>
      <w:r>
        <w:rPr>
          <w:spacing w:val="-2"/>
        </w:rPr>
        <w:t> </w:t>
      </w:r>
      <w:r>
        <w:rPr/>
        <w:t>– 3</w:t>
      </w:r>
      <w:r>
        <w:rPr>
          <w:spacing w:val="1"/>
        </w:rPr>
        <w:t> </w:t>
      </w:r>
      <w:r>
        <w:rPr>
          <w:spacing w:val="-4"/>
        </w:rPr>
        <w:t>StG:</w:t>
      </w:r>
    </w:p>
    <w:p>
      <w:pPr>
        <w:pStyle w:val="BodyText"/>
        <w:spacing w:before="56"/>
        <w:ind w:right="703"/>
        <w:jc w:val="both"/>
      </w:pPr>
      <w:r>
        <w:rPr>
          <w:position w:val="6"/>
          <w:sz w:val="12"/>
        </w:rPr>
        <w:t>1</w:t>
      </w:r>
      <w:r>
        <w:rPr>
          <w:spacing w:val="13"/>
          <w:position w:val="6"/>
          <w:sz w:val="12"/>
        </w:rPr>
        <w:t> </w:t>
      </w:r>
      <w:r>
        <w:rPr/>
        <w:t>Der</w:t>
      </w:r>
      <w:r>
        <w:rPr>
          <w:spacing w:val="-4"/>
        </w:rPr>
        <w:t> </w:t>
      </w:r>
      <w:r>
        <w:rPr/>
        <w:t>Regierungsrat</w:t>
      </w:r>
      <w:r>
        <w:rPr>
          <w:spacing w:val="-7"/>
        </w:rPr>
        <w:t> </w:t>
      </w:r>
      <w:r>
        <w:rPr/>
        <w:t>kann</w:t>
      </w:r>
      <w:r>
        <w:rPr>
          <w:spacing w:val="-6"/>
        </w:rPr>
        <w:t> </w:t>
      </w:r>
      <w:r>
        <w:rPr/>
        <w:t>nach</w:t>
      </w:r>
      <w:r>
        <w:rPr>
          <w:spacing w:val="-4"/>
        </w:rPr>
        <w:t> </w:t>
      </w:r>
      <w:r>
        <w:rPr/>
        <w:t>Anhörung</w:t>
      </w:r>
      <w:r>
        <w:rPr>
          <w:spacing w:val="-4"/>
        </w:rPr>
        <w:t> </w:t>
      </w:r>
      <w:r>
        <w:rPr/>
        <w:t>der</w:t>
      </w:r>
      <w:r>
        <w:rPr>
          <w:spacing w:val="-4"/>
        </w:rPr>
        <w:t> </w:t>
      </w:r>
      <w:r>
        <w:rPr/>
        <w:t>betroffenen</w:t>
      </w:r>
      <w:r>
        <w:rPr>
          <w:spacing w:val="-4"/>
        </w:rPr>
        <w:t> </w:t>
      </w:r>
      <w:r>
        <w:rPr/>
        <w:t>Gemeinde</w:t>
      </w:r>
      <w:r>
        <w:rPr>
          <w:spacing w:val="-6"/>
        </w:rPr>
        <w:t> </w:t>
      </w:r>
      <w:r>
        <w:rPr/>
        <w:t>ausnahmsweise</w:t>
      </w:r>
      <w:r>
        <w:rPr>
          <w:spacing w:val="-6"/>
        </w:rPr>
        <w:t> </w:t>
      </w:r>
      <w:r>
        <w:rPr/>
        <w:t>für</w:t>
      </w:r>
      <w:r>
        <w:rPr>
          <w:spacing w:val="-7"/>
        </w:rPr>
        <w:t> </w:t>
      </w:r>
      <w:r>
        <w:rPr/>
        <w:t>Unternehmen, die neu eröffnet werden, für das Eröffnungsjahr und für höchstens neun folgende Jahre gezielte Steuererleichterungen gewähren.</w:t>
      </w:r>
    </w:p>
    <w:p>
      <w:pPr>
        <w:pStyle w:val="BodyText"/>
        <w:spacing w:before="38"/>
        <w:ind w:right="703"/>
        <w:jc w:val="both"/>
      </w:pPr>
      <w:r>
        <w:rPr>
          <w:position w:val="6"/>
          <w:sz w:val="12"/>
        </w:rPr>
        <w:t>2</w:t>
      </w:r>
      <w:r>
        <w:rPr>
          <w:spacing w:val="21"/>
          <w:position w:val="6"/>
          <w:sz w:val="12"/>
        </w:rPr>
        <w:t> </w:t>
      </w:r>
      <w:r>
        <w:rPr/>
        <w:t>Voraussetzung bildet ein besonderes öffentliches und gesamtwirtschaftliches Interesse an der Unter-</w:t>
      </w:r>
      <w:r>
        <w:rPr>
          <w:spacing w:val="-2"/>
        </w:rPr>
        <w:t>nehmenstätigkeit.</w:t>
      </w:r>
    </w:p>
    <w:p>
      <w:pPr>
        <w:pStyle w:val="BodyText"/>
        <w:spacing w:before="36"/>
        <w:ind w:right="703"/>
        <w:jc w:val="both"/>
      </w:pPr>
      <w:r>
        <w:rPr>
          <w:position w:val="6"/>
          <w:sz w:val="12"/>
        </w:rPr>
        <w:t>3</w:t>
      </w:r>
      <w:r>
        <w:rPr>
          <w:spacing w:val="36"/>
          <w:position w:val="6"/>
          <w:sz w:val="12"/>
        </w:rPr>
        <w:t> </w:t>
      </w:r>
      <w:r>
        <w:rPr/>
        <w:t>Eine wesentliche Änderung der betrieblichen Tätigkeit eines Unternehmens, das bereits im Kanton besteuert wird, kann einer Neueröffnung gleichgestellt werden.</w:t>
      </w:r>
    </w:p>
    <w:p>
      <w:pPr>
        <w:pStyle w:val="Heading8"/>
        <w:spacing w:before="152"/>
        <w:jc w:val="both"/>
      </w:pPr>
      <w:r>
        <w:rPr/>
        <w:t>§</w:t>
      </w:r>
      <w:r>
        <w:rPr>
          <w:spacing w:val="-2"/>
        </w:rPr>
        <w:t> </w:t>
      </w:r>
      <w:r>
        <w:rPr/>
        <w:t>24 Abs.</w:t>
      </w:r>
      <w:r>
        <w:rPr>
          <w:spacing w:val="-1"/>
        </w:rPr>
        <w:t> </w:t>
      </w:r>
      <w:r>
        <w:rPr/>
        <w:t>4</w:t>
      </w:r>
      <w:r>
        <w:rPr>
          <w:spacing w:val="1"/>
        </w:rPr>
        <w:t> </w:t>
      </w:r>
      <w:r>
        <w:rPr>
          <w:spacing w:val="-4"/>
        </w:rPr>
        <w:t>StGV</w:t>
      </w:r>
    </w:p>
    <w:p>
      <w:pPr>
        <w:pStyle w:val="BodyText"/>
        <w:spacing w:before="56"/>
        <w:jc w:val="both"/>
      </w:pPr>
      <w:r>
        <w:rPr>
          <w:position w:val="6"/>
          <w:sz w:val="12"/>
        </w:rPr>
        <w:t>4</w:t>
      </w:r>
      <w:r>
        <w:rPr>
          <w:spacing w:val="11"/>
          <w:position w:val="6"/>
          <w:sz w:val="12"/>
        </w:rPr>
        <w:t> </w:t>
      </w:r>
      <w:r>
        <w:rPr/>
        <w:t>Die</w:t>
      </w:r>
      <w:r>
        <w:rPr>
          <w:spacing w:val="-2"/>
        </w:rPr>
        <w:t> </w:t>
      </w:r>
      <w:r>
        <w:rPr/>
        <w:t>Ermässigung</w:t>
      </w:r>
      <w:r>
        <w:rPr>
          <w:spacing w:val="-2"/>
        </w:rPr>
        <w:t> </w:t>
      </w:r>
      <w:r>
        <w:rPr/>
        <w:t>wird</w:t>
      </w:r>
      <w:r>
        <w:rPr>
          <w:spacing w:val="-2"/>
        </w:rPr>
        <w:t> </w:t>
      </w:r>
      <w:r>
        <w:rPr/>
        <w:t>als</w:t>
      </w:r>
      <w:r>
        <w:rPr>
          <w:spacing w:val="-5"/>
        </w:rPr>
        <w:t> </w:t>
      </w:r>
      <w:r>
        <w:rPr/>
        <w:t>prozentuale</w:t>
      </w:r>
      <w:r>
        <w:rPr>
          <w:spacing w:val="-2"/>
        </w:rPr>
        <w:t> </w:t>
      </w:r>
      <w:r>
        <w:rPr/>
        <w:t>Reduktion</w:t>
      </w:r>
      <w:r>
        <w:rPr>
          <w:spacing w:val="-5"/>
        </w:rPr>
        <w:t> </w:t>
      </w:r>
      <w:r>
        <w:rPr/>
        <w:t>der</w:t>
      </w:r>
      <w:r>
        <w:rPr>
          <w:spacing w:val="-3"/>
        </w:rPr>
        <w:t> </w:t>
      </w:r>
      <w:r>
        <w:rPr/>
        <w:t>Gewinn-</w:t>
      </w:r>
      <w:r>
        <w:rPr>
          <w:spacing w:val="-3"/>
        </w:rPr>
        <w:t> </w:t>
      </w:r>
      <w:r>
        <w:rPr/>
        <w:t>und</w:t>
      </w:r>
      <w:r>
        <w:rPr>
          <w:spacing w:val="-2"/>
        </w:rPr>
        <w:t> </w:t>
      </w:r>
      <w:r>
        <w:rPr/>
        <w:t>Kapitalsteuern</w:t>
      </w:r>
      <w:r>
        <w:rPr>
          <w:spacing w:val="-5"/>
        </w:rPr>
        <w:t> </w:t>
      </w:r>
      <w:r>
        <w:rPr>
          <w:spacing w:val="-2"/>
        </w:rPr>
        <w:t>gewährt.</w:t>
      </w:r>
    </w:p>
    <w:p>
      <w:pPr>
        <w:pStyle w:val="BodyText"/>
        <w:spacing w:after="0"/>
        <w:jc w:val="both"/>
        <w:sectPr>
          <w:pgSz w:w="11910" w:h="16840"/>
          <w:pgMar w:header="724" w:footer="687" w:top="960" w:bottom="880" w:left="992" w:right="992"/>
        </w:sectPr>
      </w:pPr>
    </w:p>
    <w:p>
      <w:pPr>
        <w:pStyle w:val="BodyText"/>
        <w:spacing w:before="420"/>
        <w:ind w:left="0"/>
        <w:rPr>
          <w:sz w:val="40"/>
        </w:rPr>
      </w:pPr>
    </w:p>
    <w:p>
      <w:pPr>
        <w:pStyle w:val="Heading1"/>
        <w:ind w:left="424"/>
      </w:pPr>
      <w:bookmarkStart w:name="Steuern in den Gemeinden und Kirchgemein" w:id="67"/>
      <w:bookmarkEnd w:id="67"/>
      <w:r>
        <w:rPr>
          <w:b w:val="0"/>
        </w:rPr>
      </w:r>
      <w:bookmarkStart w:name="_bookmark27" w:id="68"/>
      <w:bookmarkEnd w:id="68"/>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272"/>
        <w:ind w:left="424" w:right="2990"/>
      </w:pPr>
      <w:r>
        <w:rPr/>
        <w:t>Dossier</w:t>
      </w:r>
      <w:r>
        <w:rPr>
          <w:spacing w:val="-5"/>
        </w:rPr>
        <w:t> </w:t>
      </w:r>
      <w:r>
        <w:rPr/>
        <w:t>Steuerinformationen,</w:t>
      </w:r>
      <w:r>
        <w:rPr>
          <w:spacing w:val="-7"/>
        </w:rPr>
        <w:t> </w:t>
      </w:r>
      <w:r>
        <w:rPr/>
        <w:t>E.</w:t>
      </w:r>
      <w:r>
        <w:rPr>
          <w:spacing w:val="-5"/>
        </w:rPr>
        <w:t> </w:t>
      </w:r>
      <w:r>
        <w:rPr/>
        <w:t>Steuerbegriffe,</w:t>
      </w:r>
      <w:r>
        <w:rPr>
          <w:spacing w:val="-5"/>
        </w:rPr>
        <w:t> </w:t>
      </w:r>
      <w:hyperlink r:id="rId69">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89">
        <w:r>
          <w:rPr>
            <w:color w:val="0462C0"/>
            <w:u w:val="single" w:color="0462C0"/>
          </w:rPr>
          <w:t>Kirchensteuern</w:t>
        </w:r>
      </w:hyperlink>
    </w:p>
    <w:p>
      <w:pPr>
        <w:pStyle w:val="BodyText"/>
        <w:ind w:left="424"/>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Heading2"/>
        <w:spacing w:before="362"/>
        <w:ind w:left="424" w:right="421"/>
        <w:jc w:val="both"/>
      </w:pPr>
      <w:bookmarkStart w:name="Einkommens- und Vermögenssteuern sowie G" w:id="69"/>
      <w:bookmarkEnd w:id="69"/>
      <w:r>
        <w:rPr>
          <w:b w:val="0"/>
        </w:rPr>
      </w:r>
      <w:bookmarkStart w:name="_bookmark28" w:id="70"/>
      <w:bookmarkEnd w:id="70"/>
      <w:r>
        <w:rPr>
          <w:b w:val="0"/>
        </w:rPr>
      </w:r>
      <w:r>
        <w:rPr>
          <w:color w:val="2D73B4"/>
        </w:rPr>
        <w:t>Einkommens- und Vermögenssteuern sowie Gewinn- und Kapitalsteuern in den Einwohnergemeinden und Bürgerge-meinden sowie in den Kirchgemeinden</w:t>
      </w:r>
    </w:p>
    <w:p>
      <w:pPr>
        <w:pStyle w:val="BodyText"/>
        <w:spacing w:before="57"/>
        <w:ind w:left="424"/>
        <w:jc w:val="both"/>
      </w:pPr>
      <w:r>
        <w:rPr/>
        <w:t>(§§</w:t>
      </w:r>
      <w:r>
        <w:rPr>
          <w:spacing w:val="-2"/>
        </w:rPr>
        <w:t> </w:t>
      </w:r>
      <w:r>
        <w:rPr/>
        <w:t>1,</w:t>
      </w:r>
      <w:r>
        <w:rPr>
          <w:spacing w:val="-3"/>
        </w:rPr>
        <w:t> </w:t>
      </w:r>
      <w:r>
        <w:rPr/>
        <w:t>2</w:t>
      </w:r>
      <w:r>
        <w:rPr>
          <w:spacing w:val="1"/>
        </w:rPr>
        <w:t> </w:t>
      </w:r>
      <w:r>
        <w:rPr/>
        <w:t>und 169</w:t>
      </w:r>
      <w:r>
        <w:rPr>
          <w:spacing w:val="1"/>
        </w:rPr>
        <w:t> </w:t>
      </w:r>
      <w:r>
        <w:rPr/>
        <w:t>–</w:t>
      </w:r>
      <w:r>
        <w:rPr>
          <w:spacing w:val="-3"/>
        </w:rPr>
        <w:t> </w:t>
      </w:r>
      <w:r>
        <w:rPr/>
        <w:t>170</w:t>
      </w:r>
      <w:r>
        <w:rPr>
          <w:spacing w:val="1"/>
        </w:rPr>
        <w:t> </w:t>
      </w:r>
      <w:r>
        <w:rPr>
          <w:spacing w:val="-4"/>
        </w:rPr>
        <w:t>StG)</w:t>
      </w:r>
    </w:p>
    <w:p>
      <w:pPr>
        <w:pStyle w:val="Heading8"/>
        <w:spacing w:before="155"/>
        <w:ind w:left="707"/>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t>und</w:t>
      </w:r>
      <w:r>
        <w:rPr>
          <w:spacing w:val="-2"/>
        </w:rPr>
        <w:t> </w:t>
      </w:r>
      <w:r>
        <w:rPr/>
        <w:t>b </w:t>
      </w:r>
      <w:r>
        <w:rPr>
          <w:spacing w:val="-4"/>
        </w:rPr>
        <w:t>StG:</w:t>
      </w:r>
    </w:p>
    <w:p>
      <w:pPr>
        <w:pStyle w:val="BodyText"/>
        <w:spacing w:before="56"/>
        <w:ind w:left="707" w:right="988"/>
      </w:pPr>
      <w:r>
        <w:rPr>
          <w:position w:val="6"/>
          <w:sz w:val="12"/>
        </w:rPr>
        <w:t>1</w:t>
      </w:r>
      <w:r>
        <w:rPr>
          <w:spacing w:val="70"/>
          <w:position w:val="6"/>
          <w:sz w:val="12"/>
        </w:rPr>
        <w:t> </w:t>
      </w:r>
      <w:r>
        <w:rPr/>
        <w:t>Der</w:t>
      </w:r>
      <w:r>
        <w:rPr>
          <w:spacing w:val="40"/>
        </w:rPr>
        <w:t> </w:t>
      </w:r>
      <w:r>
        <w:rPr/>
        <w:t>Kanton,</w:t>
      </w:r>
      <w:r>
        <w:rPr>
          <w:spacing w:val="40"/>
        </w:rPr>
        <w:t> </w:t>
      </w:r>
      <w:r>
        <w:rPr/>
        <w:t>die</w:t>
      </w:r>
      <w:r>
        <w:rPr>
          <w:spacing w:val="40"/>
        </w:rPr>
        <w:t> </w:t>
      </w:r>
      <w:r>
        <w:rPr/>
        <w:t>Einwohner-,</w:t>
      </w:r>
      <w:r>
        <w:rPr>
          <w:spacing w:val="40"/>
        </w:rPr>
        <w:t> </w:t>
      </w:r>
      <w:r>
        <w:rPr/>
        <w:t>die</w:t>
      </w:r>
      <w:r>
        <w:rPr>
          <w:spacing w:val="40"/>
        </w:rPr>
        <w:t> </w:t>
      </w:r>
      <w:r>
        <w:rPr/>
        <w:t>Bürger-</w:t>
      </w:r>
      <w:r>
        <w:rPr>
          <w:spacing w:val="40"/>
        </w:rPr>
        <w:t> </w:t>
      </w:r>
      <w:r>
        <w:rPr/>
        <w:t>sowie</w:t>
      </w:r>
      <w:r>
        <w:rPr>
          <w:spacing w:val="40"/>
        </w:rPr>
        <w:t> </w:t>
      </w:r>
      <w:r>
        <w:rPr/>
        <w:t>die</w:t>
      </w:r>
      <w:r>
        <w:rPr>
          <w:spacing w:val="40"/>
        </w:rPr>
        <w:t> </w:t>
      </w:r>
      <w:r>
        <w:rPr/>
        <w:t>römisch-katholischen</w:t>
      </w:r>
      <w:r>
        <w:rPr>
          <w:spacing w:val="40"/>
        </w:rPr>
        <w:t> </w:t>
      </w:r>
      <w:r>
        <w:rPr/>
        <w:t>und</w:t>
      </w:r>
      <w:r>
        <w:rPr>
          <w:spacing w:val="40"/>
        </w:rPr>
        <w:t> </w:t>
      </w:r>
      <w:r>
        <w:rPr/>
        <w:t>die</w:t>
      </w:r>
      <w:r>
        <w:rPr>
          <w:spacing w:val="40"/>
        </w:rPr>
        <w:t> </w:t>
      </w:r>
      <w:r>
        <w:rPr/>
        <w:t>evangelisch-reformierte Kirchgemeinden erheben jährlich Steuern wie folgt:</w:t>
      </w:r>
    </w:p>
    <w:p>
      <w:pPr>
        <w:pStyle w:val="ListParagraph"/>
        <w:numPr>
          <w:ilvl w:val="0"/>
          <w:numId w:val="17"/>
        </w:numPr>
        <w:tabs>
          <w:tab w:pos="1275" w:val="left" w:leader="none"/>
        </w:tabs>
        <w:spacing w:line="240" w:lineRule="auto" w:before="40" w:after="0"/>
        <w:ind w:left="1275" w:right="0" w:hanging="568"/>
        <w:jc w:val="left"/>
        <w:rPr>
          <w:sz w:val="18"/>
        </w:rPr>
      </w:pPr>
      <w:r>
        <w:rPr>
          <w:sz w:val="18"/>
        </w:rPr>
        <w:t>Einkommens-</w:t>
      </w:r>
      <w:r>
        <w:rPr>
          <w:spacing w:val="-5"/>
          <w:sz w:val="18"/>
        </w:rPr>
        <w:t> </w:t>
      </w:r>
      <w:r>
        <w:rPr>
          <w:sz w:val="18"/>
        </w:rPr>
        <w:t>und</w:t>
      </w:r>
      <w:r>
        <w:rPr>
          <w:spacing w:val="-3"/>
          <w:sz w:val="18"/>
        </w:rPr>
        <w:t> </w:t>
      </w:r>
      <w:r>
        <w:rPr>
          <w:sz w:val="18"/>
        </w:rPr>
        <w:t>Vermögenssteuer</w:t>
      </w:r>
      <w:r>
        <w:rPr>
          <w:spacing w:val="-5"/>
          <w:sz w:val="18"/>
        </w:rPr>
        <w:t> </w:t>
      </w:r>
      <w:r>
        <w:rPr>
          <w:sz w:val="18"/>
        </w:rPr>
        <w:t>von</w:t>
      </w:r>
      <w:r>
        <w:rPr>
          <w:spacing w:val="-3"/>
          <w:sz w:val="18"/>
        </w:rPr>
        <w:t> </w:t>
      </w:r>
      <w:r>
        <w:rPr>
          <w:sz w:val="18"/>
        </w:rPr>
        <w:t>natürlichen</w:t>
      </w:r>
      <w:r>
        <w:rPr>
          <w:spacing w:val="-3"/>
          <w:sz w:val="18"/>
        </w:rPr>
        <w:t> </w:t>
      </w:r>
      <w:r>
        <w:rPr>
          <w:spacing w:val="-2"/>
          <w:sz w:val="18"/>
        </w:rPr>
        <w:t>Personen,</w:t>
      </w:r>
    </w:p>
    <w:p>
      <w:pPr>
        <w:pStyle w:val="ListParagraph"/>
        <w:numPr>
          <w:ilvl w:val="0"/>
          <w:numId w:val="17"/>
        </w:numPr>
        <w:tabs>
          <w:tab w:pos="1275" w:val="left" w:leader="none"/>
        </w:tabs>
        <w:spacing w:line="240" w:lineRule="auto" w:before="40" w:after="0"/>
        <w:ind w:left="1275" w:right="0" w:hanging="568"/>
        <w:jc w:val="left"/>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Heading8"/>
        <w:ind w:left="707"/>
      </w:pPr>
      <w:r>
        <w:rPr/>
        <w:t>§</w:t>
      </w:r>
      <w:r>
        <w:rPr>
          <w:spacing w:val="1"/>
        </w:rPr>
        <w:t> </w:t>
      </w:r>
      <w:r>
        <w:rPr/>
        <w:t>2</w:t>
      </w:r>
      <w:r>
        <w:rPr>
          <w:spacing w:val="1"/>
        </w:rPr>
        <w:t> </w:t>
      </w:r>
      <w:r>
        <w:rPr>
          <w:spacing w:val="-4"/>
        </w:rPr>
        <w:t>StG:</w:t>
      </w:r>
    </w:p>
    <w:p>
      <w:pPr>
        <w:pStyle w:val="BodyText"/>
        <w:spacing w:before="56"/>
        <w:ind w:left="707" w:right="987"/>
        <w:jc w:val="both"/>
      </w:pPr>
      <w:r>
        <w:rPr>
          <w:position w:val="6"/>
          <w:sz w:val="12"/>
        </w:rPr>
        <w:t>1</w:t>
      </w:r>
      <w:r>
        <w:rPr>
          <w:spacing w:val="40"/>
          <w:position w:val="6"/>
          <w:sz w:val="12"/>
        </w:rPr>
        <w:t> </w:t>
      </w:r>
      <w:r>
        <w:rPr/>
        <w:t>Die Einkommens-, Vermögens-, Gewinn- und Kapitalsteuern, die aufgrund der in diesem Gesetz festgelegten Steuersätze berechnet werden, gelten als einfache Steuer und basieren auf einem Steuerfuss von 100 Prozent.</w:t>
      </w:r>
    </w:p>
    <w:p>
      <w:pPr>
        <w:pStyle w:val="BodyText"/>
        <w:spacing w:before="35"/>
        <w:ind w:left="707" w:right="986"/>
        <w:jc w:val="both"/>
      </w:pPr>
      <w:r>
        <w:rPr>
          <w:position w:val="6"/>
          <w:sz w:val="12"/>
        </w:rPr>
        <w:t>2</w:t>
      </w:r>
      <w:r>
        <w:rPr>
          <w:spacing w:val="40"/>
          <w:position w:val="6"/>
          <w:sz w:val="12"/>
        </w:rPr>
        <w:t> </w:t>
      </w:r>
      <w:r>
        <w:rPr/>
        <w:t>Der gesetzliche </w:t>
      </w:r>
      <w:hyperlink r:id="rId70">
        <w:r>
          <w:rPr>
            <w:color w:val="0462C0"/>
            <w:u w:val="single" w:color="0462C0"/>
          </w:rPr>
          <w:t>Steuerfuss</w:t>
        </w:r>
      </w:hyperlink>
      <w:r>
        <w:rPr>
          <w:color w:val="0462C0"/>
        </w:rPr>
        <w:t> </w:t>
      </w:r>
      <w:r>
        <w:rPr/>
        <w:t>für die Kantonssteuer beträgt 82 Prozent der einfachen Steuer. Der Kantonsrat</w:t>
      </w:r>
      <w:r>
        <w:rPr>
          <w:spacing w:val="-2"/>
        </w:rPr>
        <w:t> </w:t>
      </w:r>
      <w:r>
        <w:rPr/>
        <w:t>kann</w:t>
      </w:r>
      <w:r>
        <w:rPr>
          <w:spacing w:val="-1"/>
        </w:rPr>
        <w:t> </w:t>
      </w:r>
      <w:r>
        <w:rPr/>
        <w:t>den</w:t>
      </w:r>
      <w:r>
        <w:rPr>
          <w:spacing w:val="-1"/>
        </w:rPr>
        <w:t> </w:t>
      </w:r>
      <w:r>
        <w:rPr/>
        <w:t>gesetzlichen Steuerfuss</w:t>
      </w:r>
      <w:r>
        <w:rPr>
          <w:spacing w:val="-1"/>
        </w:rPr>
        <w:t> </w:t>
      </w:r>
      <w:r>
        <w:rPr/>
        <w:t>jeweils</w:t>
      </w:r>
      <w:r>
        <w:rPr>
          <w:spacing w:val="-1"/>
        </w:rPr>
        <w:t> </w:t>
      </w:r>
      <w:r>
        <w:rPr/>
        <w:t>für ein</w:t>
      </w:r>
      <w:r>
        <w:rPr>
          <w:spacing w:val="-4"/>
        </w:rPr>
        <w:t> </w:t>
      </w:r>
      <w:r>
        <w:rPr/>
        <w:t>Budgetjahr</w:t>
      </w:r>
      <w:r>
        <w:rPr>
          <w:spacing w:val="-2"/>
        </w:rPr>
        <w:t> </w:t>
      </w:r>
      <w:r>
        <w:rPr/>
        <w:t>erhöhen oder</w:t>
      </w:r>
      <w:r>
        <w:rPr>
          <w:spacing w:val="-2"/>
        </w:rPr>
        <w:t> </w:t>
      </w:r>
      <w:r>
        <w:rPr/>
        <w:t>herabsetzen.</w:t>
      </w:r>
      <w:r>
        <w:rPr>
          <w:spacing w:val="-2"/>
        </w:rPr>
        <w:t> </w:t>
      </w:r>
      <w:r>
        <w:rPr/>
        <w:t>Ein solcher Beschluss bedarf der einmaligen Beratung. Er unterliegt dem fakultativen Referendum. Bei Ablehnung</w:t>
      </w:r>
      <w:r>
        <w:rPr>
          <w:spacing w:val="-9"/>
        </w:rPr>
        <w:t> </w:t>
      </w:r>
      <w:r>
        <w:rPr/>
        <w:t>eines</w:t>
      </w:r>
      <w:r>
        <w:rPr>
          <w:spacing w:val="-8"/>
        </w:rPr>
        <w:t> </w:t>
      </w:r>
      <w:r>
        <w:rPr/>
        <w:t>solchen</w:t>
      </w:r>
      <w:r>
        <w:rPr>
          <w:spacing w:val="-6"/>
        </w:rPr>
        <w:t> </w:t>
      </w:r>
      <w:r>
        <w:rPr/>
        <w:t>Beschlusses</w:t>
      </w:r>
      <w:r>
        <w:rPr>
          <w:spacing w:val="-8"/>
        </w:rPr>
        <w:t> </w:t>
      </w:r>
      <w:r>
        <w:rPr/>
        <w:t>durch</w:t>
      </w:r>
      <w:r>
        <w:rPr>
          <w:spacing w:val="-6"/>
        </w:rPr>
        <w:t> </w:t>
      </w:r>
      <w:r>
        <w:rPr/>
        <w:t>das</w:t>
      </w:r>
      <w:r>
        <w:rPr>
          <w:spacing w:val="-8"/>
        </w:rPr>
        <w:t> </w:t>
      </w:r>
      <w:r>
        <w:rPr/>
        <w:t>Volk</w:t>
      </w:r>
      <w:r>
        <w:rPr>
          <w:spacing w:val="-8"/>
        </w:rPr>
        <w:t> </w:t>
      </w:r>
      <w:r>
        <w:rPr/>
        <w:t>gilt</w:t>
      </w:r>
      <w:r>
        <w:rPr>
          <w:spacing w:val="-9"/>
        </w:rPr>
        <w:t> </w:t>
      </w:r>
      <w:r>
        <w:rPr/>
        <w:t>für</w:t>
      </w:r>
      <w:r>
        <w:rPr>
          <w:spacing w:val="-12"/>
        </w:rPr>
        <w:t> </w:t>
      </w:r>
      <w:r>
        <w:rPr/>
        <w:t>das</w:t>
      </w:r>
      <w:r>
        <w:rPr>
          <w:spacing w:val="-8"/>
        </w:rPr>
        <w:t> </w:t>
      </w:r>
      <w:r>
        <w:rPr/>
        <w:t>betreffende</w:t>
      </w:r>
      <w:r>
        <w:rPr>
          <w:spacing w:val="-9"/>
        </w:rPr>
        <w:t> </w:t>
      </w:r>
      <w:r>
        <w:rPr/>
        <w:t>Budgetjahr</w:t>
      </w:r>
      <w:r>
        <w:rPr>
          <w:spacing w:val="-9"/>
        </w:rPr>
        <w:t> </w:t>
      </w:r>
      <w:r>
        <w:rPr/>
        <w:t>der</w:t>
      </w:r>
      <w:r>
        <w:rPr>
          <w:spacing w:val="-7"/>
        </w:rPr>
        <w:t> </w:t>
      </w:r>
      <w:r>
        <w:rPr/>
        <w:t>Steuerfuss des Vorjahres.</w:t>
      </w:r>
    </w:p>
    <w:p>
      <w:pPr>
        <w:pStyle w:val="Heading8"/>
        <w:ind w:left="707"/>
      </w:pPr>
      <w:r>
        <w:rPr/>
        <w:t>§ 169 Abs.</w:t>
      </w:r>
      <w:r>
        <w:rPr>
          <w:spacing w:val="-1"/>
        </w:rPr>
        <w:t> </w:t>
      </w:r>
      <w:r>
        <w:rPr/>
        <w:t>1</w:t>
      </w:r>
      <w:r>
        <w:rPr>
          <w:spacing w:val="-2"/>
        </w:rPr>
        <w:t> </w:t>
      </w:r>
      <w:r>
        <w:rPr>
          <w:spacing w:val="-4"/>
        </w:rPr>
        <w:t>StG:</w:t>
      </w:r>
    </w:p>
    <w:p>
      <w:pPr>
        <w:pStyle w:val="BodyText"/>
        <w:spacing w:before="58"/>
        <w:ind w:left="707" w:right="987"/>
        <w:jc w:val="both"/>
      </w:pPr>
      <w:r>
        <w:rPr>
          <w:position w:val="6"/>
          <w:sz w:val="12"/>
        </w:rPr>
        <w:t>1</w:t>
      </w:r>
      <w:r>
        <w:rPr>
          <w:spacing w:val="28"/>
          <w:position w:val="6"/>
          <w:sz w:val="12"/>
        </w:rPr>
        <w:t> </w:t>
      </w:r>
      <w:r>
        <w:rPr/>
        <w:t>Die römisch-katholischen und die evangelisch-reformierte Kirchgemeinden erheben bei persönlicher oder wirtschaftlicher Zugehörigkeit zum Gebiet der Kirchgemeinde von den Mitgliedern sowie von den juristischen Personen nach den Bestimmungen dieses Gesetzes Steuern wie der Kanton (§ 1 Abs. 1).</w:t>
      </w:r>
    </w:p>
    <w:p>
      <w:pPr>
        <w:pStyle w:val="Heading8"/>
        <w:spacing w:before="152"/>
        <w:ind w:left="707"/>
      </w:pPr>
      <w:r>
        <w:rPr/>
        <w:t>§ 170 Abs.</w:t>
      </w:r>
      <w:r>
        <w:rPr>
          <w:spacing w:val="-1"/>
        </w:rPr>
        <w:t> </w:t>
      </w:r>
      <w:r>
        <w:rPr/>
        <w:t>1</w:t>
      </w:r>
      <w:r>
        <w:rPr>
          <w:spacing w:val="-2"/>
        </w:rPr>
        <w:t> </w:t>
      </w:r>
      <w:r>
        <w:rPr>
          <w:spacing w:val="-4"/>
        </w:rPr>
        <w:t>StG:</w:t>
      </w:r>
    </w:p>
    <w:p>
      <w:pPr>
        <w:pStyle w:val="BodyText"/>
        <w:spacing w:before="56"/>
        <w:ind w:left="707" w:right="986"/>
        <w:jc w:val="both"/>
      </w:pPr>
      <w:r>
        <w:rPr>
          <w:position w:val="6"/>
          <w:sz w:val="12"/>
        </w:rPr>
        <w:t>1</w:t>
      </w:r>
      <w:r>
        <w:rPr>
          <w:spacing w:val="40"/>
          <w:position w:val="6"/>
          <w:sz w:val="12"/>
        </w:rPr>
        <w:t> </w:t>
      </w:r>
      <w:r>
        <w:rPr/>
        <w:t>Die Bürgergemeinden können von den im Kanton wohnhaften Ortsbürgern zur Deckung von öffentlichen Aufgaben nach den Bestimmungen dieses Gesetzes Steuern wie der Kanton erheben, soweit der Ertrag des Vermögens nicht ausreicht.</w:t>
      </w:r>
    </w:p>
    <w:p>
      <w:pPr>
        <w:pStyle w:val="BodyText"/>
        <w:spacing w:before="156"/>
        <w:ind w:left="0"/>
      </w:pPr>
    </w:p>
    <w:p>
      <w:pPr>
        <w:pStyle w:val="Heading2"/>
        <w:spacing w:before="1"/>
        <w:ind w:left="424"/>
        <w:jc w:val="both"/>
      </w:pPr>
      <w:bookmarkStart w:name="Grundstückgewinnsteuer in den Einwohnerg" w:id="71"/>
      <w:bookmarkEnd w:id="71"/>
      <w:r>
        <w:rPr>
          <w:b w:val="0"/>
        </w:rPr>
      </w:r>
      <w:bookmarkStart w:name="_bookmark29" w:id="72"/>
      <w:bookmarkEnd w:id="72"/>
      <w:r>
        <w:rPr>
          <w:b w:val="0"/>
        </w:rPr>
      </w:r>
      <w:r>
        <w:rPr>
          <w:color w:val="2D73B4"/>
        </w:rPr>
        <w:t>Grundstückgewinnsteuer</w:t>
      </w:r>
      <w:r>
        <w:rPr>
          <w:color w:val="2D73B4"/>
          <w:spacing w:val="-16"/>
        </w:rPr>
        <w:t> </w:t>
      </w:r>
      <w:r>
        <w:rPr>
          <w:color w:val="2D73B4"/>
        </w:rPr>
        <w:t>in</w:t>
      </w:r>
      <w:r>
        <w:rPr>
          <w:color w:val="2D73B4"/>
          <w:spacing w:val="-17"/>
        </w:rPr>
        <w:t> </w:t>
      </w:r>
      <w:r>
        <w:rPr>
          <w:color w:val="2D73B4"/>
        </w:rPr>
        <w:t>den</w:t>
      </w:r>
      <w:r>
        <w:rPr>
          <w:color w:val="2D73B4"/>
          <w:spacing w:val="-17"/>
        </w:rPr>
        <w:t> </w:t>
      </w:r>
      <w:r>
        <w:rPr>
          <w:color w:val="2D73B4"/>
          <w:spacing w:val="-2"/>
        </w:rPr>
        <w:t>Einwohnergemeinden</w:t>
      </w:r>
    </w:p>
    <w:p>
      <w:pPr>
        <w:pStyle w:val="BodyText"/>
        <w:spacing w:before="56"/>
        <w:ind w:left="474"/>
        <w:jc w:val="both"/>
      </w:pPr>
      <w:r>
        <w:rPr/>
        <w:t>(§§ 1,</w:t>
      </w:r>
      <w:r>
        <w:rPr>
          <w:spacing w:val="-3"/>
        </w:rPr>
        <w:t> </w:t>
      </w:r>
      <w:r>
        <w:rPr/>
        <w:t>168,</w:t>
      </w:r>
      <w:r>
        <w:rPr>
          <w:spacing w:val="-1"/>
        </w:rPr>
        <w:t> </w:t>
      </w:r>
      <w:r>
        <w:rPr/>
        <w:t>187 – 202 StG,</w:t>
      </w:r>
      <w:r>
        <w:rPr>
          <w:spacing w:val="-3"/>
        </w:rPr>
        <w:t> </w:t>
      </w:r>
      <w:r>
        <w:rPr/>
        <w:t>§</w:t>
      </w:r>
      <w:r>
        <w:rPr>
          <w:spacing w:val="-3"/>
        </w:rPr>
        <w:t> </w:t>
      </w:r>
      <w:r>
        <w:rPr/>
        <w:t>42</w:t>
      </w:r>
      <w:r>
        <w:rPr>
          <w:spacing w:val="1"/>
        </w:rPr>
        <w:t> </w:t>
      </w:r>
      <w:r>
        <w:rPr>
          <w:spacing w:val="-4"/>
        </w:rPr>
        <w:t>StGV)</w:t>
      </w:r>
    </w:p>
    <w:p>
      <w:pPr>
        <w:pStyle w:val="BodyText"/>
        <w:spacing w:before="154"/>
        <w:ind w:left="0"/>
      </w:pPr>
    </w:p>
    <w:p>
      <w:pPr>
        <w:pStyle w:val="BodyText"/>
        <w:ind w:left="707"/>
      </w:pPr>
      <w:r>
        <w:rPr>
          <w:color w:val="950000"/>
        </w:rPr>
        <w:t>Besteuerung der Grundstückgewinne, Steuerhoheit und Berechnung der Grundstückgewinnsteuer</w:t>
      </w:r>
      <w:r>
        <w:rPr>
          <w:color w:val="950000"/>
          <w:spacing w:val="80"/>
        </w:rPr>
        <w:t> </w:t>
      </w:r>
      <w:r>
        <w:rPr>
          <w:color w:val="950000"/>
        </w:rPr>
        <w:drawing>
          <wp:inline distT="0" distB="0" distL="0" distR="0">
            <wp:extent cx="201284" cy="114905"/>
            <wp:effectExtent l="0" t="0" r="0" b="0"/>
            <wp:docPr id="76" name="Image 76" descr="">
              <a:hlinkClick r:id="rId91"/>
            </wp:docPr>
            <wp:cNvGraphicFramePr>
              <a:graphicFrameLocks/>
            </wp:cNvGraphicFramePr>
            <a:graphic>
              <a:graphicData uri="http://schemas.openxmlformats.org/drawingml/2006/picture">
                <pic:pic>
                  <pic:nvPicPr>
                    <pic:cNvPr id="76" name="Image 76" descr="">
                      <a:hlinkClick r:id="rId91"/>
                    </pic:cNvPr>
                    <pic:cNvPicPr/>
                  </pic:nvPicPr>
                  <pic:blipFill>
                    <a:blip r:embed="rId11" cstate="print"/>
                    <a:stretch>
                      <a:fillRect/>
                    </a:stretch>
                  </pic:blipFill>
                  <pic:spPr>
                    <a:xfrm>
                      <a:off x="0" y="0"/>
                      <a:ext cx="201284" cy="114905"/>
                    </a:xfrm>
                    <a:prstGeom prst="rect">
                      <a:avLst/>
                    </a:prstGeom>
                  </pic:spPr>
                </pic:pic>
              </a:graphicData>
            </a:graphic>
          </wp:inline>
        </w:drawing>
      </w:r>
      <w:r>
        <w:rPr>
          <w:color w:val="950000"/>
        </w:rPr>
      </w:r>
    </w:p>
    <w:p>
      <w:pPr>
        <w:pStyle w:val="Heading8"/>
        <w:ind w:left="707"/>
      </w:pPr>
      <w:r>
        <w:rPr/>
        <w:t>§ 1</w:t>
      </w:r>
      <w:r>
        <w:rPr>
          <w:spacing w:val="1"/>
        </w:rPr>
        <w:t> </w:t>
      </w:r>
      <w:r>
        <w:rPr/>
        <w:t>Abs.</w:t>
      </w:r>
      <w:r>
        <w:rPr>
          <w:spacing w:val="-2"/>
        </w:rPr>
        <w:t> </w:t>
      </w:r>
      <w:r>
        <w:rPr/>
        <w:t>3</w:t>
      </w:r>
      <w:r>
        <w:rPr>
          <w:spacing w:val="1"/>
        </w:rPr>
        <w:t> </w:t>
      </w:r>
      <w:r>
        <w:rPr>
          <w:spacing w:val="-4"/>
        </w:rPr>
        <w:t>StG:</w:t>
      </w:r>
    </w:p>
    <w:p>
      <w:pPr>
        <w:pStyle w:val="BodyText"/>
        <w:spacing w:before="56"/>
        <w:ind w:left="707" w:right="986"/>
        <w:jc w:val="both"/>
      </w:pPr>
      <w:r>
        <w:rPr>
          <w:position w:val="6"/>
          <w:sz w:val="12"/>
        </w:rPr>
        <w:t>3</w:t>
      </w:r>
      <w:r>
        <w:rPr>
          <w:spacing w:val="40"/>
          <w:position w:val="6"/>
          <w:sz w:val="12"/>
        </w:rPr>
        <w:t> </w:t>
      </w:r>
      <w:r>
        <w:rPr/>
        <w:t>Die Einwohnergemeinden erheben gemäss den §§ 187 ff. Grundstückgewinnsteuern. Sie können Hundesteuern erheben.</w:t>
      </w:r>
    </w:p>
    <w:p>
      <w:pPr>
        <w:pStyle w:val="Heading8"/>
        <w:spacing w:before="152"/>
        <w:ind w:left="707"/>
      </w:pPr>
      <w:r>
        <w:rPr/>
        <w:t>§ 168 Abs.</w:t>
      </w:r>
      <w:r>
        <w:rPr>
          <w:spacing w:val="-1"/>
        </w:rPr>
        <w:t> </w:t>
      </w:r>
      <w:r>
        <w:rPr/>
        <w:t>1</w:t>
      </w:r>
      <w:r>
        <w:rPr>
          <w:spacing w:val="-2"/>
        </w:rPr>
        <w:t> </w:t>
      </w:r>
      <w:r>
        <w:rPr>
          <w:spacing w:val="-4"/>
        </w:rPr>
        <w:t>StG:</w:t>
      </w:r>
    </w:p>
    <w:p>
      <w:pPr>
        <w:pStyle w:val="BodyText"/>
        <w:spacing w:before="56"/>
        <w:ind w:left="707" w:right="988"/>
      </w:pPr>
      <w:r>
        <w:rPr>
          <w:position w:val="6"/>
          <w:sz w:val="12"/>
        </w:rPr>
        <w:t>1</w:t>
      </w:r>
      <w:r>
        <w:rPr>
          <w:spacing w:val="12"/>
          <w:position w:val="6"/>
          <w:sz w:val="12"/>
        </w:rPr>
        <w:t> </w:t>
      </w:r>
      <w:r>
        <w:rPr/>
        <w:t>Die</w:t>
      </w:r>
      <w:r>
        <w:rPr>
          <w:spacing w:val="-5"/>
        </w:rPr>
        <w:t> </w:t>
      </w:r>
      <w:r>
        <w:rPr/>
        <w:t>Einwohnergemeinden</w:t>
      </w:r>
      <w:r>
        <w:rPr>
          <w:spacing w:val="-5"/>
        </w:rPr>
        <w:t> </w:t>
      </w:r>
      <w:r>
        <w:rPr/>
        <w:t>erheben</w:t>
      </w:r>
      <w:r>
        <w:rPr>
          <w:spacing w:val="-7"/>
        </w:rPr>
        <w:t> </w:t>
      </w:r>
      <w:r>
        <w:rPr/>
        <w:t>nach</w:t>
      </w:r>
      <w:r>
        <w:rPr>
          <w:spacing w:val="-5"/>
        </w:rPr>
        <w:t> </w:t>
      </w:r>
      <w:r>
        <w:rPr/>
        <w:t>den</w:t>
      </w:r>
      <w:r>
        <w:rPr>
          <w:spacing w:val="-5"/>
        </w:rPr>
        <w:t> </w:t>
      </w:r>
      <w:r>
        <w:rPr/>
        <w:t>Bestimmungen</w:t>
      </w:r>
      <w:r>
        <w:rPr>
          <w:spacing w:val="-5"/>
        </w:rPr>
        <w:t> </w:t>
      </w:r>
      <w:r>
        <w:rPr/>
        <w:t>dieses</w:t>
      </w:r>
      <w:r>
        <w:rPr>
          <w:spacing w:val="-4"/>
        </w:rPr>
        <w:t> </w:t>
      </w:r>
      <w:r>
        <w:rPr/>
        <w:t>Gesetzes</w:t>
      </w:r>
      <w:r>
        <w:rPr>
          <w:spacing w:val="-4"/>
        </w:rPr>
        <w:t> </w:t>
      </w:r>
      <w:r>
        <w:rPr/>
        <w:t>Steuern</w:t>
      </w:r>
      <w:r>
        <w:rPr>
          <w:spacing w:val="-5"/>
        </w:rPr>
        <w:t> </w:t>
      </w:r>
      <w:r>
        <w:rPr/>
        <w:t>wie</w:t>
      </w:r>
      <w:r>
        <w:rPr>
          <w:spacing w:val="-5"/>
        </w:rPr>
        <w:t> </w:t>
      </w:r>
      <w:r>
        <w:rPr/>
        <w:t>der</w:t>
      </w:r>
      <w:r>
        <w:rPr>
          <w:spacing w:val="-5"/>
        </w:rPr>
        <w:t> </w:t>
      </w:r>
      <w:r>
        <w:rPr/>
        <w:t>Kanton und Grundstückgewinnsteuern. Sie können Hundesteuern erheben.</w:t>
      </w:r>
    </w:p>
    <w:p>
      <w:pPr>
        <w:pStyle w:val="Heading8"/>
        <w:ind w:left="707"/>
      </w:pPr>
      <w:r>
        <w:rPr/>
        <w:t>§</w:t>
      </w:r>
      <w:r>
        <w:rPr>
          <w:spacing w:val="-3"/>
        </w:rPr>
        <w:t> </w:t>
      </w:r>
      <w:r>
        <w:rPr/>
        <w:t>187</w:t>
      </w:r>
      <w:r>
        <w:rPr>
          <w:spacing w:val="-1"/>
        </w:rPr>
        <w:t> </w:t>
      </w:r>
      <w:r>
        <w:rPr/>
        <w:t>Abs.</w:t>
      </w:r>
      <w:r>
        <w:rPr>
          <w:spacing w:val="-1"/>
        </w:rPr>
        <w:t> </w:t>
      </w:r>
      <w:r>
        <w:rPr/>
        <w:t>2-3 </w:t>
      </w:r>
      <w:r>
        <w:rPr>
          <w:spacing w:val="-4"/>
        </w:rPr>
        <w:t>StG:</w:t>
      </w:r>
    </w:p>
    <w:p>
      <w:pPr>
        <w:pStyle w:val="BodyText"/>
        <w:spacing w:before="58"/>
        <w:ind w:left="707"/>
      </w:pPr>
      <w:r>
        <w:rPr>
          <w:position w:val="6"/>
          <w:sz w:val="12"/>
        </w:rPr>
        <w:t>2</w:t>
      </w:r>
      <w:r>
        <w:rPr>
          <w:spacing w:val="14"/>
          <w:position w:val="6"/>
          <w:sz w:val="12"/>
        </w:rPr>
        <w:t> </w:t>
      </w:r>
      <w:r>
        <w:rPr/>
        <w:t>Die</w:t>
      </w:r>
      <w:r>
        <w:rPr>
          <w:spacing w:val="-2"/>
        </w:rPr>
        <w:t> </w:t>
      </w:r>
      <w:r>
        <w:rPr/>
        <w:t>Vorbereitung</w:t>
      </w:r>
      <w:r>
        <w:rPr>
          <w:spacing w:val="-4"/>
        </w:rPr>
        <w:t> </w:t>
      </w:r>
      <w:r>
        <w:rPr/>
        <w:t>und</w:t>
      </w:r>
      <w:r>
        <w:rPr>
          <w:spacing w:val="-4"/>
        </w:rPr>
        <w:t> </w:t>
      </w:r>
      <w:r>
        <w:rPr/>
        <w:t>Veranlagung</w:t>
      </w:r>
      <w:r>
        <w:rPr>
          <w:spacing w:val="-5"/>
        </w:rPr>
        <w:t> </w:t>
      </w:r>
      <w:r>
        <w:rPr/>
        <w:t>erfolgt</w:t>
      </w:r>
      <w:r>
        <w:rPr>
          <w:spacing w:val="-4"/>
        </w:rPr>
        <w:t> </w:t>
      </w:r>
      <w:r>
        <w:rPr/>
        <w:t>durch</w:t>
      </w:r>
      <w:r>
        <w:rPr>
          <w:spacing w:val="-2"/>
        </w:rPr>
        <w:t> </w:t>
      </w:r>
      <w:r>
        <w:rPr/>
        <w:t>die</w:t>
      </w:r>
      <w:r>
        <w:rPr>
          <w:spacing w:val="-1"/>
        </w:rPr>
        <w:t> </w:t>
      </w:r>
      <w:r>
        <w:rPr>
          <w:spacing w:val="-2"/>
        </w:rPr>
        <w:t>Einwohnergemeinden.</w:t>
      </w:r>
    </w:p>
    <w:p>
      <w:pPr>
        <w:pStyle w:val="BodyText"/>
        <w:spacing w:before="36"/>
        <w:ind w:left="707" w:right="986"/>
        <w:jc w:val="both"/>
      </w:pPr>
      <w:r>
        <w:rPr>
          <w:position w:val="6"/>
          <w:sz w:val="12"/>
        </w:rPr>
        <w:t>3</w:t>
      </w:r>
      <w:r>
        <w:rPr>
          <w:spacing w:val="40"/>
          <w:position w:val="6"/>
          <w:sz w:val="12"/>
        </w:rPr>
        <w:t> </w:t>
      </w:r>
      <w:r>
        <w:rPr/>
        <w:t>Die von der kantonalen Steuerverwaltung bei der Einkommens- oder Gewinnsteuerveranlagung festgelegten Grundlagen sind für die Veranlagung der Grundstückgewinnsteuer verbindlich.</w:t>
      </w:r>
    </w:p>
    <w:p>
      <w:pPr>
        <w:pStyle w:val="Heading8"/>
        <w:ind w:left="707"/>
      </w:pPr>
      <w:r>
        <w:rPr/>
        <w:t>§ 189 Abs. 1</w:t>
      </w:r>
      <w:r>
        <w:rPr>
          <w:spacing w:val="-3"/>
        </w:rPr>
        <w:t> </w:t>
      </w:r>
      <w:r>
        <w:rPr/>
        <w:t>und</w:t>
      </w:r>
      <w:r>
        <w:rPr>
          <w:spacing w:val="-2"/>
        </w:rPr>
        <w:t> </w:t>
      </w:r>
      <w:r>
        <w:rPr/>
        <w:t>2 Bst.</w:t>
      </w:r>
      <w:r>
        <w:rPr>
          <w:spacing w:val="-1"/>
        </w:rPr>
        <w:t> </w:t>
      </w:r>
      <w:r>
        <w:rPr/>
        <w:t>a</w:t>
      </w:r>
      <w:r>
        <w:rPr>
          <w:spacing w:val="-2"/>
        </w:rPr>
        <w:t> </w:t>
      </w:r>
      <w:r>
        <w:rPr/>
        <w:t>und</w:t>
      </w:r>
      <w:r>
        <w:rPr>
          <w:spacing w:val="-1"/>
        </w:rPr>
        <w:t> </w:t>
      </w:r>
      <w:r>
        <w:rPr/>
        <w:t>c</w:t>
      </w:r>
      <w:r>
        <w:rPr>
          <w:spacing w:val="1"/>
        </w:rPr>
        <w:t> </w:t>
      </w:r>
      <w:r>
        <w:rPr>
          <w:spacing w:val="-4"/>
        </w:rPr>
        <w:t>StG:</w:t>
      </w:r>
    </w:p>
    <w:p>
      <w:pPr>
        <w:pStyle w:val="BodyText"/>
        <w:spacing w:before="55"/>
        <w:ind w:left="707" w:right="987"/>
        <w:jc w:val="both"/>
      </w:pPr>
      <w:r>
        <w:rPr>
          <w:position w:val="6"/>
          <w:sz w:val="12"/>
        </w:rPr>
        <w:t>1</w:t>
      </w:r>
      <w:r>
        <w:rPr>
          <w:spacing w:val="23"/>
          <w:position w:val="6"/>
          <w:sz w:val="12"/>
        </w:rPr>
        <w:t> </w:t>
      </w:r>
      <w:r>
        <w:rPr/>
        <w:t>Der Grundstückgewinnsteuer unterliegen die Gewinne, die aus der Veräusserung von Grundstücken des Privatvermögens oder von Anteilen an solchen erzielt werden.</w:t>
      </w:r>
    </w:p>
    <w:p>
      <w:pPr>
        <w:pStyle w:val="BodyText"/>
        <w:spacing w:after="0"/>
        <w:jc w:val="both"/>
        <w:sectPr>
          <w:headerReference w:type="default" r:id="rId87"/>
          <w:footerReference w:type="default" r:id="rId88"/>
          <w:pgSz w:w="11910" w:h="16840"/>
          <w:pgMar w:header="724" w:footer="685" w:top="960" w:bottom="880" w:left="992" w:right="992"/>
        </w:sectPr>
      </w:pPr>
    </w:p>
    <w:p>
      <w:pPr>
        <w:pStyle w:val="BodyText"/>
        <w:ind w:left="0"/>
      </w:pPr>
    </w:p>
    <w:p>
      <w:pPr>
        <w:pStyle w:val="BodyText"/>
        <w:spacing w:before="20"/>
        <w:ind w:left="0"/>
      </w:pPr>
    </w:p>
    <w:p>
      <w:pPr>
        <w:pStyle w:val="BodyText"/>
        <w:ind w:left="707"/>
      </w:pPr>
      <w:r>
        <w:rPr>
          <w:position w:val="6"/>
          <w:sz w:val="12"/>
        </w:rPr>
        <w:t>2</w:t>
      </w:r>
      <w:r>
        <w:rPr>
          <w:spacing w:val="13"/>
          <w:position w:val="6"/>
          <w:sz w:val="12"/>
        </w:rPr>
        <w:t> </w:t>
      </w:r>
      <w:r>
        <w:rPr/>
        <w:t>Der</w:t>
      </w:r>
      <w:r>
        <w:rPr>
          <w:spacing w:val="-4"/>
        </w:rPr>
        <w:t> </w:t>
      </w:r>
      <w:r>
        <w:rPr/>
        <w:t>Grundstückgewinnsteuer</w:t>
      </w:r>
      <w:r>
        <w:rPr>
          <w:spacing w:val="-6"/>
        </w:rPr>
        <w:t> </w:t>
      </w:r>
      <w:r>
        <w:rPr/>
        <w:t>unterliegen</w:t>
      </w:r>
      <w:r>
        <w:rPr>
          <w:spacing w:val="-2"/>
        </w:rPr>
        <w:t> ausserdem:</w:t>
      </w:r>
    </w:p>
    <w:p>
      <w:pPr>
        <w:pStyle w:val="BodyText"/>
        <w:tabs>
          <w:tab w:pos="1275" w:val="left" w:leader="none"/>
        </w:tabs>
        <w:spacing w:before="41"/>
        <w:ind w:left="707"/>
      </w:pPr>
      <w:r>
        <w:rPr>
          <w:spacing w:val="-5"/>
        </w:rPr>
        <w:t>a)</w:t>
      </w:r>
      <w:r>
        <w:rPr/>
        <w:tab/>
        <w:t>Gewinne</w:t>
      </w:r>
      <w:r>
        <w:rPr>
          <w:spacing w:val="-6"/>
        </w:rPr>
        <w:t> </w:t>
      </w:r>
      <w:r>
        <w:rPr/>
        <w:t>aus</w:t>
      </w:r>
      <w:r>
        <w:rPr>
          <w:spacing w:val="-4"/>
        </w:rPr>
        <w:t> </w:t>
      </w:r>
      <w:r>
        <w:rPr/>
        <w:t>Veräusserung</w:t>
      </w:r>
      <w:r>
        <w:rPr>
          <w:spacing w:val="-6"/>
        </w:rPr>
        <w:t> </w:t>
      </w:r>
      <w:r>
        <w:rPr/>
        <w:t>land-</w:t>
      </w:r>
      <w:r>
        <w:rPr>
          <w:spacing w:val="-5"/>
        </w:rPr>
        <w:t> </w:t>
      </w:r>
      <w:r>
        <w:rPr/>
        <w:t>und</w:t>
      </w:r>
      <w:r>
        <w:rPr>
          <w:spacing w:val="-4"/>
        </w:rPr>
        <w:t> </w:t>
      </w:r>
      <w:r>
        <w:rPr/>
        <w:t>forstwirtschaftlicher</w:t>
      </w:r>
      <w:r>
        <w:rPr>
          <w:spacing w:val="-4"/>
        </w:rPr>
        <w:t> </w:t>
      </w:r>
      <w:r>
        <w:rPr/>
        <w:t>Grundstücke</w:t>
      </w:r>
      <w:r>
        <w:rPr>
          <w:spacing w:val="-7"/>
        </w:rPr>
        <w:t> </w:t>
      </w:r>
      <w:r>
        <w:rPr/>
        <w:t>natürlicher</w:t>
      </w:r>
      <w:r>
        <w:rPr>
          <w:spacing w:val="-4"/>
        </w:rPr>
        <w:t> </w:t>
      </w:r>
      <w:r>
        <w:rPr>
          <w:spacing w:val="-2"/>
        </w:rPr>
        <w:t>Personen;</w:t>
      </w:r>
    </w:p>
    <w:p>
      <w:pPr>
        <w:pStyle w:val="ListParagraph"/>
        <w:numPr>
          <w:ilvl w:val="0"/>
          <w:numId w:val="17"/>
        </w:numPr>
        <w:tabs>
          <w:tab w:pos="1276" w:val="left" w:leader="none"/>
        </w:tabs>
        <w:spacing w:line="240" w:lineRule="auto" w:before="40" w:after="0"/>
        <w:ind w:left="1276" w:right="987" w:hanging="569"/>
        <w:jc w:val="left"/>
        <w:rPr>
          <w:sz w:val="18"/>
        </w:rPr>
      </w:pPr>
      <w:r>
        <w:rPr>
          <w:sz w:val="18"/>
        </w:rPr>
        <w:t>Gewinne aus Veräusserung von Grundstücken juristischer Personen, die gemäss § 57 Abs. 1 Bst. e – h und j dieses Gesetzes von der Steuerpflicht befreit sind.</w:t>
      </w:r>
    </w:p>
    <w:p>
      <w:pPr>
        <w:pStyle w:val="Heading8"/>
        <w:spacing w:before="152"/>
        <w:ind w:left="707"/>
      </w:pPr>
      <w:r>
        <w:rPr/>
        <w:t>§ 193 Abs.</w:t>
      </w:r>
      <w:r>
        <w:rPr>
          <w:spacing w:val="-1"/>
        </w:rPr>
        <w:t> </w:t>
      </w:r>
      <w:r>
        <w:rPr/>
        <w:t>1</w:t>
      </w:r>
      <w:r>
        <w:rPr>
          <w:spacing w:val="-2"/>
        </w:rPr>
        <w:t> </w:t>
      </w:r>
      <w:r>
        <w:rPr>
          <w:spacing w:val="-4"/>
        </w:rPr>
        <w:t>StG:</w:t>
      </w:r>
    </w:p>
    <w:p>
      <w:pPr>
        <w:pStyle w:val="BodyText"/>
        <w:spacing w:before="58"/>
        <w:ind w:left="707" w:right="986"/>
        <w:jc w:val="both"/>
      </w:pPr>
      <w:r>
        <w:rPr>
          <w:position w:val="6"/>
          <w:sz w:val="12"/>
        </w:rPr>
        <w:t>1</w:t>
      </w:r>
      <w:r>
        <w:rPr>
          <w:spacing w:val="40"/>
          <w:position w:val="6"/>
          <w:sz w:val="12"/>
        </w:rPr>
        <w:t> </w:t>
      </w:r>
      <w:r>
        <w:rPr/>
        <w:t>Grundstückgewinn ist der Betrag, um welchen der Erlös die Anlagekosten (Erwerbspreis und anrechenbare Aufwendungen sowie der bei Überführung ins Privatvermögen besteuerte Gewinn) </w:t>
      </w:r>
      <w:r>
        <w:rPr>
          <w:spacing w:val="-2"/>
        </w:rPr>
        <w:t>übersteigt.</w:t>
      </w:r>
    </w:p>
    <w:p>
      <w:pPr>
        <w:pStyle w:val="Heading8"/>
        <w:spacing w:before="152"/>
        <w:ind w:left="707"/>
      </w:pPr>
      <w:r>
        <w:rPr/>
        <w:t>§ 198 Abs.</w:t>
      </w:r>
      <w:r>
        <w:rPr>
          <w:spacing w:val="-1"/>
        </w:rPr>
        <w:t> </w:t>
      </w:r>
      <w:r>
        <w:rPr/>
        <w:t>3</w:t>
      </w:r>
      <w:r>
        <w:rPr>
          <w:spacing w:val="-2"/>
        </w:rPr>
        <w:t> </w:t>
      </w:r>
      <w:r>
        <w:rPr>
          <w:spacing w:val="-4"/>
        </w:rPr>
        <w:t>StG:</w:t>
      </w:r>
    </w:p>
    <w:p>
      <w:pPr>
        <w:pStyle w:val="BodyText"/>
        <w:spacing w:before="56"/>
        <w:ind w:left="707" w:right="989"/>
        <w:jc w:val="both"/>
      </w:pPr>
      <w:r>
        <w:rPr>
          <w:position w:val="6"/>
          <w:sz w:val="12"/>
        </w:rPr>
        <w:t>3</w:t>
      </w:r>
      <w:r>
        <w:rPr>
          <w:spacing w:val="40"/>
          <w:position w:val="6"/>
          <w:sz w:val="12"/>
        </w:rPr>
        <w:t> </w:t>
      </w:r>
      <w:r>
        <w:rPr/>
        <w:t>Verluste aus Teilveräusserungen können nach vollständiger Veräusserung des Grundstückes den Anlagekosten der mit Gewinn veräusserten Parzellen anteilsmässig zugerechnet werden.</w:t>
      </w:r>
    </w:p>
    <w:p>
      <w:pPr>
        <w:pStyle w:val="Heading8"/>
        <w:spacing w:before="155"/>
        <w:ind w:left="707"/>
      </w:pPr>
      <w:r>
        <w:rPr/>
        <w:t>§</w:t>
      </w:r>
      <w:r>
        <w:rPr>
          <w:spacing w:val="1"/>
        </w:rPr>
        <w:t> </w:t>
      </w:r>
      <w:r>
        <w:rPr/>
        <w:t>199</w:t>
      </w:r>
      <w:r>
        <w:rPr>
          <w:spacing w:val="1"/>
        </w:rPr>
        <w:t> </w:t>
      </w:r>
      <w:r>
        <w:rPr>
          <w:spacing w:val="-4"/>
        </w:rPr>
        <w:t>StG:</w:t>
      </w:r>
    </w:p>
    <w:p>
      <w:pPr>
        <w:pStyle w:val="BodyText"/>
        <w:spacing w:before="55"/>
        <w:ind w:left="707" w:right="989"/>
        <w:jc w:val="both"/>
      </w:pPr>
      <w:r>
        <w:rPr>
          <w:position w:val="6"/>
          <w:sz w:val="12"/>
        </w:rPr>
        <w:t>1 </w:t>
      </w:r>
      <w:r>
        <w:rPr/>
        <w:t>Der Steuersatz entspricht dem auf ein Jahr umgerechneten prozentualen Verhältnis des Grundstückgewinnes zu den Anlagekosten.</w:t>
      </w:r>
    </w:p>
    <w:p>
      <w:pPr>
        <w:pStyle w:val="BodyText"/>
        <w:spacing w:before="36"/>
        <w:ind w:left="707"/>
        <w:jc w:val="both"/>
      </w:pPr>
      <w:r>
        <w:rPr>
          <w:position w:val="6"/>
          <w:sz w:val="12"/>
        </w:rPr>
        <w:t>2</w:t>
      </w:r>
      <w:r>
        <w:rPr>
          <w:spacing w:val="14"/>
          <w:position w:val="6"/>
          <w:sz w:val="12"/>
        </w:rPr>
        <w:t> </w:t>
      </w:r>
      <w:r>
        <w:rPr/>
        <w:t>Die</w:t>
      </w:r>
      <w:r>
        <w:rPr>
          <w:spacing w:val="-1"/>
        </w:rPr>
        <w:t> </w:t>
      </w:r>
      <w:r>
        <w:rPr/>
        <w:t>Berechnung</w:t>
      </w:r>
      <w:r>
        <w:rPr>
          <w:spacing w:val="-4"/>
        </w:rPr>
        <w:t> </w:t>
      </w:r>
      <w:r>
        <w:rPr/>
        <w:t>des</w:t>
      </w:r>
      <w:r>
        <w:rPr>
          <w:spacing w:val="-1"/>
        </w:rPr>
        <w:t> </w:t>
      </w:r>
      <w:r>
        <w:rPr/>
        <w:t>Steuersatzes</w:t>
      </w:r>
      <w:r>
        <w:rPr>
          <w:spacing w:val="-1"/>
        </w:rPr>
        <w:t> </w:t>
      </w:r>
      <w:r>
        <w:rPr/>
        <w:t>erfolgt</w:t>
      </w:r>
      <w:r>
        <w:rPr>
          <w:spacing w:val="-4"/>
        </w:rPr>
        <w:t> </w:t>
      </w:r>
      <w:r>
        <w:rPr/>
        <w:t>bei</w:t>
      </w:r>
      <w:r>
        <w:rPr>
          <w:spacing w:val="-4"/>
        </w:rPr>
        <w:t> </w:t>
      </w:r>
      <w:r>
        <w:rPr/>
        <w:t>einer</w:t>
      </w:r>
      <w:r>
        <w:rPr>
          <w:spacing w:val="-2"/>
        </w:rPr>
        <w:t> Besitzesdauer</w:t>
      </w:r>
    </w:p>
    <w:p>
      <w:pPr>
        <w:pStyle w:val="ListParagraph"/>
        <w:numPr>
          <w:ilvl w:val="0"/>
          <w:numId w:val="18"/>
        </w:numPr>
        <w:tabs>
          <w:tab w:pos="1274" w:val="left" w:leader="none"/>
          <w:tab w:pos="1276" w:val="left" w:leader="none"/>
        </w:tabs>
        <w:spacing w:line="240" w:lineRule="auto" w:before="41" w:after="0"/>
        <w:ind w:left="1276" w:right="989" w:hanging="569"/>
        <w:jc w:val="both"/>
        <w:rPr>
          <w:sz w:val="18"/>
        </w:rPr>
      </w:pPr>
      <w:r>
        <w:rPr>
          <w:sz w:val="18"/>
        </w:rPr>
        <w:t>bis zu 5 Jahren unter Berücksichtigung der Monate, wobei ein angefangener Monat mitgezählt </w:t>
      </w:r>
      <w:r>
        <w:rPr>
          <w:spacing w:val="-2"/>
          <w:sz w:val="18"/>
        </w:rPr>
        <w:t>wird.</w:t>
      </w:r>
    </w:p>
    <w:p>
      <w:pPr>
        <w:pStyle w:val="ListParagraph"/>
        <w:numPr>
          <w:ilvl w:val="0"/>
          <w:numId w:val="18"/>
        </w:numPr>
        <w:tabs>
          <w:tab w:pos="1274" w:val="left" w:leader="none"/>
          <w:tab w:pos="1276" w:val="left" w:leader="none"/>
        </w:tabs>
        <w:spacing w:line="240" w:lineRule="auto" w:before="39" w:after="0"/>
        <w:ind w:left="1276" w:right="986" w:hanging="569"/>
        <w:jc w:val="both"/>
        <w:rPr>
          <w:sz w:val="18"/>
        </w:rPr>
      </w:pPr>
      <w:r>
        <w:rPr>
          <w:sz w:val="18"/>
        </w:rPr>
        <w:t>von über 5 Jahren aufgrund der Anzahl Jahre Besitzesdauer, wobei ein angefangenes Jahr mitgezählt wird.</w:t>
      </w:r>
    </w:p>
    <w:p>
      <w:pPr>
        <w:pStyle w:val="BodyText"/>
        <w:spacing w:before="36"/>
        <w:ind w:left="707"/>
        <w:jc w:val="both"/>
      </w:pPr>
      <w:r>
        <w:rPr>
          <w:position w:val="6"/>
          <w:sz w:val="12"/>
        </w:rPr>
        <w:t>3</w:t>
      </w:r>
      <w:r>
        <w:rPr>
          <w:spacing w:val="-1"/>
          <w:position w:val="6"/>
          <w:sz w:val="12"/>
        </w:rPr>
        <w:t> </w:t>
      </w:r>
      <w:r>
        <w:rPr/>
        <w:t>Der</w:t>
      </w:r>
      <w:r>
        <w:rPr>
          <w:spacing w:val="-2"/>
        </w:rPr>
        <w:t> </w:t>
      </w:r>
      <w:r>
        <w:rPr/>
        <w:t>Steuersatz </w:t>
      </w:r>
      <w:r>
        <w:rPr>
          <w:spacing w:val="-2"/>
        </w:rPr>
        <w:t>beträgt</w:t>
      </w:r>
    </w:p>
    <w:p>
      <w:pPr>
        <w:pStyle w:val="ListParagraph"/>
        <w:numPr>
          <w:ilvl w:val="0"/>
          <w:numId w:val="19"/>
        </w:numPr>
        <w:tabs>
          <w:tab w:pos="1274" w:val="left" w:leader="none"/>
        </w:tabs>
        <w:spacing w:line="240" w:lineRule="auto" w:before="40" w:after="0"/>
        <w:ind w:left="1274" w:right="0" w:hanging="567"/>
        <w:jc w:val="both"/>
        <w:rPr>
          <w:sz w:val="18"/>
        </w:rPr>
      </w:pPr>
      <w:r>
        <w:rPr>
          <w:sz w:val="18"/>
        </w:rPr>
        <w:t>im</w:t>
      </w:r>
      <w:r>
        <w:rPr>
          <w:spacing w:val="-3"/>
          <w:sz w:val="18"/>
        </w:rPr>
        <w:t> </w:t>
      </w:r>
      <w:r>
        <w:rPr>
          <w:sz w:val="18"/>
        </w:rPr>
        <w:t>Minimum 10 </w:t>
      </w:r>
      <w:r>
        <w:rPr>
          <w:spacing w:val="-2"/>
          <w:sz w:val="18"/>
        </w:rPr>
        <w:t>Prozent;</w:t>
      </w:r>
    </w:p>
    <w:p>
      <w:pPr>
        <w:pStyle w:val="ListParagraph"/>
        <w:numPr>
          <w:ilvl w:val="0"/>
          <w:numId w:val="19"/>
        </w:numPr>
        <w:tabs>
          <w:tab w:pos="1274" w:val="left" w:leader="none"/>
          <w:tab w:pos="1276" w:val="left" w:leader="none"/>
        </w:tabs>
        <w:spacing w:line="240" w:lineRule="auto" w:before="41" w:after="0"/>
        <w:ind w:left="1276" w:right="986" w:hanging="569"/>
        <w:jc w:val="both"/>
        <w:rPr>
          <w:sz w:val="18"/>
        </w:rPr>
      </w:pPr>
      <w:r>
        <w:rPr>
          <w:sz w:val="18"/>
        </w:rPr>
        <w:t>im</w:t>
      </w:r>
      <w:r>
        <w:rPr>
          <w:spacing w:val="-10"/>
          <w:sz w:val="18"/>
        </w:rPr>
        <w:t> </w:t>
      </w:r>
      <w:r>
        <w:rPr>
          <w:sz w:val="18"/>
        </w:rPr>
        <w:t>Maximum</w:t>
      </w:r>
      <w:r>
        <w:rPr>
          <w:spacing w:val="-10"/>
          <w:sz w:val="18"/>
        </w:rPr>
        <w:t> </w:t>
      </w:r>
      <w:r>
        <w:rPr>
          <w:sz w:val="18"/>
        </w:rPr>
        <w:t>60</w:t>
      </w:r>
      <w:r>
        <w:rPr>
          <w:spacing w:val="-11"/>
          <w:sz w:val="18"/>
        </w:rPr>
        <w:t> </w:t>
      </w:r>
      <w:r>
        <w:rPr>
          <w:sz w:val="18"/>
        </w:rPr>
        <w:t>Prozent.</w:t>
      </w:r>
      <w:r>
        <w:rPr>
          <w:spacing w:val="-11"/>
          <w:sz w:val="18"/>
        </w:rPr>
        <w:t> </w:t>
      </w:r>
      <w:r>
        <w:rPr>
          <w:sz w:val="18"/>
        </w:rPr>
        <w:t>Er</w:t>
      </w:r>
      <w:r>
        <w:rPr>
          <w:spacing w:val="-12"/>
          <w:sz w:val="18"/>
        </w:rPr>
        <w:t> </w:t>
      </w:r>
      <w:r>
        <w:rPr>
          <w:sz w:val="18"/>
        </w:rPr>
        <w:t>ermässigt</w:t>
      </w:r>
      <w:r>
        <w:rPr>
          <w:spacing w:val="-11"/>
          <w:sz w:val="18"/>
        </w:rPr>
        <w:t> </w:t>
      </w:r>
      <w:r>
        <w:rPr>
          <w:sz w:val="18"/>
        </w:rPr>
        <w:t>sich</w:t>
      </w:r>
      <w:r>
        <w:rPr>
          <w:spacing w:val="-11"/>
          <w:sz w:val="18"/>
        </w:rPr>
        <w:t> </w:t>
      </w:r>
      <w:r>
        <w:rPr>
          <w:sz w:val="18"/>
        </w:rPr>
        <w:t>ab</w:t>
      </w:r>
      <w:r>
        <w:rPr>
          <w:spacing w:val="-11"/>
          <w:sz w:val="18"/>
        </w:rPr>
        <w:t> </w:t>
      </w:r>
      <w:r>
        <w:rPr>
          <w:sz w:val="18"/>
        </w:rPr>
        <w:t>einer</w:t>
      </w:r>
      <w:r>
        <w:rPr>
          <w:spacing w:val="-12"/>
          <w:sz w:val="18"/>
        </w:rPr>
        <w:t> </w:t>
      </w:r>
      <w:r>
        <w:rPr>
          <w:sz w:val="18"/>
        </w:rPr>
        <w:t>anrechenbaren</w:t>
      </w:r>
      <w:r>
        <w:rPr>
          <w:spacing w:val="-11"/>
          <w:sz w:val="18"/>
        </w:rPr>
        <w:t> </w:t>
      </w:r>
      <w:r>
        <w:rPr>
          <w:sz w:val="18"/>
        </w:rPr>
        <w:t>Besitzesdauer</w:t>
      </w:r>
      <w:r>
        <w:rPr>
          <w:spacing w:val="-12"/>
          <w:sz w:val="18"/>
        </w:rPr>
        <w:t> </w:t>
      </w:r>
      <w:r>
        <w:rPr>
          <w:sz w:val="18"/>
        </w:rPr>
        <w:t>von</w:t>
      </w:r>
      <w:r>
        <w:rPr>
          <w:spacing w:val="-11"/>
          <w:sz w:val="18"/>
        </w:rPr>
        <w:t> </w:t>
      </w:r>
      <w:r>
        <w:rPr>
          <w:sz w:val="18"/>
        </w:rPr>
        <w:t>12</w:t>
      </w:r>
      <w:r>
        <w:rPr>
          <w:spacing w:val="-11"/>
          <w:sz w:val="18"/>
        </w:rPr>
        <w:t> </w:t>
      </w:r>
      <w:r>
        <w:rPr>
          <w:sz w:val="18"/>
        </w:rPr>
        <w:t>Jahren jährlich</w:t>
      </w:r>
      <w:r>
        <w:rPr>
          <w:spacing w:val="-4"/>
          <w:sz w:val="18"/>
        </w:rPr>
        <w:t> </w:t>
      </w:r>
      <w:r>
        <w:rPr>
          <w:sz w:val="18"/>
        </w:rPr>
        <w:t>um</w:t>
      </w:r>
      <w:r>
        <w:rPr>
          <w:spacing w:val="-3"/>
          <w:sz w:val="18"/>
        </w:rPr>
        <w:t> </w:t>
      </w:r>
      <w:r>
        <w:rPr>
          <w:sz w:val="18"/>
        </w:rPr>
        <w:t>2,5</w:t>
      </w:r>
      <w:r>
        <w:rPr>
          <w:spacing w:val="-4"/>
          <w:sz w:val="18"/>
        </w:rPr>
        <w:t> </w:t>
      </w:r>
      <w:r>
        <w:rPr>
          <w:sz w:val="18"/>
        </w:rPr>
        <w:t>Prozentpunkte</w:t>
      </w:r>
      <w:r>
        <w:rPr>
          <w:spacing w:val="-4"/>
          <w:sz w:val="18"/>
        </w:rPr>
        <w:t> </w:t>
      </w:r>
      <w:r>
        <w:rPr>
          <w:sz w:val="18"/>
        </w:rPr>
        <w:t>und</w:t>
      </w:r>
      <w:r>
        <w:rPr>
          <w:spacing w:val="-4"/>
          <w:sz w:val="18"/>
        </w:rPr>
        <w:t> </w:t>
      </w:r>
      <w:r>
        <w:rPr>
          <w:sz w:val="18"/>
        </w:rPr>
        <w:t>beträgt</w:t>
      </w:r>
      <w:r>
        <w:rPr>
          <w:spacing w:val="-4"/>
          <w:sz w:val="18"/>
        </w:rPr>
        <w:t> </w:t>
      </w:r>
      <w:r>
        <w:rPr>
          <w:sz w:val="18"/>
        </w:rPr>
        <w:t>nach</w:t>
      </w:r>
      <w:r>
        <w:rPr>
          <w:spacing w:val="-4"/>
          <w:sz w:val="18"/>
        </w:rPr>
        <w:t> </w:t>
      </w:r>
      <w:r>
        <w:rPr>
          <w:sz w:val="18"/>
        </w:rPr>
        <w:t>einer</w:t>
      </w:r>
      <w:r>
        <w:rPr>
          <w:spacing w:val="-4"/>
          <w:sz w:val="18"/>
        </w:rPr>
        <w:t> </w:t>
      </w:r>
      <w:r>
        <w:rPr>
          <w:sz w:val="18"/>
        </w:rPr>
        <w:t>Besitzesdauer</w:t>
      </w:r>
      <w:r>
        <w:rPr>
          <w:spacing w:val="-4"/>
          <w:sz w:val="18"/>
        </w:rPr>
        <w:t> </w:t>
      </w:r>
      <w:r>
        <w:rPr>
          <w:sz w:val="18"/>
        </w:rPr>
        <w:t>von</w:t>
      </w:r>
      <w:r>
        <w:rPr>
          <w:spacing w:val="-4"/>
          <w:sz w:val="18"/>
        </w:rPr>
        <w:t> </w:t>
      </w:r>
      <w:r>
        <w:rPr>
          <w:sz w:val="18"/>
        </w:rPr>
        <w:t>25</w:t>
      </w:r>
      <w:r>
        <w:rPr>
          <w:spacing w:val="-4"/>
          <w:sz w:val="18"/>
        </w:rPr>
        <w:t> </w:t>
      </w:r>
      <w:r>
        <w:rPr>
          <w:sz w:val="18"/>
        </w:rPr>
        <w:t>und</w:t>
      </w:r>
      <w:r>
        <w:rPr>
          <w:spacing w:val="-6"/>
          <w:sz w:val="18"/>
        </w:rPr>
        <w:t> </w:t>
      </w:r>
      <w:r>
        <w:rPr>
          <w:sz w:val="18"/>
        </w:rPr>
        <w:t>mehr</w:t>
      </w:r>
      <w:r>
        <w:rPr>
          <w:spacing w:val="-7"/>
          <w:sz w:val="18"/>
        </w:rPr>
        <w:t> </w:t>
      </w:r>
      <w:r>
        <w:rPr>
          <w:sz w:val="18"/>
        </w:rPr>
        <w:t>Jahren</w:t>
      </w:r>
      <w:r>
        <w:rPr>
          <w:spacing w:val="-4"/>
          <w:sz w:val="18"/>
        </w:rPr>
        <w:t> </w:t>
      </w:r>
      <w:r>
        <w:rPr>
          <w:sz w:val="18"/>
        </w:rPr>
        <w:t>25 </w:t>
      </w:r>
      <w:r>
        <w:rPr>
          <w:spacing w:val="-2"/>
          <w:sz w:val="18"/>
        </w:rPr>
        <w:t>Prozent.</w:t>
      </w:r>
    </w:p>
    <w:p>
      <w:pPr>
        <w:pStyle w:val="BodyText"/>
        <w:spacing w:before="37"/>
        <w:ind w:left="707"/>
        <w:jc w:val="both"/>
      </w:pPr>
      <w:r>
        <w:rPr>
          <w:position w:val="6"/>
          <w:sz w:val="12"/>
        </w:rPr>
        <w:t>4</w:t>
      </w:r>
      <w:r>
        <w:rPr>
          <w:spacing w:val="-2"/>
          <w:position w:val="6"/>
          <w:sz w:val="12"/>
        </w:rPr>
        <w:t> </w:t>
      </w:r>
      <w:r>
        <w:rPr/>
        <w:t>Grundstückgewinne</w:t>
      </w:r>
      <w:r>
        <w:rPr>
          <w:spacing w:val="-5"/>
        </w:rPr>
        <w:t> </w:t>
      </w:r>
      <w:r>
        <w:rPr/>
        <w:t>unter</w:t>
      </w:r>
      <w:r>
        <w:rPr>
          <w:spacing w:val="-3"/>
        </w:rPr>
        <w:t> </w:t>
      </w:r>
      <w:r>
        <w:rPr/>
        <w:t>5000</w:t>
      </w:r>
      <w:r>
        <w:rPr>
          <w:spacing w:val="-2"/>
        </w:rPr>
        <w:t> </w:t>
      </w:r>
      <w:r>
        <w:rPr/>
        <w:t>Franken</w:t>
      </w:r>
      <w:r>
        <w:rPr>
          <w:spacing w:val="-3"/>
        </w:rPr>
        <w:t> </w:t>
      </w:r>
      <w:r>
        <w:rPr/>
        <w:t>werden</w:t>
      </w:r>
      <w:r>
        <w:rPr>
          <w:spacing w:val="-2"/>
        </w:rPr>
        <w:t> </w:t>
      </w:r>
      <w:r>
        <w:rPr/>
        <w:t>nicht</w:t>
      </w:r>
      <w:r>
        <w:rPr>
          <w:spacing w:val="-4"/>
        </w:rPr>
        <w:t> </w:t>
      </w:r>
      <w:r>
        <w:rPr>
          <w:spacing w:val="-2"/>
        </w:rPr>
        <w:t>besteuert.</w:t>
      </w:r>
    </w:p>
    <w:p>
      <w:pPr>
        <w:pStyle w:val="BodyText"/>
        <w:spacing w:after="0"/>
        <w:jc w:val="both"/>
        <w:sectPr>
          <w:pgSz w:w="11910" w:h="16840"/>
          <w:pgMar w:header="724" w:footer="685" w:top="960" w:bottom="880" w:left="992" w:right="992"/>
        </w:sectPr>
      </w:pPr>
    </w:p>
    <w:p>
      <w:pPr>
        <w:pStyle w:val="BodyText"/>
        <w:ind w:left="0"/>
        <w:rPr>
          <w:sz w:val="40"/>
        </w:rPr>
      </w:pPr>
    </w:p>
    <w:p>
      <w:pPr>
        <w:pStyle w:val="BodyText"/>
        <w:ind w:left="0"/>
        <w:rPr>
          <w:sz w:val="40"/>
        </w:rPr>
      </w:pPr>
    </w:p>
    <w:p>
      <w:pPr>
        <w:pStyle w:val="Heading1"/>
        <w:spacing w:before="1"/>
        <w:ind w:left="424"/>
      </w:pPr>
      <w:bookmarkStart w:name="Kontakt Kantonale Steuerverwaltung" w:id="73"/>
      <w:bookmarkEnd w:id="73"/>
      <w:r>
        <w:rPr>
          <w:b w:val="0"/>
        </w:rPr>
      </w:r>
      <w:bookmarkStart w:name="_bookmark30" w:id="74"/>
      <w:bookmarkEnd w:id="74"/>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line="278" w:lineRule="auto" w:before="272"/>
        <w:ind w:left="424" w:right="7213"/>
      </w:pPr>
      <w:r>
        <w:rPr/>
        <w:t>Kantonale</w:t>
      </w:r>
      <w:r>
        <w:rPr>
          <w:spacing w:val="-13"/>
        </w:rPr>
        <w:t> </w:t>
      </w:r>
      <w:r>
        <w:rPr/>
        <w:t>Steuerverwaltung Bahnhofstrasse 26</w:t>
      </w:r>
    </w:p>
    <w:p>
      <w:pPr>
        <w:pStyle w:val="BodyText"/>
        <w:spacing w:line="278" w:lineRule="auto"/>
        <w:ind w:left="424" w:right="8412"/>
      </w:pPr>
      <w:r>
        <w:rPr/>
        <w:t>Postfach</w:t>
      </w:r>
      <w:r>
        <w:rPr>
          <w:spacing w:val="-1"/>
        </w:rPr>
        <w:t> </w:t>
      </w:r>
      <w:r>
        <w:rPr/>
        <w:t>160 CH-6301</w:t>
      </w:r>
      <w:r>
        <w:rPr>
          <w:spacing w:val="-3"/>
        </w:rPr>
        <w:t> </w:t>
      </w:r>
      <w:r>
        <w:rPr>
          <w:spacing w:val="-5"/>
        </w:rPr>
        <w:t>Zug</w:t>
      </w:r>
    </w:p>
    <w:p>
      <w:pPr>
        <w:pStyle w:val="BodyText"/>
        <w:spacing w:before="32"/>
        <w:ind w:left="0"/>
      </w:pPr>
    </w:p>
    <w:p>
      <w:pPr>
        <w:pStyle w:val="BodyText"/>
        <w:ind w:left="424"/>
      </w:pPr>
      <w:hyperlink r:id="rId94">
        <w:r>
          <w:rPr>
            <w:color w:val="0462C0"/>
            <w:spacing w:val="-2"/>
            <w:u w:val="single" w:color="0462C0"/>
          </w:rPr>
          <w:t>internet.stv@zg.ch</w:t>
        </w:r>
      </w:hyperlink>
    </w:p>
    <w:p>
      <w:pPr>
        <w:pStyle w:val="BodyText"/>
        <w:spacing w:before="66"/>
        <w:ind w:left="0"/>
      </w:pPr>
    </w:p>
    <w:p>
      <w:pPr>
        <w:pStyle w:val="BodyText"/>
        <w:ind w:left="424"/>
      </w:pPr>
      <w:r>
        <w:rPr/>
        <w:t>Tel.</w:t>
      </w:r>
      <w:r>
        <w:rPr>
          <w:spacing w:val="-2"/>
        </w:rPr>
        <w:t> </w:t>
      </w:r>
      <w:r>
        <w:rPr/>
        <w:t>+41 41 728 26</w:t>
      </w:r>
      <w:r>
        <w:rPr>
          <w:spacing w:val="-3"/>
        </w:rPr>
        <w:t> </w:t>
      </w:r>
      <w:r>
        <w:rPr>
          <w:spacing w:val="-5"/>
        </w:rPr>
        <w:t>11</w:t>
      </w:r>
    </w:p>
    <w:p>
      <w:pPr>
        <w:pStyle w:val="BodyText"/>
        <w:spacing w:before="33"/>
        <w:ind w:left="424"/>
      </w:pPr>
      <w:hyperlink r:id="rId95">
        <w:r>
          <w:rPr>
            <w:color w:val="0462C0"/>
            <w:spacing w:val="-2"/>
            <w:u w:val="single" w:color="0462C0"/>
          </w:rPr>
          <w:t>www.zug.ch/tax</w:t>
        </w:r>
      </w:hyperlink>
    </w:p>
    <w:sectPr>
      <w:headerReference w:type="default" r:id="rId92"/>
      <w:footerReference w:type="default" r:id="rId93"/>
      <w:pgSz w:w="11910" w:h="16840"/>
      <w:pgMar w:header="724" w:footer="685" w:top="960" w:bottom="8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9280">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17.03.2026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627200" type="#_x0000_t202" id="docshape5" filled="false" stroked="false">
              <v:textbox inset="0,0,0,0">
                <w:txbxContent>
                  <w:p>
                    <w:pPr>
                      <w:spacing w:before="14"/>
                      <w:ind w:left="20" w:right="0" w:firstLine="0"/>
                      <w:jc w:val="left"/>
                      <w:rPr>
                        <w:sz w:val="14"/>
                      </w:rPr>
                    </w:pPr>
                    <w:r>
                      <w:rPr>
                        <w:spacing w:val="-2"/>
                        <w:sz w:val="14"/>
                      </w:rPr>
                      <w:t>17.03.2026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1328">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2515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3376">
              <wp:simplePos x="0" y="0"/>
              <wp:positionH relativeFrom="page">
                <wp:posOffset>6715771</wp:posOffset>
              </wp:positionH>
              <wp:positionV relativeFrom="page">
                <wp:posOffset>10114819</wp:posOffset>
              </wp:positionV>
              <wp:extent cx="177165"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623104" type="#_x0000_t202" id="docshape13"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5424">
              <wp:simplePos x="0" y="0"/>
              <wp:positionH relativeFrom="page">
                <wp:posOffset>6690371</wp:posOffset>
              </wp:positionH>
              <wp:positionV relativeFrom="page">
                <wp:posOffset>10114819</wp:posOffset>
              </wp:positionV>
              <wp:extent cx="202565" cy="1397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21056" type="#_x0000_t202" id="docshape17"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7472">
              <wp:simplePos x="0" y="0"/>
              <wp:positionH relativeFrom="page">
                <wp:posOffset>6509015</wp:posOffset>
              </wp:positionH>
              <wp:positionV relativeFrom="page">
                <wp:posOffset>10116343</wp:posOffset>
              </wp:positionV>
              <wp:extent cx="202565" cy="1397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12.520874pt;margin-top:796.5625pt;width:15.95pt;height:11pt;mso-position-horizontal-relative:page;mso-position-vertical-relative:page;z-index:-16619008"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9520">
              <wp:simplePos x="0" y="0"/>
              <wp:positionH relativeFrom="page">
                <wp:posOffset>6509015</wp:posOffset>
              </wp:positionH>
              <wp:positionV relativeFrom="page">
                <wp:posOffset>10116343</wp:posOffset>
              </wp:positionV>
              <wp:extent cx="20256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12.520874pt;margin-top:796.5625pt;width:15.95pt;height:11pt;mso-position-horizontal-relative:page;mso-position-vertical-relative:page;z-index:-16616960"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7744">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873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8256">
              <wp:simplePos x="0" y="0"/>
              <wp:positionH relativeFrom="page">
                <wp:posOffset>1067817</wp:posOffset>
              </wp:positionH>
              <wp:positionV relativeFrom="page">
                <wp:posOffset>447338</wp:posOffset>
              </wp:positionV>
              <wp:extent cx="98425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8425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77.5pt;height:13.15pt;mso-position-horizontal-relative:page;mso-position-vertical-relative:page;z-index:-16628224"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8768">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627712"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9792">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668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0304">
              <wp:simplePos x="0" y="0"/>
              <wp:positionH relativeFrom="page">
                <wp:posOffset>1067817</wp:posOffset>
              </wp:positionH>
              <wp:positionV relativeFrom="page">
                <wp:posOffset>447338</wp:posOffset>
              </wp:positionV>
              <wp:extent cx="98425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8425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wps:txbx>
                    <wps:bodyPr wrap="square" lIns="0" tIns="0" rIns="0" bIns="0" rtlCol="0">
                      <a:noAutofit/>
                    </wps:bodyPr>
                  </wps:wsp>
                </a:graphicData>
              </a:graphic>
            </wp:anchor>
          </w:drawing>
        </mc:Choice>
        <mc:Fallback>
          <w:pict>
            <v:shape style="position:absolute;margin-left:84.080139pt;margin-top:35.223503pt;width:77.5pt;height:13.15pt;mso-position-horizontal-relative:page;mso-position-vertical-relative:page;z-index:-16626176"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0816">
              <wp:simplePos x="0" y="0"/>
              <wp:positionH relativeFrom="page">
                <wp:posOffset>5466089</wp:posOffset>
              </wp:positionH>
              <wp:positionV relativeFrom="page">
                <wp:posOffset>447338</wp:posOffset>
              </wp:positionV>
              <wp:extent cx="138684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625664" type="#_x0000_t202" id="docshape8"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1840">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464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2352">
              <wp:simplePos x="0" y="0"/>
              <wp:positionH relativeFrom="page">
                <wp:posOffset>1067817</wp:posOffset>
              </wp:positionH>
              <wp:positionV relativeFrom="page">
                <wp:posOffset>447338</wp:posOffset>
              </wp:positionV>
              <wp:extent cx="98425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8425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wps:txbx>
                    <wps:bodyPr wrap="square" lIns="0" tIns="0" rIns="0" bIns="0" rtlCol="0">
                      <a:noAutofit/>
                    </wps:bodyPr>
                  </wps:wsp>
                </a:graphicData>
              </a:graphic>
            </wp:anchor>
          </w:drawing>
        </mc:Choice>
        <mc:Fallback>
          <w:pict>
            <v:shape style="position:absolute;margin-left:84.080139pt;margin-top:35.223503pt;width:77.5pt;height:13.15pt;mso-position-horizontal-relative:page;mso-position-vertical-relative:page;z-index:-16624128"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2864">
              <wp:simplePos x="0" y="0"/>
              <wp:positionH relativeFrom="page">
                <wp:posOffset>5677925</wp:posOffset>
              </wp:positionH>
              <wp:positionV relativeFrom="page">
                <wp:posOffset>447338</wp:posOffset>
              </wp:positionV>
              <wp:extent cx="117475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623616" type="#_x0000_t202" id="docshape12"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3888">
              <wp:simplePos x="0" y="0"/>
              <wp:positionH relativeFrom="page">
                <wp:posOffset>1062229</wp:posOffset>
              </wp:positionH>
              <wp:positionV relativeFrom="page">
                <wp:posOffset>614172</wp:posOffset>
              </wp:positionV>
              <wp:extent cx="5797550" cy="63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2259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4400">
              <wp:simplePos x="0" y="0"/>
              <wp:positionH relativeFrom="page">
                <wp:posOffset>1067817</wp:posOffset>
              </wp:positionH>
              <wp:positionV relativeFrom="page">
                <wp:posOffset>447338</wp:posOffset>
              </wp:positionV>
              <wp:extent cx="984250" cy="1670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98425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wps:txbx>
                    <wps:bodyPr wrap="square" lIns="0" tIns="0" rIns="0" bIns="0" rtlCol="0">
                      <a:noAutofit/>
                    </wps:bodyPr>
                  </wps:wsp>
                </a:graphicData>
              </a:graphic>
            </wp:anchor>
          </w:drawing>
        </mc:Choice>
        <mc:Fallback>
          <w:pict>
            <v:shape style="position:absolute;margin-left:84.080139pt;margin-top:35.223503pt;width:77.5pt;height:13.15pt;mso-position-horizontal-relative:page;mso-position-vertical-relative:page;z-index:-16622080"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4912">
              <wp:simplePos x="0" y="0"/>
              <wp:positionH relativeFrom="page">
                <wp:posOffset>5648969</wp:posOffset>
              </wp:positionH>
              <wp:positionV relativeFrom="page">
                <wp:posOffset>447338</wp:posOffset>
              </wp:positionV>
              <wp:extent cx="1203960" cy="1670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621568" type="#_x0000_t202" id="docshape16"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5936">
              <wp:simplePos x="0" y="0"/>
              <wp:positionH relativeFrom="page">
                <wp:posOffset>880873</wp:posOffset>
              </wp:positionH>
              <wp:positionV relativeFrom="page">
                <wp:posOffset>614172</wp:posOffset>
              </wp:positionV>
              <wp:extent cx="5797550" cy="63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2054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6448">
              <wp:simplePos x="0" y="0"/>
              <wp:positionH relativeFrom="page">
                <wp:posOffset>886461</wp:posOffset>
              </wp:positionH>
              <wp:positionV relativeFrom="page">
                <wp:posOffset>447338</wp:posOffset>
              </wp:positionV>
              <wp:extent cx="984250" cy="16700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98425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wps:txbx>
                    <wps:bodyPr wrap="square" lIns="0" tIns="0" rIns="0" bIns="0" rtlCol="0">
                      <a:noAutofit/>
                    </wps:bodyPr>
                  </wps:wsp>
                </a:graphicData>
              </a:graphic>
            </wp:anchor>
          </w:drawing>
        </mc:Choice>
        <mc:Fallback>
          <w:pict>
            <v:shape style="position:absolute;margin-left:69.800117pt;margin-top:35.223503pt;width:77.5pt;height:13.15pt;mso-position-horizontal-relative:page;mso-position-vertical-relative:page;z-index:-16620032"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6960">
              <wp:simplePos x="0" y="0"/>
              <wp:positionH relativeFrom="page">
                <wp:posOffset>4789432</wp:posOffset>
              </wp:positionH>
              <wp:positionV relativeFrom="page">
                <wp:posOffset>447338</wp:posOffset>
              </wp:positionV>
              <wp:extent cx="1882139" cy="16700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77.120636pt;margin-top:35.223503pt;width:148.2pt;height:13.15pt;mso-position-horizontal-relative:page;mso-position-vertical-relative:page;z-index:-16619520" type="#_x0000_t202" id="docshape20"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97984">
              <wp:simplePos x="0" y="0"/>
              <wp:positionH relativeFrom="page">
                <wp:posOffset>880873</wp:posOffset>
              </wp:positionH>
              <wp:positionV relativeFrom="page">
                <wp:posOffset>614172</wp:posOffset>
              </wp:positionV>
              <wp:extent cx="5797550"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18496"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8496">
              <wp:simplePos x="0" y="0"/>
              <wp:positionH relativeFrom="page">
                <wp:posOffset>886461</wp:posOffset>
              </wp:positionH>
              <wp:positionV relativeFrom="page">
                <wp:posOffset>447338</wp:posOffset>
              </wp:positionV>
              <wp:extent cx="984250"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984250"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wps:txbx>
                    <wps:bodyPr wrap="square" lIns="0" tIns="0" rIns="0" bIns="0" rtlCol="0">
                      <a:noAutofit/>
                    </wps:bodyPr>
                  </wps:wsp>
                </a:graphicData>
              </a:graphic>
            </wp:anchor>
          </w:drawing>
        </mc:Choice>
        <mc:Fallback>
          <w:pict>
            <v:shape style="position:absolute;margin-left:69.800117pt;margin-top:35.223503pt;width:77.5pt;height:13.15pt;mso-position-horizontal-relative:page;mso-position-vertical-relative:page;z-index:-16617984"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5"/>
                        <w:sz w:val="20"/>
                      </w:rPr>
                      <w:t>Zug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9008">
              <wp:simplePos x="0" y="0"/>
              <wp:positionH relativeFrom="page">
                <wp:posOffset>4606551</wp:posOffset>
              </wp:positionH>
              <wp:positionV relativeFrom="page">
                <wp:posOffset>447338</wp:posOffset>
              </wp:positionV>
              <wp:extent cx="2065020"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65020"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2.720612pt;margin-top:35.223503pt;width:162.6pt;height:13.15pt;mso-position-horizontal-relative:page;mso-position-vertical-relative:page;z-index:-16617472" type="#_x0000_t202" id="docshape24"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992"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1892" w:hanging="360"/>
      </w:pPr>
      <w:rPr>
        <w:rFonts w:hint="default"/>
        <w:lang w:val="de-DE" w:eastAsia="en-US" w:bidi="ar-SA"/>
      </w:rPr>
    </w:lvl>
    <w:lvl w:ilvl="2">
      <w:start w:val="0"/>
      <w:numFmt w:val="bullet"/>
      <w:lvlText w:val="•"/>
      <w:lvlJc w:val="left"/>
      <w:pPr>
        <w:ind w:left="2784" w:hanging="360"/>
      </w:pPr>
      <w:rPr>
        <w:rFonts w:hint="default"/>
        <w:lang w:val="de-DE" w:eastAsia="en-US" w:bidi="ar-SA"/>
      </w:rPr>
    </w:lvl>
    <w:lvl w:ilvl="3">
      <w:start w:val="0"/>
      <w:numFmt w:val="bullet"/>
      <w:lvlText w:val="•"/>
      <w:lvlJc w:val="left"/>
      <w:pPr>
        <w:ind w:left="3676" w:hanging="360"/>
      </w:pPr>
      <w:rPr>
        <w:rFonts w:hint="default"/>
        <w:lang w:val="de-DE" w:eastAsia="en-US" w:bidi="ar-SA"/>
      </w:rPr>
    </w:lvl>
    <w:lvl w:ilvl="4">
      <w:start w:val="0"/>
      <w:numFmt w:val="bullet"/>
      <w:lvlText w:val="•"/>
      <w:lvlJc w:val="left"/>
      <w:pPr>
        <w:ind w:left="4568" w:hanging="360"/>
      </w:pPr>
      <w:rPr>
        <w:rFonts w:hint="default"/>
        <w:lang w:val="de-DE" w:eastAsia="en-US" w:bidi="ar-SA"/>
      </w:rPr>
    </w:lvl>
    <w:lvl w:ilvl="5">
      <w:start w:val="0"/>
      <w:numFmt w:val="bullet"/>
      <w:lvlText w:val="•"/>
      <w:lvlJc w:val="left"/>
      <w:pPr>
        <w:ind w:left="5460" w:hanging="360"/>
      </w:pPr>
      <w:rPr>
        <w:rFonts w:hint="default"/>
        <w:lang w:val="de-DE" w:eastAsia="en-US" w:bidi="ar-SA"/>
      </w:rPr>
    </w:lvl>
    <w:lvl w:ilvl="6">
      <w:start w:val="0"/>
      <w:numFmt w:val="bullet"/>
      <w:lvlText w:val="•"/>
      <w:lvlJc w:val="left"/>
      <w:pPr>
        <w:ind w:left="6352" w:hanging="360"/>
      </w:pPr>
      <w:rPr>
        <w:rFonts w:hint="default"/>
        <w:lang w:val="de-DE" w:eastAsia="en-US" w:bidi="ar-SA"/>
      </w:rPr>
    </w:lvl>
    <w:lvl w:ilvl="7">
      <w:start w:val="0"/>
      <w:numFmt w:val="bullet"/>
      <w:lvlText w:val="•"/>
      <w:lvlJc w:val="left"/>
      <w:pPr>
        <w:ind w:left="7244" w:hanging="360"/>
      </w:pPr>
      <w:rPr>
        <w:rFonts w:hint="default"/>
        <w:lang w:val="de-DE" w:eastAsia="en-US" w:bidi="ar-SA"/>
      </w:rPr>
    </w:lvl>
    <w:lvl w:ilvl="8">
      <w:start w:val="0"/>
      <w:numFmt w:val="bullet"/>
      <w:lvlText w:val="•"/>
      <w:lvlJc w:val="left"/>
      <w:pPr>
        <w:ind w:left="8136" w:hanging="360"/>
      </w:pPr>
      <w:rPr>
        <w:rFonts w:hint="default"/>
        <w:lang w:val="de-DE" w:eastAsia="en-US" w:bidi="ar-SA"/>
      </w:rPr>
    </w:lvl>
  </w:abstractNum>
  <w:abstractNum w:abstractNumId="18">
    <w:multiLevelType w:val="hybridMultilevel"/>
    <w:lvl w:ilvl="0">
      <w:start w:val="1"/>
      <w:numFmt w:val="lowerLetter"/>
      <w:lvlText w:val="%1)"/>
      <w:lvlJc w:val="left"/>
      <w:pPr>
        <w:ind w:left="1276"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44" w:hanging="569"/>
      </w:pPr>
      <w:rPr>
        <w:rFonts w:hint="default"/>
        <w:lang w:val="de-DE" w:eastAsia="en-US" w:bidi="ar-SA"/>
      </w:rPr>
    </w:lvl>
    <w:lvl w:ilvl="2">
      <w:start w:val="0"/>
      <w:numFmt w:val="bullet"/>
      <w:lvlText w:val="•"/>
      <w:lvlJc w:val="left"/>
      <w:pPr>
        <w:ind w:left="3008" w:hanging="569"/>
      </w:pPr>
      <w:rPr>
        <w:rFonts w:hint="default"/>
        <w:lang w:val="de-DE" w:eastAsia="en-US" w:bidi="ar-SA"/>
      </w:rPr>
    </w:lvl>
    <w:lvl w:ilvl="3">
      <w:start w:val="0"/>
      <w:numFmt w:val="bullet"/>
      <w:lvlText w:val="•"/>
      <w:lvlJc w:val="left"/>
      <w:pPr>
        <w:ind w:left="3872" w:hanging="569"/>
      </w:pPr>
      <w:rPr>
        <w:rFonts w:hint="default"/>
        <w:lang w:val="de-DE" w:eastAsia="en-US" w:bidi="ar-SA"/>
      </w:rPr>
    </w:lvl>
    <w:lvl w:ilvl="4">
      <w:start w:val="0"/>
      <w:numFmt w:val="bullet"/>
      <w:lvlText w:val="•"/>
      <w:lvlJc w:val="left"/>
      <w:pPr>
        <w:ind w:left="4736" w:hanging="569"/>
      </w:pPr>
      <w:rPr>
        <w:rFonts w:hint="default"/>
        <w:lang w:val="de-DE" w:eastAsia="en-US" w:bidi="ar-SA"/>
      </w:rPr>
    </w:lvl>
    <w:lvl w:ilvl="5">
      <w:start w:val="0"/>
      <w:numFmt w:val="bullet"/>
      <w:lvlText w:val="•"/>
      <w:lvlJc w:val="left"/>
      <w:pPr>
        <w:ind w:left="5600" w:hanging="569"/>
      </w:pPr>
      <w:rPr>
        <w:rFonts w:hint="default"/>
        <w:lang w:val="de-DE" w:eastAsia="en-US" w:bidi="ar-SA"/>
      </w:rPr>
    </w:lvl>
    <w:lvl w:ilvl="6">
      <w:start w:val="0"/>
      <w:numFmt w:val="bullet"/>
      <w:lvlText w:val="•"/>
      <w:lvlJc w:val="left"/>
      <w:pPr>
        <w:ind w:left="6464" w:hanging="569"/>
      </w:pPr>
      <w:rPr>
        <w:rFonts w:hint="default"/>
        <w:lang w:val="de-DE" w:eastAsia="en-US" w:bidi="ar-SA"/>
      </w:rPr>
    </w:lvl>
    <w:lvl w:ilvl="7">
      <w:start w:val="0"/>
      <w:numFmt w:val="bullet"/>
      <w:lvlText w:val="•"/>
      <w:lvlJc w:val="left"/>
      <w:pPr>
        <w:ind w:left="7328" w:hanging="569"/>
      </w:pPr>
      <w:rPr>
        <w:rFonts w:hint="default"/>
        <w:lang w:val="de-DE" w:eastAsia="en-US" w:bidi="ar-SA"/>
      </w:rPr>
    </w:lvl>
    <w:lvl w:ilvl="8">
      <w:start w:val="0"/>
      <w:numFmt w:val="bullet"/>
      <w:lvlText w:val="•"/>
      <w:lvlJc w:val="left"/>
      <w:pPr>
        <w:ind w:left="8192" w:hanging="569"/>
      </w:pPr>
      <w:rPr>
        <w:rFonts w:hint="default"/>
        <w:lang w:val="de-DE" w:eastAsia="en-US" w:bidi="ar-SA"/>
      </w:rPr>
    </w:lvl>
  </w:abstractNum>
  <w:abstractNum w:abstractNumId="17">
    <w:multiLevelType w:val="hybridMultilevel"/>
    <w:lvl w:ilvl="0">
      <w:start w:val="1"/>
      <w:numFmt w:val="lowerLetter"/>
      <w:lvlText w:val="%1)"/>
      <w:lvlJc w:val="left"/>
      <w:pPr>
        <w:ind w:left="1276"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44" w:hanging="569"/>
      </w:pPr>
      <w:rPr>
        <w:rFonts w:hint="default"/>
        <w:lang w:val="de-DE" w:eastAsia="en-US" w:bidi="ar-SA"/>
      </w:rPr>
    </w:lvl>
    <w:lvl w:ilvl="2">
      <w:start w:val="0"/>
      <w:numFmt w:val="bullet"/>
      <w:lvlText w:val="•"/>
      <w:lvlJc w:val="left"/>
      <w:pPr>
        <w:ind w:left="3008" w:hanging="569"/>
      </w:pPr>
      <w:rPr>
        <w:rFonts w:hint="default"/>
        <w:lang w:val="de-DE" w:eastAsia="en-US" w:bidi="ar-SA"/>
      </w:rPr>
    </w:lvl>
    <w:lvl w:ilvl="3">
      <w:start w:val="0"/>
      <w:numFmt w:val="bullet"/>
      <w:lvlText w:val="•"/>
      <w:lvlJc w:val="left"/>
      <w:pPr>
        <w:ind w:left="3872" w:hanging="569"/>
      </w:pPr>
      <w:rPr>
        <w:rFonts w:hint="default"/>
        <w:lang w:val="de-DE" w:eastAsia="en-US" w:bidi="ar-SA"/>
      </w:rPr>
    </w:lvl>
    <w:lvl w:ilvl="4">
      <w:start w:val="0"/>
      <w:numFmt w:val="bullet"/>
      <w:lvlText w:val="•"/>
      <w:lvlJc w:val="left"/>
      <w:pPr>
        <w:ind w:left="4736" w:hanging="569"/>
      </w:pPr>
      <w:rPr>
        <w:rFonts w:hint="default"/>
        <w:lang w:val="de-DE" w:eastAsia="en-US" w:bidi="ar-SA"/>
      </w:rPr>
    </w:lvl>
    <w:lvl w:ilvl="5">
      <w:start w:val="0"/>
      <w:numFmt w:val="bullet"/>
      <w:lvlText w:val="•"/>
      <w:lvlJc w:val="left"/>
      <w:pPr>
        <w:ind w:left="5600" w:hanging="569"/>
      </w:pPr>
      <w:rPr>
        <w:rFonts w:hint="default"/>
        <w:lang w:val="de-DE" w:eastAsia="en-US" w:bidi="ar-SA"/>
      </w:rPr>
    </w:lvl>
    <w:lvl w:ilvl="6">
      <w:start w:val="0"/>
      <w:numFmt w:val="bullet"/>
      <w:lvlText w:val="•"/>
      <w:lvlJc w:val="left"/>
      <w:pPr>
        <w:ind w:left="6464" w:hanging="569"/>
      </w:pPr>
      <w:rPr>
        <w:rFonts w:hint="default"/>
        <w:lang w:val="de-DE" w:eastAsia="en-US" w:bidi="ar-SA"/>
      </w:rPr>
    </w:lvl>
    <w:lvl w:ilvl="7">
      <w:start w:val="0"/>
      <w:numFmt w:val="bullet"/>
      <w:lvlText w:val="•"/>
      <w:lvlJc w:val="left"/>
      <w:pPr>
        <w:ind w:left="7328" w:hanging="569"/>
      </w:pPr>
      <w:rPr>
        <w:rFonts w:hint="default"/>
        <w:lang w:val="de-DE" w:eastAsia="en-US" w:bidi="ar-SA"/>
      </w:rPr>
    </w:lvl>
    <w:lvl w:ilvl="8">
      <w:start w:val="0"/>
      <w:numFmt w:val="bullet"/>
      <w:lvlText w:val="•"/>
      <w:lvlJc w:val="left"/>
      <w:pPr>
        <w:ind w:left="8192" w:hanging="569"/>
      </w:pPr>
      <w:rPr>
        <w:rFonts w:hint="default"/>
        <w:lang w:val="de-DE" w:eastAsia="en-US" w:bidi="ar-SA"/>
      </w:rPr>
    </w:lvl>
  </w:abstractNum>
  <w:abstractNum w:abstractNumId="16">
    <w:multiLevelType w:val="hybridMultilevel"/>
    <w:lvl w:ilvl="0">
      <w:start w:val="1"/>
      <w:numFmt w:val="lowerLetter"/>
      <w:lvlText w:val="%1)"/>
      <w:lvlJc w:val="left"/>
      <w:pPr>
        <w:ind w:left="1276"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144" w:hanging="569"/>
      </w:pPr>
      <w:rPr>
        <w:rFonts w:hint="default"/>
        <w:lang w:val="de-DE" w:eastAsia="en-US" w:bidi="ar-SA"/>
      </w:rPr>
    </w:lvl>
    <w:lvl w:ilvl="2">
      <w:start w:val="0"/>
      <w:numFmt w:val="bullet"/>
      <w:lvlText w:val="•"/>
      <w:lvlJc w:val="left"/>
      <w:pPr>
        <w:ind w:left="3008" w:hanging="569"/>
      </w:pPr>
      <w:rPr>
        <w:rFonts w:hint="default"/>
        <w:lang w:val="de-DE" w:eastAsia="en-US" w:bidi="ar-SA"/>
      </w:rPr>
    </w:lvl>
    <w:lvl w:ilvl="3">
      <w:start w:val="0"/>
      <w:numFmt w:val="bullet"/>
      <w:lvlText w:val="•"/>
      <w:lvlJc w:val="left"/>
      <w:pPr>
        <w:ind w:left="3872" w:hanging="569"/>
      </w:pPr>
      <w:rPr>
        <w:rFonts w:hint="default"/>
        <w:lang w:val="de-DE" w:eastAsia="en-US" w:bidi="ar-SA"/>
      </w:rPr>
    </w:lvl>
    <w:lvl w:ilvl="4">
      <w:start w:val="0"/>
      <w:numFmt w:val="bullet"/>
      <w:lvlText w:val="•"/>
      <w:lvlJc w:val="left"/>
      <w:pPr>
        <w:ind w:left="4736" w:hanging="569"/>
      </w:pPr>
      <w:rPr>
        <w:rFonts w:hint="default"/>
        <w:lang w:val="de-DE" w:eastAsia="en-US" w:bidi="ar-SA"/>
      </w:rPr>
    </w:lvl>
    <w:lvl w:ilvl="5">
      <w:start w:val="0"/>
      <w:numFmt w:val="bullet"/>
      <w:lvlText w:val="•"/>
      <w:lvlJc w:val="left"/>
      <w:pPr>
        <w:ind w:left="5600" w:hanging="569"/>
      </w:pPr>
      <w:rPr>
        <w:rFonts w:hint="default"/>
        <w:lang w:val="de-DE" w:eastAsia="en-US" w:bidi="ar-SA"/>
      </w:rPr>
    </w:lvl>
    <w:lvl w:ilvl="6">
      <w:start w:val="0"/>
      <w:numFmt w:val="bullet"/>
      <w:lvlText w:val="•"/>
      <w:lvlJc w:val="left"/>
      <w:pPr>
        <w:ind w:left="6464" w:hanging="569"/>
      </w:pPr>
      <w:rPr>
        <w:rFonts w:hint="default"/>
        <w:lang w:val="de-DE" w:eastAsia="en-US" w:bidi="ar-SA"/>
      </w:rPr>
    </w:lvl>
    <w:lvl w:ilvl="7">
      <w:start w:val="0"/>
      <w:numFmt w:val="bullet"/>
      <w:lvlText w:val="•"/>
      <w:lvlJc w:val="left"/>
      <w:pPr>
        <w:ind w:left="7328" w:hanging="569"/>
      </w:pPr>
      <w:rPr>
        <w:rFonts w:hint="default"/>
        <w:lang w:val="de-DE" w:eastAsia="en-US" w:bidi="ar-SA"/>
      </w:rPr>
    </w:lvl>
    <w:lvl w:ilvl="8">
      <w:start w:val="0"/>
      <w:numFmt w:val="bullet"/>
      <w:lvlText w:val="•"/>
      <w:lvlJc w:val="left"/>
      <w:pPr>
        <w:ind w:left="8192" w:hanging="569"/>
      </w:pPr>
      <w:rPr>
        <w:rFonts w:hint="default"/>
        <w:lang w:val="de-DE" w:eastAsia="en-US" w:bidi="ar-SA"/>
      </w:rPr>
    </w:lvl>
  </w:abstractNum>
  <w:abstractNum w:abstractNumId="15">
    <w:multiLevelType w:val="hybridMultilevel"/>
    <w:lvl w:ilvl="0">
      <w:start w:val="2"/>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4">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3">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2">
    <w:multiLevelType w:val="hybridMultilevel"/>
    <w:lvl w:ilvl="0">
      <w:start w:val="1"/>
      <w:numFmt w:val="decimal"/>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1">
    <w:multiLevelType w:val="hybridMultilevel"/>
    <w:lvl w:ilvl="0">
      <w:start w:val="1"/>
      <w:numFmt w:val="decimal"/>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986"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62" w:hanging="425"/>
      </w:pPr>
      <w:rPr>
        <w:rFonts w:hint="default"/>
        <w:lang w:val="de-DE" w:eastAsia="en-US" w:bidi="ar-SA"/>
      </w:rPr>
    </w:lvl>
    <w:lvl w:ilvl="3">
      <w:start w:val="0"/>
      <w:numFmt w:val="bullet"/>
      <w:lvlText w:val="•"/>
      <w:lvlJc w:val="left"/>
      <w:pPr>
        <w:ind w:left="3744" w:hanging="425"/>
      </w:pPr>
      <w:rPr>
        <w:rFonts w:hint="default"/>
        <w:lang w:val="de-DE" w:eastAsia="en-US" w:bidi="ar-SA"/>
      </w:rPr>
    </w:lvl>
    <w:lvl w:ilvl="4">
      <w:start w:val="0"/>
      <w:numFmt w:val="bullet"/>
      <w:lvlText w:val="•"/>
      <w:lvlJc w:val="left"/>
      <w:pPr>
        <w:ind w:left="4626" w:hanging="425"/>
      </w:pPr>
      <w:rPr>
        <w:rFonts w:hint="default"/>
        <w:lang w:val="de-DE" w:eastAsia="en-US" w:bidi="ar-SA"/>
      </w:rPr>
    </w:lvl>
    <w:lvl w:ilvl="5">
      <w:start w:val="0"/>
      <w:numFmt w:val="bullet"/>
      <w:lvlText w:val="•"/>
      <w:lvlJc w:val="left"/>
      <w:pPr>
        <w:ind w:left="5508" w:hanging="425"/>
      </w:pPr>
      <w:rPr>
        <w:rFonts w:hint="default"/>
        <w:lang w:val="de-DE" w:eastAsia="en-US" w:bidi="ar-SA"/>
      </w:rPr>
    </w:lvl>
    <w:lvl w:ilvl="6">
      <w:start w:val="0"/>
      <w:numFmt w:val="bullet"/>
      <w:lvlText w:val="•"/>
      <w:lvlJc w:val="left"/>
      <w:pPr>
        <w:ind w:left="6391" w:hanging="425"/>
      </w:pPr>
      <w:rPr>
        <w:rFonts w:hint="default"/>
        <w:lang w:val="de-DE" w:eastAsia="en-US" w:bidi="ar-SA"/>
      </w:rPr>
    </w:lvl>
    <w:lvl w:ilvl="7">
      <w:start w:val="0"/>
      <w:numFmt w:val="bullet"/>
      <w:lvlText w:val="•"/>
      <w:lvlJc w:val="left"/>
      <w:pPr>
        <w:ind w:left="7273" w:hanging="425"/>
      </w:pPr>
      <w:rPr>
        <w:rFonts w:hint="default"/>
        <w:lang w:val="de-DE" w:eastAsia="en-US" w:bidi="ar-SA"/>
      </w:rPr>
    </w:lvl>
    <w:lvl w:ilvl="8">
      <w:start w:val="0"/>
      <w:numFmt w:val="bullet"/>
      <w:lvlText w:val="•"/>
      <w:lvlJc w:val="left"/>
      <w:pPr>
        <w:ind w:left="8155" w:hanging="425"/>
      </w:pPr>
      <w:rPr>
        <w:rFonts w:hint="default"/>
        <w:lang w:val="de-DE" w:eastAsia="en-US" w:bidi="ar-SA"/>
      </w:rPr>
    </w:lvl>
  </w:abstractNum>
  <w:abstractNum w:abstractNumId="10">
    <w:multiLevelType w:val="hybridMultilevel"/>
    <w:lvl w:ilvl="0">
      <w:start w:val="1"/>
      <w:numFmt w:val="decimal"/>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1986"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62" w:hanging="425"/>
      </w:pPr>
      <w:rPr>
        <w:rFonts w:hint="default"/>
        <w:lang w:val="de-DE" w:eastAsia="en-US" w:bidi="ar-SA"/>
      </w:rPr>
    </w:lvl>
    <w:lvl w:ilvl="3">
      <w:start w:val="0"/>
      <w:numFmt w:val="bullet"/>
      <w:lvlText w:val="•"/>
      <w:lvlJc w:val="left"/>
      <w:pPr>
        <w:ind w:left="3744" w:hanging="425"/>
      </w:pPr>
      <w:rPr>
        <w:rFonts w:hint="default"/>
        <w:lang w:val="de-DE" w:eastAsia="en-US" w:bidi="ar-SA"/>
      </w:rPr>
    </w:lvl>
    <w:lvl w:ilvl="4">
      <w:start w:val="0"/>
      <w:numFmt w:val="bullet"/>
      <w:lvlText w:val="•"/>
      <w:lvlJc w:val="left"/>
      <w:pPr>
        <w:ind w:left="4626" w:hanging="425"/>
      </w:pPr>
      <w:rPr>
        <w:rFonts w:hint="default"/>
        <w:lang w:val="de-DE" w:eastAsia="en-US" w:bidi="ar-SA"/>
      </w:rPr>
    </w:lvl>
    <w:lvl w:ilvl="5">
      <w:start w:val="0"/>
      <w:numFmt w:val="bullet"/>
      <w:lvlText w:val="•"/>
      <w:lvlJc w:val="left"/>
      <w:pPr>
        <w:ind w:left="5508" w:hanging="425"/>
      </w:pPr>
      <w:rPr>
        <w:rFonts w:hint="default"/>
        <w:lang w:val="de-DE" w:eastAsia="en-US" w:bidi="ar-SA"/>
      </w:rPr>
    </w:lvl>
    <w:lvl w:ilvl="6">
      <w:start w:val="0"/>
      <w:numFmt w:val="bullet"/>
      <w:lvlText w:val="•"/>
      <w:lvlJc w:val="left"/>
      <w:pPr>
        <w:ind w:left="6391" w:hanging="425"/>
      </w:pPr>
      <w:rPr>
        <w:rFonts w:hint="default"/>
        <w:lang w:val="de-DE" w:eastAsia="en-US" w:bidi="ar-SA"/>
      </w:rPr>
    </w:lvl>
    <w:lvl w:ilvl="7">
      <w:start w:val="0"/>
      <w:numFmt w:val="bullet"/>
      <w:lvlText w:val="•"/>
      <w:lvlJc w:val="left"/>
      <w:pPr>
        <w:ind w:left="7273" w:hanging="425"/>
      </w:pPr>
      <w:rPr>
        <w:rFonts w:hint="default"/>
        <w:lang w:val="de-DE" w:eastAsia="en-US" w:bidi="ar-SA"/>
      </w:rPr>
    </w:lvl>
    <w:lvl w:ilvl="8">
      <w:start w:val="0"/>
      <w:numFmt w:val="bullet"/>
      <w:lvlText w:val="•"/>
      <w:lvlJc w:val="left"/>
      <w:pPr>
        <w:ind w:left="8155" w:hanging="425"/>
      </w:pPr>
      <w:rPr>
        <w:rFonts w:hint="default"/>
        <w:lang w:val="de-DE" w:eastAsia="en-US" w:bidi="ar-SA"/>
      </w:rPr>
    </w:lvl>
  </w:abstractNum>
  <w:abstractNum w:abstractNumId="9">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8">
    <w:multiLevelType w:val="hybridMultilevel"/>
    <w:lvl w:ilvl="0">
      <w:start w:val="1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6" w:hanging="425"/>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62" w:hanging="425"/>
      </w:pPr>
      <w:rPr>
        <w:rFonts w:hint="default"/>
        <w:lang w:val="de-DE" w:eastAsia="en-US" w:bidi="ar-SA"/>
      </w:rPr>
    </w:lvl>
    <w:lvl w:ilvl="3">
      <w:start w:val="0"/>
      <w:numFmt w:val="bullet"/>
      <w:lvlText w:val="•"/>
      <w:lvlJc w:val="left"/>
      <w:pPr>
        <w:ind w:left="3744" w:hanging="425"/>
      </w:pPr>
      <w:rPr>
        <w:rFonts w:hint="default"/>
        <w:lang w:val="de-DE" w:eastAsia="en-US" w:bidi="ar-SA"/>
      </w:rPr>
    </w:lvl>
    <w:lvl w:ilvl="4">
      <w:start w:val="0"/>
      <w:numFmt w:val="bullet"/>
      <w:lvlText w:val="•"/>
      <w:lvlJc w:val="left"/>
      <w:pPr>
        <w:ind w:left="4626" w:hanging="425"/>
      </w:pPr>
      <w:rPr>
        <w:rFonts w:hint="default"/>
        <w:lang w:val="de-DE" w:eastAsia="en-US" w:bidi="ar-SA"/>
      </w:rPr>
    </w:lvl>
    <w:lvl w:ilvl="5">
      <w:start w:val="0"/>
      <w:numFmt w:val="bullet"/>
      <w:lvlText w:val="•"/>
      <w:lvlJc w:val="left"/>
      <w:pPr>
        <w:ind w:left="5508" w:hanging="425"/>
      </w:pPr>
      <w:rPr>
        <w:rFonts w:hint="default"/>
        <w:lang w:val="de-DE" w:eastAsia="en-US" w:bidi="ar-SA"/>
      </w:rPr>
    </w:lvl>
    <w:lvl w:ilvl="6">
      <w:start w:val="0"/>
      <w:numFmt w:val="bullet"/>
      <w:lvlText w:val="•"/>
      <w:lvlJc w:val="left"/>
      <w:pPr>
        <w:ind w:left="6391" w:hanging="425"/>
      </w:pPr>
      <w:rPr>
        <w:rFonts w:hint="default"/>
        <w:lang w:val="de-DE" w:eastAsia="en-US" w:bidi="ar-SA"/>
      </w:rPr>
    </w:lvl>
    <w:lvl w:ilvl="7">
      <w:start w:val="0"/>
      <w:numFmt w:val="bullet"/>
      <w:lvlText w:val="•"/>
      <w:lvlJc w:val="left"/>
      <w:pPr>
        <w:ind w:left="7273" w:hanging="425"/>
      </w:pPr>
      <w:rPr>
        <w:rFonts w:hint="default"/>
        <w:lang w:val="de-DE" w:eastAsia="en-US" w:bidi="ar-SA"/>
      </w:rPr>
    </w:lvl>
    <w:lvl w:ilvl="8">
      <w:start w:val="0"/>
      <w:numFmt w:val="bullet"/>
      <w:lvlText w:val="•"/>
      <w:lvlJc w:val="left"/>
      <w:pPr>
        <w:ind w:left="8155" w:hanging="425"/>
      </w:pPr>
      <w:rPr>
        <w:rFonts w:hint="default"/>
        <w:lang w:val="de-DE" w:eastAsia="en-US" w:bidi="ar-SA"/>
      </w:rPr>
    </w:lvl>
  </w:abstractNum>
  <w:abstractNum w:abstractNumId="7">
    <w:multiLevelType w:val="hybridMultilevel"/>
    <w:lvl w:ilvl="0">
      <w:start w:val="7"/>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5">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4">
    <w:multiLevelType w:val="hybridMultilevel"/>
    <w:lvl w:ilvl="0">
      <w:start w:val="13"/>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3">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2">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1">
    <w:multiLevelType w:val="hybridMultilevel"/>
    <w:lvl w:ilvl="0">
      <w:start w:val="1"/>
      <w:numFmt w:val="lowerLetter"/>
      <w:lvlText w:val="%1)"/>
      <w:lvlJc w:val="left"/>
      <w:pPr>
        <w:ind w:left="1561"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396" w:hanging="569"/>
      </w:pPr>
      <w:rPr>
        <w:rFonts w:hint="default"/>
        <w:lang w:val="de-DE" w:eastAsia="en-US" w:bidi="ar-SA"/>
      </w:rPr>
    </w:lvl>
    <w:lvl w:ilvl="2">
      <w:start w:val="0"/>
      <w:numFmt w:val="bullet"/>
      <w:lvlText w:val="•"/>
      <w:lvlJc w:val="left"/>
      <w:pPr>
        <w:ind w:left="3232" w:hanging="569"/>
      </w:pPr>
      <w:rPr>
        <w:rFonts w:hint="default"/>
        <w:lang w:val="de-DE" w:eastAsia="en-US" w:bidi="ar-SA"/>
      </w:rPr>
    </w:lvl>
    <w:lvl w:ilvl="3">
      <w:start w:val="0"/>
      <w:numFmt w:val="bullet"/>
      <w:lvlText w:val="•"/>
      <w:lvlJc w:val="left"/>
      <w:pPr>
        <w:ind w:left="4068" w:hanging="569"/>
      </w:pPr>
      <w:rPr>
        <w:rFonts w:hint="default"/>
        <w:lang w:val="de-DE" w:eastAsia="en-US" w:bidi="ar-SA"/>
      </w:rPr>
    </w:lvl>
    <w:lvl w:ilvl="4">
      <w:start w:val="0"/>
      <w:numFmt w:val="bullet"/>
      <w:lvlText w:val="•"/>
      <w:lvlJc w:val="left"/>
      <w:pPr>
        <w:ind w:left="4904" w:hanging="569"/>
      </w:pPr>
      <w:rPr>
        <w:rFonts w:hint="default"/>
        <w:lang w:val="de-DE" w:eastAsia="en-US" w:bidi="ar-SA"/>
      </w:rPr>
    </w:lvl>
    <w:lvl w:ilvl="5">
      <w:start w:val="0"/>
      <w:numFmt w:val="bullet"/>
      <w:lvlText w:val="•"/>
      <w:lvlJc w:val="left"/>
      <w:pPr>
        <w:ind w:left="5740" w:hanging="569"/>
      </w:pPr>
      <w:rPr>
        <w:rFonts w:hint="default"/>
        <w:lang w:val="de-DE" w:eastAsia="en-US" w:bidi="ar-SA"/>
      </w:rPr>
    </w:lvl>
    <w:lvl w:ilvl="6">
      <w:start w:val="0"/>
      <w:numFmt w:val="bullet"/>
      <w:lvlText w:val="•"/>
      <w:lvlJc w:val="left"/>
      <w:pPr>
        <w:ind w:left="6576" w:hanging="569"/>
      </w:pPr>
      <w:rPr>
        <w:rFonts w:hint="default"/>
        <w:lang w:val="de-DE" w:eastAsia="en-US" w:bidi="ar-SA"/>
      </w:rPr>
    </w:lvl>
    <w:lvl w:ilvl="7">
      <w:start w:val="0"/>
      <w:numFmt w:val="bullet"/>
      <w:lvlText w:val="•"/>
      <w:lvlJc w:val="left"/>
      <w:pPr>
        <w:ind w:left="7412" w:hanging="569"/>
      </w:pPr>
      <w:rPr>
        <w:rFonts w:hint="default"/>
        <w:lang w:val="de-DE" w:eastAsia="en-US" w:bidi="ar-SA"/>
      </w:rPr>
    </w:lvl>
    <w:lvl w:ilvl="8">
      <w:start w:val="0"/>
      <w:numFmt w:val="bullet"/>
      <w:lvlText w:val="•"/>
      <w:lvlJc w:val="left"/>
      <w:pPr>
        <w:ind w:left="8248" w:hanging="569"/>
      </w:pPr>
      <w:rPr>
        <w:rFonts w:hint="default"/>
        <w:lang w:val="de-DE" w:eastAsia="en-US" w:bidi="ar-SA"/>
      </w:rPr>
    </w:lvl>
  </w:abstractNum>
  <w:abstractNum w:abstractNumId="0">
    <w:multiLevelType w:val="hybridMultilevel"/>
    <w:lvl w:ilvl="0">
      <w:start w:val="0"/>
      <w:numFmt w:val="bullet"/>
      <w:lvlText w:val=""/>
      <w:lvlJc w:val="left"/>
      <w:pPr>
        <w:ind w:left="1417" w:hanging="356"/>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270" w:hanging="356"/>
      </w:pPr>
      <w:rPr>
        <w:rFonts w:hint="default"/>
        <w:lang w:val="de-DE" w:eastAsia="en-US" w:bidi="ar-SA"/>
      </w:rPr>
    </w:lvl>
    <w:lvl w:ilvl="2">
      <w:start w:val="0"/>
      <w:numFmt w:val="bullet"/>
      <w:lvlText w:val="•"/>
      <w:lvlJc w:val="left"/>
      <w:pPr>
        <w:ind w:left="3120" w:hanging="356"/>
      </w:pPr>
      <w:rPr>
        <w:rFonts w:hint="default"/>
        <w:lang w:val="de-DE" w:eastAsia="en-US" w:bidi="ar-SA"/>
      </w:rPr>
    </w:lvl>
    <w:lvl w:ilvl="3">
      <w:start w:val="0"/>
      <w:numFmt w:val="bullet"/>
      <w:lvlText w:val="•"/>
      <w:lvlJc w:val="left"/>
      <w:pPr>
        <w:ind w:left="3970" w:hanging="356"/>
      </w:pPr>
      <w:rPr>
        <w:rFonts w:hint="default"/>
        <w:lang w:val="de-DE" w:eastAsia="en-US" w:bidi="ar-SA"/>
      </w:rPr>
    </w:lvl>
    <w:lvl w:ilvl="4">
      <w:start w:val="0"/>
      <w:numFmt w:val="bullet"/>
      <w:lvlText w:val="•"/>
      <w:lvlJc w:val="left"/>
      <w:pPr>
        <w:ind w:left="4820" w:hanging="356"/>
      </w:pPr>
      <w:rPr>
        <w:rFonts w:hint="default"/>
        <w:lang w:val="de-DE" w:eastAsia="en-US" w:bidi="ar-SA"/>
      </w:rPr>
    </w:lvl>
    <w:lvl w:ilvl="5">
      <w:start w:val="0"/>
      <w:numFmt w:val="bullet"/>
      <w:lvlText w:val="•"/>
      <w:lvlJc w:val="left"/>
      <w:pPr>
        <w:ind w:left="5670" w:hanging="356"/>
      </w:pPr>
      <w:rPr>
        <w:rFonts w:hint="default"/>
        <w:lang w:val="de-DE" w:eastAsia="en-US" w:bidi="ar-SA"/>
      </w:rPr>
    </w:lvl>
    <w:lvl w:ilvl="6">
      <w:start w:val="0"/>
      <w:numFmt w:val="bullet"/>
      <w:lvlText w:val="•"/>
      <w:lvlJc w:val="left"/>
      <w:pPr>
        <w:ind w:left="6520" w:hanging="356"/>
      </w:pPr>
      <w:rPr>
        <w:rFonts w:hint="default"/>
        <w:lang w:val="de-DE" w:eastAsia="en-US" w:bidi="ar-SA"/>
      </w:rPr>
    </w:lvl>
    <w:lvl w:ilvl="7">
      <w:start w:val="0"/>
      <w:numFmt w:val="bullet"/>
      <w:lvlText w:val="•"/>
      <w:lvlJc w:val="left"/>
      <w:pPr>
        <w:ind w:left="7370" w:hanging="356"/>
      </w:pPr>
      <w:rPr>
        <w:rFonts w:hint="default"/>
        <w:lang w:val="de-DE" w:eastAsia="en-US" w:bidi="ar-SA"/>
      </w:rPr>
    </w:lvl>
    <w:lvl w:ilvl="8">
      <w:start w:val="0"/>
      <w:numFmt w:val="bullet"/>
      <w:lvlText w:val="•"/>
      <w:lvlJc w:val="left"/>
      <w:pPr>
        <w:ind w:left="8220" w:hanging="356"/>
      </w:pPr>
      <w:rPr>
        <w:rFonts w:hint="default"/>
        <w:lang w:val="de-DE" w:eastAsia="en-US" w:bidi="ar-SA"/>
      </w:rPr>
    </w:lvl>
  </w:abstractNum>
  <w:num w:numId="7">
    <w:abstractNumId w:val="6"/>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20"/>
      <w:ind w:left="709"/>
    </w:pPr>
    <w:rPr>
      <w:rFonts w:ascii="Arial" w:hAnsi="Arial" w:eastAsia="Arial" w:cs="Arial"/>
      <w:b/>
      <w:bCs/>
      <w:sz w:val="18"/>
      <w:szCs w:val="18"/>
      <w:lang w:val="de-DE" w:eastAsia="en-US" w:bidi="ar-SA"/>
    </w:rPr>
  </w:style>
  <w:style w:styleId="TOC2" w:type="paragraph">
    <w:name w:val="TOC 2"/>
    <w:basedOn w:val="Normal"/>
    <w:uiPriority w:val="1"/>
    <w:qFormat/>
    <w:pPr>
      <w:spacing w:before="161"/>
      <w:ind w:left="930"/>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148"/>
    </w:pPr>
    <w:rPr>
      <w:rFonts w:ascii="Arial MT" w:hAnsi="Arial MT" w:eastAsia="Arial MT" w:cs="Arial MT"/>
      <w:sz w:val="20"/>
      <w:szCs w:val="20"/>
      <w:lang w:val="de-DE" w:eastAsia="en-US" w:bidi="ar-SA"/>
    </w:rPr>
  </w:style>
  <w:style w:styleId="BodyText" w:type="paragraph">
    <w:name w:val="Body Text"/>
    <w:basedOn w:val="Normal"/>
    <w:uiPriority w:val="1"/>
    <w:qFormat/>
    <w:pPr>
      <w:ind w:left="992"/>
    </w:pPr>
    <w:rPr>
      <w:rFonts w:ascii="Arial MT" w:hAnsi="Arial MT" w:eastAsia="Arial MT" w:cs="Arial MT"/>
      <w:sz w:val="18"/>
      <w:szCs w:val="18"/>
      <w:lang w:val="de-DE" w:eastAsia="en-US" w:bidi="ar-SA"/>
    </w:rPr>
  </w:style>
  <w:style w:styleId="Heading1" w:type="paragraph">
    <w:name w:val="Heading 1"/>
    <w:basedOn w:val="Normal"/>
    <w:uiPriority w:val="1"/>
    <w:qFormat/>
    <w:pPr>
      <w:ind w:left="709"/>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709"/>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709"/>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709"/>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992"/>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709"/>
      <w:jc w:val="both"/>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12"/>
      <w:ind w:left="709"/>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153"/>
      <w:ind w:left="992"/>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61" w:hanging="569"/>
    </w:pPr>
    <w:rPr>
      <w:rFonts w:ascii="Arial MT" w:hAnsi="Arial MT" w:eastAsia="Arial MT" w:cs="Arial MT"/>
      <w:lang w:val="de-DE" w:eastAsia="en-US" w:bidi="ar-SA"/>
    </w:rPr>
  </w:style>
  <w:style w:styleId="TableParagraph" w:type="paragraph">
    <w:name w:val="Table Paragraph"/>
    <w:basedOn w:val="Normal"/>
    <w:uiPriority w:val="1"/>
    <w:qFormat/>
    <w:pPr>
      <w:spacing w:before="17"/>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yperlink" Target="https://bgs.zg.ch/app/de/texts_of_law/632.1" TargetMode="External"/><Relationship Id="rId18" Type="http://schemas.openxmlformats.org/officeDocument/2006/relationships/hyperlink" Target="https://bgs.zg.ch/app/de/texts_of_law/632.11" TargetMode="External"/><Relationship Id="rId19" Type="http://schemas.openxmlformats.org/officeDocument/2006/relationships/hyperlink" Target="https://bgs.zg.ch/frontend/texts_of_law" TargetMode="Externa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yperlink" Target="https://www.estv2.admin.ch/stp/ds/d-einkommenssteuer-natuerlicher-personen-gesamter-text-de.pdf" TargetMode="External"/><Relationship Id="rId23" Type="http://schemas.openxmlformats.org/officeDocument/2006/relationships/hyperlink" Target="https://www.estv2.admin.ch/stp/ds/d-selbstaendige-erwerbstaetigkeit-de.pdf" TargetMode="External"/><Relationship Id="rId24" Type="http://schemas.openxmlformats.org/officeDocument/2006/relationships/hyperlink" Target="https://www.estv2.admin.ch/stp/ds/f-besteuerung-eigenmietwerte-de.pdf" TargetMode="External"/><Relationship Id="rId25" Type="http://schemas.openxmlformats.org/officeDocument/2006/relationships/hyperlink" Target="https://www.estv2.admin.ch/stp/sm/patentbox-np-de-fr.pdf" TargetMode="External"/><Relationship Id="rId26" Type="http://schemas.openxmlformats.org/officeDocument/2006/relationships/hyperlink" Target="https://www.estv2.admin.ch/stp/sm/teilbesteuerung-ev-de-fr.pdf" TargetMode="External"/><Relationship Id="rId27" Type="http://schemas.openxmlformats.org/officeDocument/2006/relationships/hyperlink" Target="https://www.estv2.admin.ch/stp/sm/eigenmietwert-de-fr.pdf" TargetMode="External"/><Relationship Id="rId28" Type="http://schemas.openxmlformats.org/officeDocument/2006/relationships/image" Target="media/image5.png"/><Relationship Id="rId29" Type="http://schemas.openxmlformats.org/officeDocument/2006/relationships/hyperlink" Target="https://www.zg.ch/behoerden/finanzdirektion/steuerverwaltung/steuerbuch-zug/erlaeuterungen-zu-20-ertraege-aus-unbeweglichem-vermoegen/die-festlegung-des-mietwertes-von-selbstgenutzten-liegenschaften-eigenmietwert?searchterm=eigenmietwert" TargetMode="External"/><Relationship Id="rId30" Type="http://schemas.openxmlformats.org/officeDocument/2006/relationships/hyperlink" Target="https://www.estv2.admin.ch/stp/sm/renten-de-fr.pdf" TargetMode="External"/><Relationship Id="rId31" Type="http://schemas.openxmlformats.org/officeDocument/2006/relationships/hyperlink" Target="https://www.fedlex.admin.ch/eli/cc/1991/1256_1256_1256/de#art_7" TargetMode="External"/><Relationship Id="rId32" Type="http://schemas.openxmlformats.org/officeDocument/2006/relationships/hyperlink" Target="https://www.estv2.admin.ch/stp/sm/geldspielgewinne-de-fr.pdf" TargetMode="External"/><Relationship Id="rId33" Type="http://schemas.openxmlformats.org/officeDocument/2006/relationships/hyperlink" Target="https://www.fedlex.admin.ch/eli/cc/2018/795/de" TargetMode="External"/><Relationship Id="rId34" Type="http://schemas.openxmlformats.org/officeDocument/2006/relationships/hyperlink" Target="https://www.fedlex.admin.ch/eli/cc/2018/795/de#art_1" TargetMode="External"/><Relationship Id="rId35" Type="http://schemas.openxmlformats.org/officeDocument/2006/relationships/hyperlink" Target="https://www.estv2.admin.ch/stp/sm/milizfeuerwehr-de-fr.pdf" TargetMode="External"/><Relationship Id="rId36" Type="http://schemas.openxmlformats.org/officeDocument/2006/relationships/hyperlink" Target="https://www.estv2.admin.ch/stp/sm/mehrkosten-verpflegung-de-fr.pdf" TargetMode="External"/><Relationship Id="rId37" Type="http://schemas.openxmlformats.org/officeDocument/2006/relationships/hyperlink" Target="https://www.estv2.admin.ch/stp/sm/auswaertiger-aufenthalt-de-fr.pdf" TargetMode="External"/><Relationship Id="rId38" Type="http://schemas.openxmlformats.org/officeDocument/2006/relationships/hyperlink" Target="https://www.estv2.admin.ch/stp/sm/fahrkosten-de-fr.pdf" TargetMode="External"/><Relationship Id="rId39" Type="http://schemas.openxmlformats.org/officeDocument/2006/relationships/hyperlink" Target="https://www.estv2.admin.ch/stp/sm/berufskosten-nebenerwerb-de-fr.pdf" TargetMode="External"/><Relationship Id="rId40" Type="http://schemas.openxmlformats.org/officeDocument/2006/relationships/hyperlink" Target="https://www.fedlex.admin.ch/eli/cc/1993/1363_1363_1363/de#art_10" TargetMode="External"/><Relationship Id="rId41" Type="http://schemas.openxmlformats.org/officeDocument/2006/relationships/hyperlink" Target="https://www.fedlex.admin.ch/eli/cc/1993/1363_1363_1363/de#annex_u1%2Flvl_1" TargetMode="External"/><Relationship Id="rId42" Type="http://schemas.openxmlformats.org/officeDocument/2006/relationships/hyperlink" Target="https://www.estv2.admin.ch/stp/sm/berufskosten-de-fr.pdf" TargetMode="External"/><Relationship Id="rId43" Type="http://schemas.openxmlformats.org/officeDocument/2006/relationships/hyperlink" Target="https://www.zg.ch/behoerden/finanzdirektion/steuerverwaltung/steuerbuch-zug/erlaeuterung-zu-ss-59-berechnung-des-reingewinns/abschreibungen-wertberichtigungen-rueckstellungen-und-ruecklagen/abschreibungen/sofortabschreibung" TargetMode="External"/><Relationship Id="rId44" Type="http://schemas.openxmlformats.org/officeDocument/2006/relationships/hyperlink" Target="https://www.zg.ch/behoerden/finanzdirektion/steuerverwaltung/steuerbuch-zug/erlaeuterung-ss-63-ersatzbeschaffungen/grundsaetzliches-zur-eigentumsbeschaffung" TargetMode="External"/><Relationship Id="rId45" Type="http://schemas.openxmlformats.org/officeDocument/2006/relationships/hyperlink" Target="https://www.estv2.admin.ch/stp/sm/liegenschaftskosten-de-fr.pdf" TargetMode="External"/><Relationship Id="rId46" Type="http://schemas.openxmlformats.org/officeDocument/2006/relationships/hyperlink" Target="https://www.zg.ch/behoerden/finanzdirektion/steuerverwaltung/steuerbuch-zug/erlaeuterung-zu-a7-29-kosten-fuer-das-bewegliche-unbewegliche-privatvermoegen/gebaeudeunterhaltskosten" TargetMode="External"/><Relationship Id="rId47" Type="http://schemas.openxmlformats.org/officeDocument/2006/relationships/hyperlink" Target="https://www.estv2.admin.ch/stp/sm/versicherungspraemien-zinsen-de-fr.pdf" TargetMode="External"/><Relationship Id="rId48" Type="http://schemas.openxmlformats.org/officeDocument/2006/relationships/hyperlink" Target="https://www.estv2.admin.ch/stp/sm/zweitverdiener-de-fr.pdf" TargetMode="External"/><Relationship Id="rId49" Type="http://schemas.openxmlformats.org/officeDocument/2006/relationships/hyperlink" Target="https://www.estv2.admin.ch/stp/sm/parteien-de-fr.pdf" TargetMode="External"/><Relationship Id="rId50" Type="http://schemas.openxmlformats.org/officeDocument/2006/relationships/hyperlink" Target="https://www.estv2.admin.ch/stp/sm/drittbetreuungskosten-de-fr.pdf" TargetMode="External"/><Relationship Id="rId51" Type="http://schemas.openxmlformats.org/officeDocument/2006/relationships/hyperlink" Target="https://www.estv2.admin.ch/stp/sm/aus-weiterbildungskosten-de-fr.pdf" TargetMode="External"/><Relationship Id="rId52" Type="http://schemas.openxmlformats.org/officeDocument/2006/relationships/hyperlink" Target="https://www.estv2.admin.ch/stp/sm/krankheitskosten-de-fr.pdf" TargetMode="External"/><Relationship Id="rId53" Type="http://schemas.openxmlformats.org/officeDocument/2006/relationships/hyperlink" Target="https://www.estv2.admin.ch/stp/sm/freiwillige-leistungen-de-fr.pdf" TargetMode="External"/><Relationship Id="rId54" Type="http://schemas.openxmlformats.org/officeDocument/2006/relationships/hyperlink" Target="https://www.estv2.admin.ch/stp/sm/persoenlicher-abzug-e-de-fr.pdf" TargetMode="External"/><Relationship Id="rId55" Type="http://schemas.openxmlformats.org/officeDocument/2006/relationships/hyperlink" Target="https://www.estv2.admin.ch/stp/sm/kinderabzug-e-de-fr.pdf" TargetMode="External"/><Relationship Id="rId56" Type="http://schemas.openxmlformats.org/officeDocument/2006/relationships/hyperlink" Target="https://www.estv2.admin.ch/stp/sm/ahv-iv-e-de-fr.pdf" TargetMode="External"/><Relationship Id="rId57" Type="http://schemas.openxmlformats.org/officeDocument/2006/relationships/hyperlink" Target="https://www.estv2.admin.ch/stp/sm/unterstuetzungsabzug-e-de-fr.pdf" TargetMode="External"/><Relationship Id="rId58" Type="http://schemas.openxmlformats.org/officeDocument/2006/relationships/hyperlink" Target="https://zg.ch/de/steuern-finanzen/steuern/natuerliche-personen/steuern-berechnen" TargetMode="External"/><Relationship Id="rId59" Type="http://schemas.openxmlformats.org/officeDocument/2006/relationships/hyperlink" Target="https://zg.ch/de/steuern-finanzen/steuern/natuerliche-personen/steuern-berechnen#steuertarif" TargetMode="External"/><Relationship Id="rId60" Type="http://schemas.openxmlformats.org/officeDocument/2006/relationships/hyperlink" Target="https://www.estv2.admin.ch/stp/sm/kapitalleistungen-saeulen-de-fr.pdf" TargetMode="External"/><Relationship Id="rId61" Type="http://schemas.openxmlformats.org/officeDocument/2006/relationships/hyperlink" Target="https://www.estv2.admin.ch/stp/sm/liquidationsgewinne-np-de-fr.pdf" TargetMode="External"/><Relationship Id="rId62" Type="http://schemas.openxmlformats.org/officeDocument/2006/relationships/hyperlink" Target="https://www.estv2.admin.ch/stp/ds/d-vermoegenssteuer-np-de.pdf" TargetMode="External"/><Relationship Id="rId63" Type="http://schemas.openxmlformats.org/officeDocument/2006/relationships/hyperlink" Target="https://www.estv2.admin.ch/stp/sm/persoenlicher-abzug-v-de-fr.pdf" TargetMode="External"/><Relationship Id="rId64" Type="http://schemas.openxmlformats.org/officeDocument/2006/relationships/hyperlink" Target="https://www.estv2.admin.ch/stp/sm/kinderabzug-v-de-fr.pdf" TargetMode="External"/><Relationship Id="rId65" Type="http://schemas.openxmlformats.org/officeDocument/2006/relationships/hyperlink" Target="https://www.fedlex.admin.ch/eli/cc/2013/157/de" TargetMode="External"/><Relationship Id="rId66" Type="http://schemas.openxmlformats.org/officeDocument/2006/relationships/hyperlink" Target="https://www.estv2.admin.ch/stp/sm/aufwand-de-fr.pdf" TargetMode="External"/><Relationship Id="rId67" Type="http://schemas.openxmlformats.org/officeDocument/2006/relationships/hyperlink" Target="https://www.estv2.admin.ch/stp/ds/e-kalte-progression-de.pdf" TargetMode="External"/><Relationship Id="rId68" Type="http://schemas.openxmlformats.org/officeDocument/2006/relationships/hyperlink" Target="https://www.estv2.admin.ch/stp/sm/progression-de-fr.pdf" TargetMode="External"/><Relationship Id="rId69" Type="http://schemas.openxmlformats.org/officeDocument/2006/relationships/hyperlink" Target="https://www.estv2.admin.ch/stp/ds/e-steuersatz-steuerfuss-de.pdf" TargetMode="External"/><Relationship Id="rId70" Type="http://schemas.openxmlformats.org/officeDocument/2006/relationships/hyperlink" Target="https://zg.ch/de/steuern-finanzen/steuern/natuerliche-personen/steuerfuesse" TargetMode="External"/><Relationship Id="rId71" Type="http://schemas.openxmlformats.org/officeDocument/2006/relationships/header" Target="header4.xml"/><Relationship Id="rId72" Type="http://schemas.openxmlformats.org/officeDocument/2006/relationships/footer" Target="footer4.xml"/><Relationship Id="rId73" Type="http://schemas.openxmlformats.org/officeDocument/2006/relationships/hyperlink" Target="https://www.estv2.admin.ch/stp/ds/d-besteuerung-juristischen-personen-gesamter-text-de.pdf" TargetMode="External"/><Relationship Id="rId74" Type="http://schemas.openxmlformats.org/officeDocument/2006/relationships/hyperlink" Target="https://www.estv2.admin.ch/stp/sm/patentbox-jp-de-fr.pdf" TargetMode="External"/><Relationship Id="rId75" Type="http://schemas.openxmlformats.org/officeDocument/2006/relationships/hyperlink" Target="https://www.estv2.admin.ch/stp/sm/zus-abzug-fe-aufwand-jp-de-fr.pdf" TargetMode="External"/><Relationship Id="rId76" Type="http://schemas.openxmlformats.org/officeDocument/2006/relationships/hyperlink" Target="https://www.estv2.admin.ch/stp/sm/entlastungsbegrenzung-de-fr.pdf" TargetMode="External"/><Relationship Id="rId77" Type="http://schemas.openxmlformats.org/officeDocument/2006/relationships/hyperlink" Target="https://www.estv2.admin.ch/stp/sm/gk-idzwecke-de-fr.pdf" TargetMode="External"/><Relationship Id="rId78" Type="http://schemas.openxmlformats.org/officeDocument/2006/relationships/hyperlink" Target="https://steuern.zg.ch/companies/calculator" TargetMode="External"/><Relationship Id="rId79" Type="http://schemas.openxmlformats.org/officeDocument/2006/relationships/hyperlink" Target="https://www.estv2.admin.ch/stp/sm/gewinnsteuer-de-fr.pdf" TargetMode="External"/><Relationship Id="rId80" Type="http://schemas.openxmlformats.org/officeDocument/2006/relationships/hyperlink" Target="https://www.estv2.admin.ch/stp/sm/g-saetze-freigrbetr-ver-stift-uejp-de-fr.pdf" TargetMode="External"/><Relationship Id="rId81" Type="http://schemas.openxmlformats.org/officeDocument/2006/relationships/hyperlink" Target="https://www.estv2.admin.ch/stp/sm/k-eigenkapitalermaessigung-beteiligungensrecht-de-fr.pdf" TargetMode="External"/><Relationship Id="rId82" Type="http://schemas.openxmlformats.org/officeDocument/2006/relationships/hyperlink" Target="https://www.estv2.admin.ch/stp/sm/kapitalsteuer-de-fr.pdf" TargetMode="External"/><Relationship Id="rId83" Type="http://schemas.openxmlformats.org/officeDocument/2006/relationships/hyperlink" Target="https://www.estv2.admin.ch/stp/sm/k-saetze-freigrbetr-ver-stift-uejp-de-fr.pdf" TargetMode="External"/><Relationship Id="rId84" Type="http://schemas.openxmlformats.org/officeDocument/2006/relationships/hyperlink" Target="https://www.estv2.admin.ch/stp/sm/mindeststeuer-de-fr.pdf" TargetMode="External"/><Relationship Id="rId85" Type="http://schemas.openxmlformats.org/officeDocument/2006/relationships/hyperlink" Target="https://www.estv2.admin.ch/stp/sm/uebergangsbest-statusgesell-de-fr.pdf" TargetMode="External"/><Relationship Id="rId86" Type="http://schemas.openxmlformats.org/officeDocument/2006/relationships/hyperlink" Target="https://www.estv2.admin.ch/stp/sm/steuererleichterungen-jp-de-fr.pdf" TargetMode="External"/><Relationship Id="rId87" Type="http://schemas.openxmlformats.org/officeDocument/2006/relationships/header" Target="header5.xml"/><Relationship Id="rId88" Type="http://schemas.openxmlformats.org/officeDocument/2006/relationships/footer" Target="footer5.xml"/><Relationship Id="rId89" Type="http://schemas.openxmlformats.org/officeDocument/2006/relationships/hyperlink" Target="https://www.estv2.admin.ch/stp/ds/d-kirchensteuern-de.pdf" TargetMode="External"/><Relationship Id="rId90" Type="http://schemas.openxmlformats.org/officeDocument/2006/relationships/hyperlink" Target="https://www.estv2.admin.ch/stp/ds/d-besteuerung-grundstueckgewinne-de.pdf" TargetMode="External"/><Relationship Id="rId91" Type="http://schemas.openxmlformats.org/officeDocument/2006/relationships/hyperlink" Target="https://www.estv2.admin.ch/stp/sm/grundstueckgewinnsteuer-de-fr.pdf" TargetMode="External"/><Relationship Id="rId92" Type="http://schemas.openxmlformats.org/officeDocument/2006/relationships/header" Target="header6.xml"/><Relationship Id="rId93" Type="http://schemas.openxmlformats.org/officeDocument/2006/relationships/footer" Target="footer6.xml"/><Relationship Id="rId94" Type="http://schemas.openxmlformats.org/officeDocument/2006/relationships/hyperlink" Target="mailto:internet.stv@zg.ch" TargetMode="External"/><Relationship Id="rId95" Type="http://schemas.openxmlformats.org/officeDocument/2006/relationships/hyperlink" Target="http://www.zug.ch/tax" TargetMode="External"/><Relationship Id="rId9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Gewinnungskosten, Aufwendungen, Abzüge, Sozialabzüge, Steuerberechnung, Juristische Personen, Gewinnsteuer, Kapitalsteuer, Mindeststeuer, Grundstückgewinnsteuer, ZG</cp:keywords>
  <dc:subject>Kantonale Besonderheiten aus den Steuerinformationen</dc:subject>
  <dc:title>Kantonsblatt Zug</dc:title>
  <dcterms:created xsi:type="dcterms:W3CDTF">2026-06-28T18:21:27Z</dcterms:created>
  <dcterms:modified xsi:type="dcterms:W3CDTF">2026-06-28T18:21:27Z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2026-03-17T00:00:00Z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