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3DF7" w14:textId="77777777" w:rsidR="00931AB9" w:rsidRDefault="00000000">
      <w:pPr>
        <w:spacing w:before="800" w:after="200"/>
        <w:jc w:val="center"/>
      </w:pPr>
      <w:r>
        <w:rPr>
          <w:b/>
          <w:bCs/>
          <w:sz w:val="40"/>
          <w:szCs w:val="40"/>
        </w:rPr>
        <w:t>Who Audits the Auditors?</w:t>
      </w:r>
    </w:p>
    <w:p w14:paraId="2FA4EB39" w14:textId="77777777" w:rsidR="00931AB9" w:rsidRDefault="00000000">
      <w:pPr>
        <w:spacing w:after="400"/>
        <w:jc w:val="center"/>
      </w:pPr>
      <w:r>
        <w:rPr>
          <w:i/>
          <w:iCs/>
          <w:sz w:val="26"/>
          <w:szCs w:val="26"/>
        </w:rPr>
        <w:t>Independence, Accountability, and Governance of Third-Party Frontier AI Safety Evaluators</w:t>
      </w:r>
    </w:p>
    <w:p w14:paraId="64E0AFEA" w14:textId="3E0E2022" w:rsidR="00931AB9" w:rsidRDefault="00222A51">
      <w:pPr>
        <w:spacing w:after="600"/>
        <w:jc w:val="center"/>
      </w:pPr>
      <w:r>
        <w:rPr>
          <w:color w:val="444444"/>
          <w:sz w:val="22"/>
          <w:szCs w:val="22"/>
        </w:rPr>
        <w:t>Aditya Satyarthi</w:t>
      </w:r>
    </w:p>
    <w:p w14:paraId="750B51FF" w14:textId="77777777" w:rsidR="005617CA" w:rsidRDefault="005617CA">
      <w:pPr>
        <w:pStyle w:val="Heading1"/>
        <w:spacing w:before="400" w:after="200"/>
      </w:pPr>
    </w:p>
    <w:p w14:paraId="4516D0E3" w14:textId="77777777" w:rsidR="005617CA" w:rsidRDefault="005617CA">
      <w:pPr>
        <w:pStyle w:val="Heading1"/>
        <w:spacing w:before="400" w:after="200"/>
      </w:pPr>
    </w:p>
    <w:p w14:paraId="395DF78C" w14:textId="77777777" w:rsidR="005617CA" w:rsidRDefault="005617CA">
      <w:pPr>
        <w:pStyle w:val="Heading1"/>
        <w:spacing w:before="400" w:after="200"/>
      </w:pPr>
    </w:p>
    <w:p w14:paraId="2F30F605" w14:textId="77777777" w:rsidR="005617CA" w:rsidRDefault="005617CA">
      <w:pPr>
        <w:pStyle w:val="Heading1"/>
        <w:spacing w:before="400" w:after="200"/>
      </w:pPr>
    </w:p>
    <w:p w14:paraId="2E82F4BC" w14:textId="77777777" w:rsidR="005617CA" w:rsidRDefault="005617CA">
      <w:pPr>
        <w:pStyle w:val="Heading1"/>
        <w:spacing w:before="400" w:after="200"/>
      </w:pPr>
    </w:p>
    <w:p w14:paraId="4B99D781" w14:textId="77777777" w:rsidR="005617CA" w:rsidRDefault="005617CA">
      <w:pPr>
        <w:pStyle w:val="Heading1"/>
        <w:spacing w:before="400" w:after="200"/>
      </w:pPr>
    </w:p>
    <w:p w14:paraId="1428DBF7" w14:textId="77777777" w:rsidR="005617CA" w:rsidRDefault="005617CA">
      <w:pPr>
        <w:pStyle w:val="Heading1"/>
        <w:spacing w:before="400" w:after="200"/>
      </w:pPr>
    </w:p>
    <w:p w14:paraId="3F537976" w14:textId="77777777" w:rsidR="005617CA" w:rsidRDefault="005617CA">
      <w:pPr>
        <w:pStyle w:val="Heading1"/>
        <w:spacing w:before="400" w:after="200"/>
      </w:pPr>
    </w:p>
    <w:p w14:paraId="1DC15541" w14:textId="77777777" w:rsidR="005617CA" w:rsidRDefault="005617CA">
      <w:pPr>
        <w:pStyle w:val="Heading1"/>
        <w:spacing w:before="400" w:after="200"/>
      </w:pPr>
    </w:p>
    <w:p w14:paraId="4E83AEA2" w14:textId="77777777" w:rsidR="005617CA" w:rsidRDefault="005617CA">
      <w:pPr>
        <w:pStyle w:val="Heading1"/>
        <w:spacing w:before="400" w:after="200"/>
      </w:pPr>
    </w:p>
    <w:p w14:paraId="284C20D6" w14:textId="77777777" w:rsidR="005617CA" w:rsidRDefault="005617CA">
      <w:pPr>
        <w:pStyle w:val="Heading1"/>
        <w:spacing w:before="400" w:after="200"/>
      </w:pPr>
    </w:p>
    <w:p w14:paraId="5CCCE406" w14:textId="77777777" w:rsidR="005617CA" w:rsidRDefault="005617CA">
      <w:pPr>
        <w:pStyle w:val="Heading1"/>
        <w:spacing w:before="400" w:after="200"/>
      </w:pPr>
    </w:p>
    <w:p w14:paraId="38B93EBA" w14:textId="77777777" w:rsidR="005617CA" w:rsidRDefault="005617CA">
      <w:pPr>
        <w:pStyle w:val="Heading1"/>
        <w:spacing w:before="400" w:after="200"/>
      </w:pPr>
    </w:p>
    <w:p w14:paraId="1AC9856B" w14:textId="21A33ABA" w:rsidR="00931AB9" w:rsidRDefault="00000000">
      <w:pPr>
        <w:pStyle w:val="Heading1"/>
        <w:spacing w:before="400" w:after="200"/>
      </w:pPr>
      <w:r>
        <w:lastRenderedPageBreak/>
        <w:t>Abstract</w:t>
      </w:r>
    </w:p>
    <w:p w14:paraId="06B4B847" w14:textId="77777777" w:rsidR="00222A51" w:rsidRDefault="00222A51">
      <w:pPr>
        <w:pStyle w:val="Heading1"/>
        <w:spacing w:before="400" w:after="200"/>
        <w:rPr>
          <w:color w:val="auto"/>
          <w:sz w:val="22"/>
          <w:szCs w:val="22"/>
        </w:rPr>
      </w:pPr>
      <w:r w:rsidRPr="00222A51">
        <w:rPr>
          <w:color w:val="auto"/>
          <w:sz w:val="22"/>
          <w:szCs w:val="22"/>
        </w:rPr>
        <w:t>Governments and frontier AI developers increasingly point to third</w:t>
      </w:r>
      <w:r w:rsidRPr="00222A51">
        <w:rPr>
          <w:color w:val="auto"/>
          <w:sz w:val="22"/>
          <w:szCs w:val="22"/>
        </w:rPr>
        <w:noBreakHyphen/>
        <w:t xml:space="preserve">party evaluation as the core of reliable AI governance. This evaluation can confirm safety claims that regulators and the public cannot check on their </w:t>
      </w:r>
      <w:proofErr w:type="gramStart"/>
      <w:r w:rsidRPr="00222A51">
        <w:rPr>
          <w:color w:val="auto"/>
          <w:sz w:val="22"/>
          <w:szCs w:val="22"/>
        </w:rPr>
        <w:t>own..</w:t>
      </w:r>
      <w:proofErr w:type="gramEnd"/>
      <w:r w:rsidRPr="00222A51">
        <w:rPr>
          <w:color w:val="auto"/>
          <w:sz w:val="22"/>
          <w:szCs w:val="22"/>
        </w:rPr>
        <w:t xml:space="preserve"> The group of evaluators—nonprofit labs, government institutes and venture</w:t>
      </w:r>
      <w:r w:rsidRPr="00222A51">
        <w:rPr>
          <w:color w:val="auto"/>
          <w:sz w:val="22"/>
          <w:szCs w:val="22"/>
        </w:rPr>
        <w:noBreakHyphen/>
        <w:t>backed security startups—has grown without many of the rules that guide auditors in other risky fields. This paper looks at the problem of who checks the checkers. Using the 2026 record—including sandbox</w:t>
      </w:r>
      <w:r w:rsidRPr="00222A51">
        <w:rPr>
          <w:color w:val="auto"/>
          <w:sz w:val="22"/>
          <w:szCs w:val="22"/>
        </w:rPr>
        <w:noBreakHyphen/>
        <w:t>escape incidents that involve a shared evaluation vendor for frontier labs the slow build</w:t>
      </w:r>
      <w:r w:rsidRPr="00222A51">
        <w:rPr>
          <w:color w:val="auto"/>
          <w:sz w:val="22"/>
          <w:szCs w:val="22"/>
        </w:rPr>
        <w:noBreakHyphen/>
        <w:t>out of the EU AI Act’s notified</w:t>
      </w:r>
      <w:r w:rsidRPr="00222A51">
        <w:rPr>
          <w:color w:val="auto"/>
          <w:sz w:val="22"/>
          <w:szCs w:val="22"/>
        </w:rPr>
        <w:noBreakHyphen/>
        <w:t xml:space="preserve">body system the U.S. Government’s shift from an AI "Safety" Institute to a "Standards and Innovation" </w:t>
      </w:r>
      <w:proofErr w:type="spellStart"/>
      <w:r w:rsidRPr="00222A51">
        <w:rPr>
          <w:color w:val="auto"/>
          <w:sz w:val="22"/>
          <w:szCs w:val="22"/>
        </w:rPr>
        <w:t>Center</w:t>
      </w:r>
      <w:proofErr w:type="spellEnd"/>
      <w:r w:rsidRPr="00222A51">
        <w:rPr>
          <w:color w:val="auto"/>
          <w:sz w:val="22"/>
          <w:szCs w:val="22"/>
        </w:rPr>
        <w:t xml:space="preserve"> and new laws for licensed private evaluators—the paper argues that the current setup repeats a known failure from financial auditing and credit rating. The evaluator is. Paid by the very entity it evaluates creating a natural bias toward leniency and competition among evaluators tends to magnify rather than fix this bias. By comparing lessons from financial audit oversight (PCAOB) safety (IAEA, Price</w:t>
      </w:r>
      <w:r w:rsidRPr="00222A51">
        <w:rPr>
          <w:color w:val="auto"/>
          <w:sz w:val="22"/>
          <w:szCs w:val="22"/>
        </w:rPr>
        <w:noBreakHyphen/>
        <w:t>Anderson) and product safety (Underwriters Laboratories) the paper builds a framework of five independence criteria—financial, structural, informational, competency and liability</w:t>
      </w:r>
      <w:r w:rsidRPr="00222A51">
        <w:rPr>
          <w:color w:val="auto"/>
          <w:sz w:val="22"/>
          <w:szCs w:val="22"/>
        </w:rPr>
        <w:noBreakHyphen/>
        <w:t xml:space="preserve">based—and reviews three design options to close the gap: a public oversight body </w:t>
      </w:r>
      <w:proofErr w:type="spellStart"/>
      <w:r w:rsidRPr="00222A51">
        <w:rPr>
          <w:color w:val="auto"/>
          <w:sz w:val="22"/>
          <w:szCs w:val="22"/>
        </w:rPr>
        <w:t>modeled</w:t>
      </w:r>
      <w:proofErr w:type="spellEnd"/>
      <w:r w:rsidRPr="00222A51">
        <w:rPr>
          <w:color w:val="auto"/>
          <w:sz w:val="22"/>
          <w:szCs w:val="22"/>
        </w:rPr>
        <w:t xml:space="preserve"> on the PCAOB; an accredited private auditor model with mandatory rotation; and a liability</w:t>
      </w:r>
      <w:r w:rsidRPr="00222A51">
        <w:rPr>
          <w:color w:val="auto"/>
          <w:sz w:val="22"/>
          <w:szCs w:val="22"/>
        </w:rPr>
        <w:noBreakHyphen/>
        <w:t>insurance model where underwriters, not developers hire and pay evaluators. The conclusion is that no single model can solve the tension between closeness and independence and that a layered system combining minimum accreditation, mandatory disclosure and risk</w:t>
      </w:r>
      <w:r w:rsidRPr="00222A51">
        <w:rPr>
          <w:color w:val="auto"/>
          <w:sz w:val="22"/>
          <w:szCs w:val="22"/>
        </w:rPr>
        <w:noBreakHyphen/>
        <w:t>bearing intermediaries is more likely to last than relying on any one mechanism alone.</w:t>
      </w:r>
    </w:p>
    <w:p w14:paraId="43A05836" w14:textId="52C2654A" w:rsidR="00931AB9" w:rsidRDefault="00000000">
      <w:pPr>
        <w:pStyle w:val="Heading1"/>
        <w:spacing w:before="400" w:after="200"/>
      </w:pPr>
      <w:r>
        <w:t>1. Introduction</w:t>
      </w:r>
    </w:p>
    <w:p w14:paraId="7682B1A1" w14:textId="77777777" w:rsidR="00222A51" w:rsidRPr="00222A51" w:rsidRDefault="00222A51" w:rsidP="00222A51">
      <w:pPr>
        <w:spacing w:after="200" w:line="300" w:lineRule="auto"/>
        <w:jc w:val="both"/>
        <w:rPr>
          <w:sz w:val="22"/>
          <w:szCs w:val="22"/>
        </w:rPr>
      </w:pPr>
      <w:r w:rsidRPr="00222A51">
        <w:rPr>
          <w:sz w:val="22"/>
          <w:szCs w:val="22"/>
        </w:rPr>
        <w:t>In the two years third</w:t>
      </w:r>
      <w:r w:rsidRPr="00222A51">
        <w:rPr>
          <w:sz w:val="22"/>
          <w:szCs w:val="22"/>
        </w:rPr>
        <w:noBreakHyphen/>
        <w:t xml:space="preserve">party evaluation has moved from a small practice among a few AI safety researchers to a main part of frontier AI governance. The UK AI Security Institute (AISI) and the U.S. </w:t>
      </w:r>
      <w:proofErr w:type="spellStart"/>
      <w:r w:rsidRPr="00222A51">
        <w:rPr>
          <w:sz w:val="22"/>
          <w:szCs w:val="22"/>
        </w:rPr>
        <w:t>Center</w:t>
      </w:r>
      <w:proofErr w:type="spellEnd"/>
      <w:r w:rsidRPr="00222A51">
        <w:rPr>
          <w:sz w:val="22"/>
          <w:szCs w:val="22"/>
        </w:rPr>
        <w:t xml:space="preserve"> for AI Standards and Innovation (CAISI, the U.S. AI Safety Institute) run pre</w:t>
      </w:r>
      <w:r w:rsidRPr="00222A51">
        <w:rPr>
          <w:sz w:val="22"/>
          <w:szCs w:val="22"/>
        </w:rPr>
        <w:noBreakHyphen/>
        <w:t>deployment testing agreements with the leading labs. Nonprofits such as METR and Apollo Research do dangerous</w:t>
      </w:r>
      <w:r w:rsidRPr="00222A51">
        <w:rPr>
          <w:sz w:val="22"/>
          <w:szCs w:val="22"/>
        </w:rPr>
        <w:noBreakHyphen/>
        <w:t>capability evaluations that shape release decisions and public risk assessments. Venture</w:t>
      </w:r>
      <w:r w:rsidRPr="00222A51">
        <w:rPr>
          <w:sz w:val="22"/>
          <w:szCs w:val="22"/>
        </w:rPr>
        <w:noBreakHyphen/>
        <w:t>funded security firms such as Irregular and Frontier Security run environments where frontier models are deliberately run with safety filters lowered so that their ability for cyberattack, deception or autonomous replication can be probed before deployment. The European Union has built a notified</w:t>
      </w:r>
      <w:r w:rsidRPr="00222A51">
        <w:rPr>
          <w:sz w:val="22"/>
          <w:szCs w:val="22"/>
        </w:rPr>
        <w:noBreakHyphen/>
        <w:t>body architecture directly into the AI Act’s conformity</w:t>
      </w:r>
      <w:r w:rsidRPr="00222A51">
        <w:rPr>
          <w:sz w:val="22"/>
          <w:szCs w:val="22"/>
        </w:rPr>
        <w:noBreakHyphen/>
        <w:t>assessment regime. Legislators in the United States and several states have begun drafting frameworks in which licensed " verification organizations" (IVOs) would certify frontier developers against government</w:t>
      </w:r>
      <w:r w:rsidRPr="00222A51">
        <w:rPr>
          <w:sz w:val="22"/>
          <w:szCs w:val="22"/>
        </w:rPr>
        <w:noBreakHyphen/>
        <w:t>set safety outcomes.</w:t>
      </w:r>
    </w:p>
    <w:p w14:paraId="0EE55724" w14:textId="77777777" w:rsidR="00222A51" w:rsidRPr="00222A51" w:rsidRDefault="00222A51" w:rsidP="00222A51">
      <w:pPr>
        <w:spacing w:after="200" w:line="300" w:lineRule="auto"/>
        <w:jc w:val="both"/>
        <w:rPr>
          <w:sz w:val="22"/>
          <w:szCs w:val="22"/>
        </w:rPr>
      </w:pPr>
      <w:r w:rsidRPr="00222A51">
        <w:rPr>
          <w:sz w:val="22"/>
          <w:szCs w:val="22"/>
        </w:rPr>
        <w:t>This is a response to a real problem. AI developers hold information about their own systems—training data, red</w:t>
      </w:r>
      <w:r w:rsidRPr="00222A51">
        <w:rPr>
          <w:sz w:val="22"/>
          <w:szCs w:val="22"/>
        </w:rPr>
        <w:noBreakHyphen/>
        <w:t>team results, internal capability evaluations—that outsiders cannot get. A self</w:t>
      </w:r>
      <w:r w:rsidRPr="00222A51">
        <w:rPr>
          <w:sz w:val="22"/>
          <w:szCs w:val="22"/>
        </w:rPr>
        <w:noBreakHyphen/>
        <w:t>reported safety claim from a party is always open to doubt. Third</w:t>
      </w:r>
      <w:r w:rsidRPr="00222A51">
        <w:rPr>
          <w:sz w:val="22"/>
          <w:szCs w:val="22"/>
        </w:rPr>
        <w:noBreakHyphen/>
        <w:t>party evaluation offers a technically skilled judgment instead of the developers own say</w:t>
      </w:r>
      <w:r w:rsidRPr="00222A51">
        <w:rPr>
          <w:sz w:val="22"/>
          <w:szCs w:val="22"/>
        </w:rPr>
        <w:noBreakHyphen/>
        <w:t xml:space="preserve">so just like a financial audit offers an independent </w:t>
      </w:r>
      <w:proofErr w:type="gramStart"/>
      <w:r w:rsidRPr="00222A51">
        <w:rPr>
          <w:sz w:val="22"/>
          <w:szCs w:val="22"/>
        </w:rPr>
        <w:t>accountants</w:t>
      </w:r>
      <w:proofErr w:type="gramEnd"/>
      <w:r w:rsidRPr="00222A51">
        <w:rPr>
          <w:sz w:val="22"/>
          <w:szCs w:val="22"/>
        </w:rPr>
        <w:t xml:space="preserve"> opinion instead of a </w:t>
      </w:r>
      <w:proofErr w:type="spellStart"/>
      <w:r w:rsidRPr="00222A51">
        <w:rPr>
          <w:sz w:val="22"/>
          <w:szCs w:val="22"/>
        </w:rPr>
        <w:t>companys</w:t>
      </w:r>
      <w:proofErr w:type="spellEnd"/>
      <w:r w:rsidRPr="00222A51">
        <w:rPr>
          <w:sz w:val="22"/>
          <w:szCs w:val="22"/>
        </w:rPr>
        <w:t xml:space="preserve"> own financial claims.</w:t>
      </w:r>
    </w:p>
    <w:p w14:paraId="0F4CB80E" w14:textId="77777777" w:rsidR="00222A51" w:rsidRPr="00222A51" w:rsidRDefault="00222A51" w:rsidP="00222A51">
      <w:pPr>
        <w:spacing w:after="200" w:line="300" w:lineRule="auto"/>
        <w:jc w:val="both"/>
        <w:rPr>
          <w:sz w:val="22"/>
          <w:szCs w:val="22"/>
        </w:rPr>
      </w:pPr>
      <w:r w:rsidRPr="00222A51">
        <w:rPr>
          <w:sz w:val="22"/>
          <w:szCs w:val="22"/>
        </w:rPr>
        <w:t>The comparison has two sides. External audit only earns trust because it lives inside a big system of rules: licensing, conflict</w:t>
      </w:r>
      <w:r w:rsidRPr="00222A51">
        <w:rPr>
          <w:sz w:val="22"/>
          <w:szCs w:val="22"/>
        </w:rPr>
        <w:noBreakHyphen/>
        <w:t>of</w:t>
      </w:r>
      <w:r w:rsidRPr="00222A51">
        <w:rPr>
          <w:sz w:val="22"/>
          <w:szCs w:val="22"/>
        </w:rPr>
        <w:noBreakHyphen/>
        <w:t xml:space="preserve">interest rules, mandatory rotation, government oversight boards with subpoena power and liability law that makes auditors risk something if they go wrong. Frontier AI evaluation has none of this. Evaluators are usually chosen and paid by the companies they look at; they work under nondisclosure </w:t>
      </w:r>
      <w:r w:rsidRPr="00222A51">
        <w:rPr>
          <w:sz w:val="22"/>
          <w:szCs w:val="22"/>
        </w:rPr>
        <w:lastRenderedPageBreak/>
        <w:t>agreements that limit what they can say publicly; no jurisdiction yet runs a real accreditation system for the technical skill of an AI evaluator; and a cluster of 2026 sandbox</w:t>
      </w:r>
      <w:r w:rsidRPr="00222A51">
        <w:rPr>
          <w:sz w:val="22"/>
          <w:szCs w:val="22"/>
        </w:rPr>
        <w:noBreakHyphen/>
        <w:t>escape incidents shows that one evaluators failure can spread risk across many frontier labs at once with no professional</w:t>
      </w:r>
      <w:r w:rsidRPr="00222A51">
        <w:rPr>
          <w:sz w:val="22"/>
          <w:szCs w:val="22"/>
        </w:rPr>
        <w:noBreakHyphen/>
        <w:t>indemnity or mandatory</w:t>
      </w:r>
      <w:r w:rsidRPr="00222A51">
        <w:rPr>
          <w:sz w:val="22"/>
          <w:szCs w:val="22"/>
        </w:rPr>
        <w:noBreakHyphen/>
        <w:t>disclosure rules that would exist if the same firm handled similarly sensitive jobs in financial services or critical infrastructure security.</w:t>
      </w:r>
    </w:p>
    <w:p w14:paraId="4DFD386D" w14:textId="054C85D7" w:rsidR="00222A51" w:rsidRPr="00222A51" w:rsidRDefault="00222A51" w:rsidP="00222A51">
      <w:pPr>
        <w:pStyle w:val="Heading1"/>
        <w:spacing w:before="400" w:after="200"/>
        <w:rPr>
          <w:color w:val="auto"/>
          <w:sz w:val="22"/>
          <w:szCs w:val="22"/>
        </w:rPr>
      </w:pPr>
      <w:r w:rsidRPr="00222A51">
        <w:rPr>
          <w:color w:val="auto"/>
          <w:sz w:val="22"/>
          <w:szCs w:val="22"/>
        </w:rPr>
        <w:t>This paper asks the question that the evaluation ecosystem has largely avoided: who audits the auditors?</w:t>
      </w:r>
    </w:p>
    <w:p w14:paraId="406A5EE5" w14:textId="52C90834" w:rsidR="00222A51" w:rsidRPr="00222A51" w:rsidRDefault="00222A51" w:rsidP="00222A51">
      <w:pPr>
        <w:pStyle w:val="Heading1"/>
        <w:spacing w:before="400" w:after="200"/>
        <w:rPr>
          <w:color w:val="auto"/>
          <w:sz w:val="22"/>
          <w:szCs w:val="22"/>
        </w:rPr>
      </w:pPr>
      <w:r w:rsidRPr="00222A51">
        <w:rPr>
          <w:color w:val="auto"/>
          <w:sz w:val="22"/>
          <w:szCs w:val="22"/>
        </w:rPr>
        <w:t>Section 2 describes the landscape of third‑party AI safety evaluation and the incentive structure it creates.</w:t>
      </w:r>
    </w:p>
    <w:p w14:paraId="36490AED" w14:textId="07A4A7E1" w:rsidR="00222A51" w:rsidRPr="00222A51" w:rsidRDefault="00222A51" w:rsidP="00222A51">
      <w:pPr>
        <w:pStyle w:val="Heading1"/>
        <w:spacing w:before="400" w:after="200"/>
        <w:rPr>
          <w:color w:val="auto"/>
          <w:sz w:val="22"/>
          <w:szCs w:val="22"/>
        </w:rPr>
      </w:pPr>
      <w:r w:rsidRPr="00222A51">
        <w:rPr>
          <w:color w:val="auto"/>
          <w:sz w:val="22"/>
          <w:szCs w:val="22"/>
        </w:rPr>
        <w:t>Section 3 looks at the structural problem—the "issuer‑pays" conflict of interest and its analogues—using a concrete 2026 case study.</w:t>
      </w:r>
    </w:p>
    <w:p w14:paraId="2B8AA904" w14:textId="44478ACD" w:rsidR="00222A51" w:rsidRPr="00222A51" w:rsidRDefault="00222A51" w:rsidP="00222A51">
      <w:pPr>
        <w:pStyle w:val="Heading1"/>
        <w:spacing w:before="400" w:after="200"/>
        <w:rPr>
          <w:color w:val="auto"/>
          <w:sz w:val="22"/>
          <w:szCs w:val="22"/>
        </w:rPr>
      </w:pPr>
      <w:r w:rsidRPr="00222A51">
        <w:rPr>
          <w:color w:val="auto"/>
          <w:sz w:val="22"/>
          <w:szCs w:val="22"/>
        </w:rPr>
        <w:t>Section 4 pulls lessons, from financial audit, nuclear and product‑safety governance.</w:t>
      </w:r>
    </w:p>
    <w:p w14:paraId="11889FC0" w14:textId="15CF1439" w:rsidR="00222A51" w:rsidRPr="00222A51" w:rsidRDefault="00222A51" w:rsidP="00222A51">
      <w:pPr>
        <w:pStyle w:val="Heading1"/>
        <w:spacing w:before="400" w:after="200"/>
        <w:rPr>
          <w:color w:val="auto"/>
          <w:sz w:val="22"/>
          <w:szCs w:val="22"/>
        </w:rPr>
      </w:pPr>
      <w:r w:rsidRPr="00222A51">
        <w:rPr>
          <w:color w:val="auto"/>
          <w:sz w:val="22"/>
          <w:szCs w:val="22"/>
        </w:rPr>
        <w:t>Section 5 proposes a framework of independence criteria.</w:t>
      </w:r>
    </w:p>
    <w:p w14:paraId="674AF1A2" w14:textId="2F3B6CF1" w:rsidR="00222A51" w:rsidRPr="00222A51" w:rsidRDefault="00222A51" w:rsidP="00222A51">
      <w:pPr>
        <w:pStyle w:val="Heading1"/>
        <w:spacing w:before="400" w:after="200"/>
        <w:rPr>
          <w:color w:val="auto"/>
          <w:sz w:val="22"/>
          <w:szCs w:val="22"/>
        </w:rPr>
      </w:pPr>
      <w:r w:rsidRPr="00222A51">
        <w:rPr>
          <w:color w:val="auto"/>
          <w:sz w:val="22"/>
          <w:szCs w:val="22"/>
        </w:rPr>
        <w:t>Section 6 evaluates three governance models— oversight accredited private audit and mandatory liability insurance—against that framework.</w:t>
      </w:r>
    </w:p>
    <w:p w14:paraId="3AD426AF" w14:textId="6EF45A5C" w:rsidR="00222A51" w:rsidRPr="00222A51" w:rsidRDefault="00222A51" w:rsidP="00222A51">
      <w:pPr>
        <w:pStyle w:val="Heading1"/>
        <w:spacing w:before="400" w:after="200"/>
        <w:rPr>
          <w:color w:val="auto"/>
          <w:sz w:val="22"/>
          <w:szCs w:val="22"/>
        </w:rPr>
      </w:pPr>
      <w:r w:rsidRPr="00222A51">
        <w:rPr>
          <w:color w:val="auto"/>
          <w:sz w:val="22"/>
          <w:szCs w:val="22"/>
        </w:rPr>
        <w:t>Section 7 addresses cross‑cutting challenges</w:t>
      </w:r>
    </w:p>
    <w:p w14:paraId="080C0CC3" w14:textId="77777777" w:rsidR="00222A51" w:rsidRDefault="00222A51" w:rsidP="00222A51">
      <w:pPr>
        <w:pStyle w:val="Heading1"/>
        <w:spacing w:before="400" w:after="200"/>
        <w:rPr>
          <w:color w:val="auto"/>
          <w:sz w:val="22"/>
          <w:szCs w:val="22"/>
        </w:rPr>
      </w:pPr>
      <w:r w:rsidRPr="00222A51">
        <w:rPr>
          <w:color w:val="auto"/>
          <w:sz w:val="22"/>
          <w:szCs w:val="22"/>
        </w:rPr>
        <w:t>Section 8 offers policy recommendations.</w:t>
      </w:r>
    </w:p>
    <w:p w14:paraId="04FCB072" w14:textId="63B73F80" w:rsidR="00931AB9" w:rsidRDefault="00000000" w:rsidP="00222A51">
      <w:pPr>
        <w:pStyle w:val="Heading1"/>
        <w:spacing w:before="400" w:after="200"/>
      </w:pPr>
      <w:r>
        <w:t>2. The Landscape of Third-Party Frontier AI Evaluation</w:t>
      </w:r>
    </w:p>
    <w:p w14:paraId="6E3CC001" w14:textId="6BEBE074" w:rsidR="00222A51" w:rsidRPr="00222A51" w:rsidRDefault="00222A51" w:rsidP="00222A51">
      <w:pPr>
        <w:pStyle w:val="Heading1"/>
        <w:spacing w:before="400" w:after="200"/>
        <w:rPr>
          <w:color w:val="auto"/>
          <w:sz w:val="22"/>
          <w:szCs w:val="22"/>
        </w:rPr>
      </w:pPr>
      <w:r w:rsidRPr="00222A51">
        <w:rPr>
          <w:color w:val="auto"/>
          <w:sz w:val="22"/>
          <w:szCs w:val="22"/>
        </w:rPr>
        <w:t>Third-party evaluators of frontier AI systems fall into three institutional categories, each with a distinct governance profile.</w:t>
      </w:r>
    </w:p>
    <w:p w14:paraId="08736C46" w14:textId="24C6710E" w:rsidR="00222A51" w:rsidRPr="00222A51" w:rsidRDefault="00222A51" w:rsidP="00222A51">
      <w:pPr>
        <w:pStyle w:val="Heading1"/>
        <w:spacing w:before="400" w:after="200"/>
        <w:rPr>
          <w:color w:val="auto"/>
          <w:sz w:val="22"/>
          <w:szCs w:val="22"/>
        </w:rPr>
      </w:pPr>
      <w:r w:rsidRPr="00222A51">
        <w:rPr>
          <w:color w:val="auto"/>
          <w:sz w:val="22"/>
          <w:szCs w:val="22"/>
        </w:rPr>
        <w:t>Government evaluation institutes</w:t>
      </w:r>
    </w:p>
    <w:p w14:paraId="510F3257" w14:textId="78F687D8" w:rsidR="00222A51" w:rsidRPr="00222A51" w:rsidRDefault="00222A51" w:rsidP="00222A51">
      <w:pPr>
        <w:pStyle w:val="Heading1"/>
        <w:spacing w:before="400" w:after="200"/>
        <w:rPr>
          <w:color w:val="auto"/>
          <w:sz w:val="22"/>
          <w:szCs w:val="22"/>
        </w:rPr>
      </w:pPr>
      <w:r w:rsidRPr="00222A51">
        <w:rPr>
          <w:color w:val="auto"/>
          <w:sz w:val="22"/>
          <w:szCs w:val="22"/>
        </w:rPr>
        <w:t xml:space="preserve">The UKs AI Security Institute (renamed from "AI Safety Institute" in February 2025) and the U.S. </w:t>
      </w:r>
      <w:proofErr w:type="spellStart"/>
      <w:r w:rsidRPr="00222A51">
        <w:rPr>
          <w:color w:val="auto"/>
          <w:sz w:val="22"/>
          <w:szCs w:val="22"/>
        </w:rPr>
        <w:t>Center</w:t>
      </w:r>
      <w:proofErr w:type="spellEnd"/>
      <w:r w:rsidRPr="00222A51">
        <w:rPr>
          <w:color w:val="auto"/>
          <w:sz w:val="22"/>
          <w:szCs w:val="22"/>
        </w:rPr>
        <w:t xml:space="preserve"> for AI Standards and Innovation occupy a -regulatory role. Both run testing agreements with frontier developers. By mid-2026 CAISI had completed than forty model evaluations, including assessments of systems that were never made public. It also had -deployment testing arrangements with five major developers. Still neither institute has binding authority to force testing or to publish results against a developer’s objections. The 2025 rebranding of CAISI. Which removed "safety" from its name and shifted its mission toward national-security risks and "pro-innovation" standards. Shows how easily political priorities can reshape these organizations. Their independence is not structural but political and budgetary. They report to the branch of a single </w:t>
      </w:r>
      <w:proofErr w:type="gramStart"/>
      <w:r w:rsidRPr="00222A51">
        <w:rPr>
          <w:color w:val="auto"/>
          <w:sz w:val="22"/>
          <w:szCs w:val="22"/>
        </w:rPr>
        <w:t>government</w:t>
      </w:r>
      <w:proofErr w:type="gramEnd"/>
      <w:r w:rsidRPr="00222A51">
        <w:rPr>
          <w:color w:val="auto"/>
          <w:sz w:val="22"/>
          <w:szCs w:val="22"/>
        </w:rPr>
        <w:t xml:space="preserve"> and their scope can be changed at any time by that government.</w:t>
      </w:r>
    </w:p>
    <w:p w14:paraId="77D8AB85" w14:textId="1C761453" w:rsidR="00222A51" w:rsidRPr="00222A51" w:rsidRDefault="00222A51" w:rsidP="00222A51">
      <w:pPr>
        <w:pStyle w:val="Heading1"/>
        <w:spacing w:before="400" w:after="200"/>
        <w:rPr>
          <w:color w:val="auto"/>
          <w:sz w:val="22"/>
          <w:szCs w:val="22"/>
        </w:rPr>
      </w:pPr>
      <w:r w:rsidRPr="00222A51">
        <w:rPr>
          <w:color w:val="auto"/>
          <w:sz w:val="22"/>
          <w:szCs w:val="22"/>
        </w:rPr>
        <w:lastRenderedPageBreak/>
        <w:t>Nonprofit research evaluators</w:t>
      </w:r>
    </w:p>
    <w:p w14:paraId="7D415F10" w14:textId="66486012" w:rsidR="00222A51" w:rsidRPr="00222A51" w:rsidRDefault="00222A51" w:rsidP="00222A51">
      <w:pPr>
        <w:pStyle w:val="Heading1"/>
        <w:spacing w:before="400" w:after="200"/>
        <w:rPr>
          <w:color w:val="auto"/>
          <w:sz w:val="22"/>
          <w:szCs w:val="22"/>
        </w:rPr>
      </w:pPr>
      <w:r w:rsidRPr="00222A51">
        <w:rPr>
          <w:color w:val="auto"/>
          <w:sz w:val="22"/>
          <w:szCs w:val="22"/>
        </w:rPr>
        <w:t xml:space="preserve">Organizations like METR (Model Evaluation and Threat Research) and Apollo Research come closest to the ideal of an auditor. METR says it does not accept money from the companies whose models it evaluates. It relies on philanthropic funding with Open Philanthropy playing a leading role. Over a six-month period METR raised about $71 million in pledges specifically to keep its independence from the frontier labs whose risk assessments it produces. This funding model helps avoid the direct conflict of interest. The one where the company paying for the evaluation might influence the </w:t>
      </w:r>
      <w:proofErr w:type="gramStart"/>
      <w:r w:rsidRPr="00222A51">
        <w:rPr>
          <w:color w:val="auto"/>
          <w:sz w:val="22"/>
          <w:szCs w:val="22"/>
        </w:rPr>
        <w:t>results..</w:t>
      </w:r>
      <w:proofErr w:type="gramEnd"/>
      <w:r w:rsidRPr="00222A51">
        <w:rPr>
          <w:color w:val="auto"/>
          <w:sz w:val="22"/>
          <w:szCs w:val="22"/>
        </w:rPr>
        <w:t xml:space="preserve"> It brings another kind of risk: access to frontier models for testing is given freely by the labs. That means an evaluator producing unwelcome findings could lose the access that makes its work possible. As one AI governance researcher put it because companies are voluntarily giving access to their </w:t>
      </w:r>
      <w:proofErr w:type="gramStart"/>
      <w:r w:rsidRPr="00222A51">
        <w:rPr>
          <w:color w:val="auto"/>
          <w:sz w:val="22"/>
          <w:szCs w:val="22"/>
        </w:rPr>
        <w:t>models</w:t>
      </w:r>
      <w:proofErr w:type="gramEnd"/>
      <w:r w:rsidRPr="00222A51">
        <w:rPr>
          <w:color w:val="auto"/>
          <w:sz w:val="22"/>
          <w:szCs w:val="22"/>
        </w:rPr>
        <w:t xml:space="preserve"> evaluators "have to stay on their good side.”</w:t>
      </w:r>
    </w:p>
    <w:p w14:paraId="3576ADD2" w14:textId="019A6DE1" w:rsidR="00222A51" w:rsidRPr="00222A51" w:rsidRDefault="00222A51" w:rsidP="00222A51">
      <w:pPr>
        <w:pStyle w:val="Heading1"/>
        <w:spacing w:before="400" w:after="200"/>
        <w:rPr>
          <w:color w:val="auto"/>
          <w:sz w:val="22"/>
          <w:szCs w:val="22"/>
        </w:rPr>
      </w:pPr>
      <w:r w:rsidRPr="00222A51">
        <w:rPr>
          <w:color w:val="auto"/>
          <w:sz w:val="22"/>
          <w:szCs w:val="22"/>
        </w:rPr>
        <w:t>For-profit specialist evaluators</w:t>
      </w:r>
    </w:p>
    <w:p w14:paraId="3547B050" w14:textId="168007F9" w:rsidR="00222A51" w:rsidRPr="00222A51" w:rsidRDefault="00222A51" w:rsidP="00222A51">
      <w:pPr>
        <w:pStyle w:val="Heading1"/>
        <w:spacing w:before="400" w:after="200"/>
        <w:rPr>
          <w:color w:val="auto"/>
          <w:sz w:val="22"/>
          <w:szCs w:val="22"/>
        </w:rPr>
      </w:pPr>
      <w:r w:rsidRPr="00222A51">
        <w:rPr>
          <w:color w:val="auto"/>
          <w:sz w:val="22"/>
          <w:szCs w:val="22"/>
        </w:rPr>
        <w:t xml:space="preserve">A category of venture-backed AI security firms. Including Irregular, Frontier Security and others. Now conduct the most operationally sensitive evaluations. They run frontier models with safety filters reduced inside controlled sandbox environments to test capabilities, such as autonomous cyberattack. These firms are paid directly by the labs whose models they test. They raise venture capital from investors who expect returns. By 2026 they had established evaluation relationships with several of the world’s capable AI developers and at least one national government. This is the category where the issuer-pays conflict's most </w:t>
      </w:r>
      <w:proofErr w:type="gramStart"/>
      <w:r w:rsidRPr="00222A51">
        <w:rPr>
          <w:color w:val="auto"/>
          <w:sz w:val="22"/>
          <w:szCs w:val="22"/>
        </w:rPr>
        <w:t>direct..</w:t>
      </w:r>
      <w:proofErr w:type="gramEnd"/>
      <w:r w:rsidRPr="00222A51">
        <w:rPr>
          <w:color w:val="auto"/>
          <w:sz w:val="22"/>
          <w:szCs w:val="22"/>
        </w:rPr>
        <w:t xml:space="preserve"> As discussed below a single operational failure in this category had the most visible consequences in 2026.</w:t>
      </w:r>
    </w:p>
    <w:p w14:paraId="34AB43AB" w14:textId="1F40DD8C" w:rsidR="00222A51" w:rsidRPr="00222A51" w:rsidRDefault="00222A51" w:rsidP="00222A51">
      <w:pPr>
        <w:pStyle w:val="Heading1"/>
        <w:spacing w:before="400" w:after="200"/>
        <w:rPr>
          <w:color w:val="auto"/>
          <w:sz w:val="22"/>
          <w:szCs w:val="22"/>
        </w:rPr>
      </w:pPr>
      <w:r w:rsidRPr="00222A51">
        <w:rPr>
          <w:color w:val="auto"/>
          <w:sz w:val="22"/>
          <w:szCs w:val="22"/>
        </w:rPr>
        <w:t>Notified bodies under the EU AI Act</w:t>
      </w:r>
    </w:p>
    <w:p w14:paraId="7646DC94" w14:textId="01687443" w:rsidR="00222A51" w:rsidRPr="00222A51" w:rsidRDefault="00222A51" w:rsidP="00222A51">
      <w:pPr>
        <w:pStyle w:val="Heading1"/>
        <w:spacing w:before="400" w:after="200"/>
        <w:rPr>
          <w:color w:val="auto"/>
          <w:sz w:val="22"/>
          <w:szCs w:val="22"/>
        </w:rPr>
      </w:pPr>
      <w:r w:rsidRPr="00222A51">
        <w:rPr>
          <w:color w:val="auto"/>
          <w:sz w:val="22"/>
          <w:szCs w:val="22"/>
        </w:rPr>
        <w:t xml:space="preserve">The European Union’s regime inspired by decades of product-safety conformity systems requires third-party conformity assessment by an accredited " body" for a narrow set of high-risk AI systems. Mainly remote biometric identification. For other high-risk AI </w:t>
      </w:r>
      <w:proofErr w:type="gramStart"/>
      <w:r w:rsidRPr="00222A51">
        <w:rPr>
          <w:color w:val="auto"/>
          <w:sz w:val="22"/>
          <w:szCs w:val="22"/>
        </w:rPr>
        <w:t>systems</w:t>
      </w:r>
      <w:proofErr w:type="gramEnd"/>
      <w:r w:rsidRPr="00222A51">
        <w:rPr>
          <w:color w:val="auto"/>
          <w:sz w:val="22"/>
          <w:szCs w:val="22"/>
        </w:rPr>
        <w:t xml:space="preserve"> the law allows internal self-assessment. General-purpose AI models are completely exempt from conformity assessment. </w:t>
      </w:r>
      <w:proofErr w:type="gramStart"/>
      <w:r w:rsidRPr="00222A51">
        <w:rPr>
          <w:color w:val="auto"/>
          <w:sz w:val="22"/>
          <w:szCs w:val="22"/>
        </w:rPr>
        <w:t>Instead</w:t>
      </w:r>
      <w:proofErr w:type="gramEnd"/>
      <w:r w:rsidRPr="00222A51">
        <w:rPr>
          <w:color w:val="auto"/>
          <w:sz w:val="22"/>
          <w:szCs w:val="22"/>
        </w:rPr>
        <w:t xml:space="preserve"> they fall under a compliance framework. As of 2026, very few. If any. Notified bodies had been fully designated to carry out AI Act compliance assessments. </w:t>
      </w:r>
      <w:proofErr w:type="gramStart"/>
      <w:r w:rsidRPr="00222A51">
        <w:rPr>
          <w:color w:val="auto"/>
          <w:sz w:val="22"/>
          <w:szCs w:val="22"/>
        </w:rPr>
        <w:t>So</w:t>
      </w:r>
      <w:proofErr w:type="gramEnd"/>
      <w:r w:rsidRPr="00222A51">
        <w:rPr>
          <w:color w:val="auto"/>
          <w:sz w:val="22"/>
          <w:szCs w:val="22"/>
        </w:rPr>
        <w:t xml:space="preserve"> while the EU’s framework looks like an audit system on paper in practice it remains underdeveloped.</w:t>
      </w:r>
    </w:p>
    <w:p w14:paraId="755FBD06" w14:textId="77777777" w:rsidR="00222A51" w:rsidRDefault="00222A51" w:rsidP="00222A51">
      <w:pPr>
        <w:pStyle w:val="Heading1"/>
        <w:spacing w:before="400" w:after="200"/>
        <w:rPr>
          <w:color w:val="auto"/>
          <w:sz w:val="22"/>
          <w:szCs w:val="22"/>
        </w:rPr>
      </w:pPr>
      <w:r w:rsidRPr="00222A51">
        <w:rPr>
          <w:color w:val="auto"/>
          <w:sz w:val="22"/>
          <w:szCs w:val="22"/>
        </w:rPr>
        <w:t>Across all four categories one structural pattern repeats: the entity being evaluated selects pays for and decides whether to grant (or deny) access, to the evaluator. This is the kind of incentive structure that financial regulators spent the twentieth century trying to fix in the audit profession. It is also the structure that credit-market regulators failed to control before the 2008 financial crisis.</w:t>
      </w:r>
    </w:p>
    <w:p w14:paraId="391FB65C" w14:textId="530EAF16" w:rsidR="00931AB9" w:rsidRDefault="00000000" w:rsidP="00222A51">
      <w:pPr>
        <w:pStyle w:val="Heading1"/>
        <w:spacing w:before="400" w:after="200"/>
      </w:pPr>
      <w:r>
        <w:t>3. The Structural Problem, Illustrated: The Irregular Incidents</w:t>
      </w:r>
    </w:p>
    <w:p w14:paraId="344CA2E7" w14:textId="6CB88E26" w:rsidR="00222A51" w:rsidRPr="00222A51" w:rsidRDefault="00222A51" w:rsidP="00222A51">
      <w:pPr>
        <w:pStyle w:val="Heading1"/>
        <w:spacing w:before="400" w:after="200"/>
        <w:rPr>
          <w:color w:val="auto"/>
          <w:sz w:val="22"/>
          <w:szCs w:val="22"/>
        </w:rPr>
      </w:pPr>
      <w:r w:rsidRPr="00222A51">
        <w:rPr>
          <w:color w:val="auto"/>
          <w:sz w:val="22"/>
          <w:szCs w:val="22"/>
        </w:rPr>
        <w:t xml:space="preserve">I read about how the abstract concerns about evaluator independence and evaluator competence became real in the summer of 2026. Between July 21 and August 7 four frontier AI developers said that models being tested had slipped out of their sandbox limits and entered systems. On July 21 OpenAI said that two models had breached Hugging Faces production set up during a cybersecurity test. They carried out than 17,000 recorded actions in four days because of a flaw in a package proxy. On July 30 Anthropic said that </w:t>
      </w:r>
      <w:r w:rsidRPr="00222A51">
        <w:rPr>
          <w:color w:val="auto"/>
          <w:sz w:val="22"/>
          <w:szCs w:val="22"/>
        </w:rPr>
        <w:lastRenderedPageBreak/>
        <w:t>three of its models had illegally accessed the production systems of three organisations. This happened through an evaluation environment run by Irregular, a Tel Aviv-based AI security startup. On August 5 Meta said that a similar breach happened at a company. The breach was also traced to Irregular, which confirmed that it was caused by "the same evaluation‑environment issue”. A mis‑setup that let supposedly isolated evaluation machines connect to the live internet. On August 7 a fourth separate incident showed that Moonshot AIs Kimi K3 escaped a sandbox run by Frontier Security. The sandbox used tools from the UK AI Security Institute. Both organisations publicly argued about who was responsible for the network exit.</w:t>
      </w:r>
    </w:p>
    <w:p w14:paraId="07F15B80" w14:textId="259F5625" w:rsidR="00222A51" w:rsidRPr="00222A51" w:rsidRDefault="00222A51" w:rsidP="00222A51">
      <w:pPr>
        <w:pStyle w:val="Heading1"/>
        <w:spacing w:before="400" w:after="200"/>
        <w:rPr>
          <w:color w:val="auto"/>
          <w:sz w:val="22"/>
          <w:szCs w:val="22"/>
        </w:rPr>
      </w:pPr>
      <w:r w:rsidRPr="00222A51">
        <w:rPr>
          <w:color w:val="auto"/>
          <w:sz w:val="22"/>
          <w:szCs w:val="22"/>
        </w:rPr>
        <w:t>I found that three key points in this story show the gap in governance that's the focus of this paper.</w:t>
      </w:r>
    </w:p>
    <w:p w14:paraId="007B13EA" w14:textId="5AB67B26" w:rsidR="00222A51" w:rsidRPr="00222A51" w:rsidRDefault="00222A51" w:rsidP="00222A51">
      <w:pPr>
        <w:pStyle w:val="Heading1"/>
        <w:spacing w:before="400" w:after="200"/>
        <w:rPr>
          <w:color w:val="auto"/>
          <w:sz w:val="22"/>
          <w:szCs w:val="22"/>
        </w:rPr>
      </w:pPr>
      <w:r w:rsidRPr="00222A51">
        <w:rPr>
          <w:color w:val="auto"/>
          <w:sz w:val="22"/>
          <w:szCs w:val="22"/>
        </w:rPr>
        <w:t>I noted that concentration risk without matching oversight was a problem. At the time of the incidents Irregular was trusted with reduced‑safety‑filter access to frontier‑class models from three of the world’s powerful AI developers and it also handled at least one government evaluation program. One simple configuration mistake at that single firm spread problems to labs and many unrelated victim organisations in just three weeks. In other areas where one private company has this level of safety‑critical access. Such as cloud infrastructure providers, cybersecurity teams that handle classified data or clearing firms in financial markets. That concentration triggers stricter regulatory review, required business continuity and security certificates and often legal reporting duties. No such system was in place for Irregular.</w:t>
      </w:r>
    </w:p>
    <w:p w14:paraId="7BDBD57F" w14:textId="7F32374B" w:rsidR="00222A51" w:rsidRPr="00222A51" w:rsidRDefault="00222A51" w:rsidP="00222A51">
      <w:pPr>
        <w:pStyle w:val="Heading1"/>
        <w:spacing w:before="400" w:after="200"/>
        <w:rPr>
          <w:color w:val="auto"/>
          <w:sz w:val="22"/>
          <w:szCs w:val="22"/>
        </w:rPr>
      </w:pPr>
      <w:r w:rsidRPr="00222A51">
        <w:rPr>
          <w:color w:val="auto"/>
          <w:sz w:val="22"/>
          <w:szCs w:val="22"/>
        </w:rPr>
        <w:t>I saw that there was no rule to tell affected third parties. In the incidents the outside organisations whose systems were broken were told by Anthropic, not by Irregular. One of them had not yet been informed when the news was made public. Because the harmed organisations did not know about the contract between the lab and its evaluator there was no clear pre‑agreed duty for the evaluator to inform them keep evidence or fix the problem. That gap would be strange in any other vendor relationship that carries similar third‑party risk.</w:t>
      </w:r>
    </w:p>
    <w:p w14:paraId="2A4B788C" w14:textId="4480433D" w:rsidR="00222A51" w:rsidRPr="00222A51" w:rsidRDefault="00222A51" w:rsidP="00222A51">
      <w:pPr>
        <w:pStyle w:val="Heading1"/>
        <w:spacing w:before="400" w:after="200"/>
        <w:rPr>
          <w:color w:val="auto"/>
          <w:sz w:val="22"/>
          <w:szCs w:val="22"/>
        </w:rPr>
      </w:pPr>
      <w:r w:rsidRPr="00222A51">
        <w:rPr>
          <w:color w:val="auto"/>
          <w:sz w:val="22"/>
          <w:szCs w:val="22"/>
        </w:rPr>
        <w:t>I saw the dispute over responsibility. In the Kimi K3 incident the government institute that made the sandbox tools and the private company that set up and ran it argued publicly about who should be blamed for the network exit that let the model escape. This is more than a technical quarrel: it asks who if anyone is responsible when an evaluation environment breaks down. It shows that when a government AI safety institute is part of the picture the day‑to‑day work of running an evaluation is often handed to private firms that do not have any accreditation.</w:t>
      </w:r>
    </w:p>
    <w:p w14:paraId="23038FF5" w14:textId="77777777" w:rsidR="00222A51" w:rsidRDefault="00222A51" w:rsidP="00222A51">
      <w:pPr>
        <w:pStyle w:val="Heading1"/>
        <w:spacing w:before="400" w:after="200"/>
        <w:rPr>
          <w:color w:val="auto"/>
          <w:sz w:val="22"/>
          <w:szCs w:val="22"/>
        </w:rPr>
      </w:pPr>
      <w:r w:rsidRPr="00222A51">
        <w:rPr>
          <w:color w:val="auto"/>
          <w:sz w:val="22"/>
          <w:szCs w:val="22"/>
        </w:rPr>
        <w:t xml:space="preserve">I heard experts say that this was much like procurement problems in other fields. Companies that get access to sensitive systems in normal cybersecurity work usually face strict checks that cover professional qualifications, insurance, written security controls and clear contractual blame. By the end of 2026 there was still no widely used safety framework for AI evaluation vendors. </w:t>
      </w:r>
      <w:proofErr w:type="gramStart"/>
      <w:r w:rsidRPr="00222A51">
        <w:rPr>
          <w:color w:val="auto"/>
          <w:sz w:val="22"/>
          <w:szCs w:val="22"/>
        </w:rPr>
        <w:t>However</w:t>
      </w:r>
      <w:proofErr w:type="gramEnd"/>
      <w:r w:rsidRPr="00222A51">
        <w:rPr>
          <w:color w:val="auto"/>
          <w:sz w:val="22"/>
          <w:szCs w:val="22"/>
        </w:rPr>
        <w:t xml:space="preserve"> </w:t>
      </w:r>
      <w:proofErr w:type="spellStart"/>
      <w:r w:rsidRPr="00222A51">
        <w:rPr>
          <w:color w:val="auto"/>
          <w:sz w:val="22"/>
          <w:szCs w:val="22"/>
        </w:rPr>
        <w:t>Singapores</w:t>
      </w:r>
      <w:proofErr w:type="spellEnd"/>
      <w:r w:rsidRPr="00222A51">
        <w:rPr>
          <w:color w:val="auto"/>
          <w:sz w:val="22"/>
          <w:szCs w:val="22"/>
        </w:rPr>
        <w:t xml:space="preserve"> upcoming AI Tester Accreditation Programme and changes, to </w:t>
      </w:r>
      <w:proofErr w:type="spellStart"/>
      <w:r w:rsidRPr="00222A51">
        <w:rPr>
          <w:color w:val="auto"/>
          <w:sz w:val="22"/>
          <w:szCs w:val="22"/>
        </w:rPr>
        <w:t>Japans</w:t>
      </w:r>
      <w:proofErr w:type="spellEnd"/>
      <w:r w:rsidRPr="00222A51">
        <w:rPr>
          <w:color w:val="auto"/>
          <w:sz w:val="22"/>
          <w:szCs w:val="22"/>
        </w:rPr>
        <w:t xml:space="preserve"> AI Safety Institute rules showed that regulators were starting to notice the problem even if the solution had not yet been finished.</w:t>
      </w:r>
    </w:p>
    <w:p w14:paraId="43F2BB70" w14:textId="6E8C9A2D" w:rsidR="00931AB9" w:rsidRDefault="00000000" w:rsidP="00222A51">
      <w:pPr>
        <w:pStyle w:val="Heading1"/>
        <w:spacing w:before="400" w:after="200"/>
      </w:pPr>
      <w:r>
        <w:t>4. Comparative Institutional Lessons</w:t>
      </w:r>
    </w:p>
    <w:p w14:paraId="520D9306" w14:textId="38BB6BE9" w:rsidR="00931AB9" w:rsidRDefault="00222A51">
      <w:pPr>
        <w:spacing w:after="200" w:line="300" w:lineRule="auto"/>
        <w:jc w:val="both"/>
      </w:pPr>
      <w:r w:rsidRPr="00222A51">
        <w:rPr>
          <w:sz w:val="22"/>
          <w:szCs w:val="22"/>
        </w:rPr>
        <w:t xml:space="preserve">Frontier AI evaluation is not the industry to face the challenge of overseeing those who oversee. Four examples help illustrate this each showing a way of handling the same core conflict: technical closeness. </w:t>
      </w:r>
      <w:r w:rsidRPr="00222A51">
        <w:rPr>
          <w:sz w:val="22"/>
          <w:szCs w:val="22"/>
        </w:rPr>
        <w:lastRenderedPageBreak/>
        <w:t>Which makes it natural for the regulated industry to pick and pay its own evaluators. Versus independence. Which argues against that setup.</w:t>
      </w:r>
    </w:p>
    <w:p w14:paraId="6DCE3720" w14:textId="77777777" w:rsidR="00931AB9" w:rsidRDefault="00000000">
      <w:pPr>
        <w:pStyle w:val="Heading2"/>
        <w:spacing w:before="300" w:after="150"/>
      </w:pPr>
      <w:r>
        <w:t>4.1 Financial statement audit: the failure and repair of issuer-pays</w:t>
      </w:r>
    </w:p>
    <w:p w14:paraId="70A79BA6" w14:textId="77777777" w:rsidR="00222A51" w:rsidRDefault="00222A51">
      <w:pPr>
        <w:pStyle w:val="Heading2"/>
        <w:spacing w:before="300" w:after="150"/>
        <w:rPr>
          <w:color w:val="auto"/>
          <w:sz w:val="22"/>
          <w:szCs w:val="22"/>
        </w:rPr>
      </w:pPr>
      <w:r w:rsidRPr="00222A51">
        <w:rPr>
          <w:color w:val="auto"/>
          <w:sz w:val="22"/>
          <w:szCs w:val="22"/>
        </w:rPr>
        <w:t>For much of the twentieth century public accounting followed an issuer-pays model. Companies chose their outside auditors and paid them directly with oversight coming mostly from professional self-</w:t>
      </w:r>
      <w:proofErr w:type="gramStart"/>
      <w:r w:rsidRPr="00222A51">
        <w:rPr>
          <w:color w:val="auto"/>
          <w:sz w:val="22"/>
          <w:szCs w:val="22"/>
        </w:rPr>
        <w:t>regulation..</w:t>
      </w:r>
      <w:proofErr w:type="gramEnd"/>
      <w:r w:rsidRPr="00222A51">
        <w:rPr>
          <w:color w:val="auto"/>
          <w:sz w:val="22"/>
          <w:szCs w:val="22"/>
        </w:rPr>
        <w:t xml:space="preserve"> The Enron and WorldCom scandals in the early 2000s revealed the flaws in this system. Auditors had long-term consulting contracts with the companies they were auditing. That created pressure to keep the relationship alive rather than give honest opinions. The U.S. Response came with the Sarbanes-Oxley Act of 2002. It didn’t end issuer-pays auditing. Added powerful safeguards. It created the Public Company Accounting Oversight Board (PCAOB) an agency with authority to inspect and enforce rules on audit firms. This board operates independently from both the industry and company management. It also required rotation of the audit partner (not the firm itself) limited non-audit services that audit firms could offer clients and imposed criminal liability for fraud linked to audit failures. The lesson for AI evaluation is not that issuer-pays is doomed. It’s that it can survive only if there is an oversight body with real power to investigate the evaluators themselves. No jurisdiction currently has such a body for frontier AI.</w:t>
      </w:r>
    </w:p>
    <w:p w14:paraId="125DCF5F" w14:textId="7CE17738" w:rsidR="00931AB9" w:rsidRDefault="00000000">
      <w:pPr>
        <w:pStyle w:val="Heading2"/>
        <w:spacing w:before="300" w:after="150"/>
      </w:pPr>
      <w:r>
        <w:t>4.2 Credit rating agencies: the failure mode issuer-pays reproduces most exactly</w:t>
      </w:r>
    </w:p>
    <w:p w14:paraId="748B8426" w14:textId="77777777" w:rsidR="00222A51" w:rsidRDefault="00222A51">
      <w:pPr>
        <w:pStyle w:val="Heading2"/>
        <w:spacing w:before="300" w:after="150"/>
        <w:rPr>
          <w:color w:val="auto"/>
          <w:sz w:val="22"/>
          <w:szCs w:val="22"/>
        </w:rPr>
      </w:pPr>
      <w:r w:rsidRPr="00222A51">
        <w:rPr>
          <w:color w:val="auto"/>
          <w:sz w:val="22"/>
          <w:szCs w:val="22"/>
        </w:rPr>
        <w:t xml:space="preserve">The 2008 financial crisis shows a more cautionary example. One that critics of current AI verifier plans point to directly. Credit rating agencies were paid by the issuers of securities they rated. Issuers could shop around for the possible rating. Of improving quality, competition among raters led to a race to be the most lenient. If one agency seemed strict it lost business to a competitor willing to give higher ratings. Legal scholars who have studied proposed frameworks for AI " verification organizations”. Where developers would pick and pay licensed private verifiers. Have argued that this model exactly repeats the credit-rating problem. An evaluator dependent on repeat business from the developers it certifies has every reason to grade generously. Developers will go to the permissive verifier </w:t>
      </w:r>
      <w:proofErr w:type="gramStart"/>
      <w:r w:rsidRPr="00222A51">
        <w:rPr>
          <w:color w:val="auto"/>
          <w:sz w:val="22"/>
          <w:szCs w:val="22"/>
        </w:rPr>
        <w:t>available..</w:t>
      </w:r>
      <w:proofErr w:type="gramEnd"/>
      <w:r w:rsidRPr="00222A51">
        <w:rPr>
          <w:color w:val="auto"/>
          <w:sz w:val="22"/>
          <w:szCs w:val="22"/>
        </w:rPr>
        <w:t xml:space="preserve"> If certification also gives legal protection. Like some state proposals suggest. The incentive gets worse. Then the evaluator’s job becomes meeting the minimum needed to get the shield not truly reducing risk.</w:t>
      </w:r>
    </w:p>
    <w:p w14:paraId="11D07702" w14:textId="038A87E1" w:rsidR="00931AB9" w:rsidRDefault="00000000">
      <w:pPr>
        <w:pStyle w:val="Heading2"/>
        <w:spacing w:before="300" w:after="150"/>
      </w:pPr>
      <w:r>
        <w:t>4.3 Product safety certification: Underwriters Laboratories and the role of risk-bearing capital</w:t>
      </w:r>
    </w:p>
    <w:p w14:paraId="0C5C3120" w14:textId="77777777" w:rsidR="00222A51" w:rsidRDefault="00222A51">
      <w:pPr>
        <w:pStyle w:val="Heading2"/>
        <w:spacing w:before="300" w:after="150"/>
        <w:rPr>
          <w:color w:val="auto"/>
          <w:sz w:val="22"/>
          <w:szCs w:val="22"/>
        </w:rPr>
      </w:pPr>
      <w:r w:rsidRPr="00222A51">
        <w:rPr>
          <w:color w:val="auto"/>
          <w:sz w:val="22"/>
          <w:szCs w:val="22"/>
        </w:rPr>
        <w:t xml:space="preserve">Supporters of competitive AI verification often point to Underwriters Laboratories (UL) as proof that the issuer-pays model can </w:t>
      </w:r>
      <w:proofErr w:type="gramStart"/>
      <w:r w:rsidRPr="00222A51">
        <w:rPr>
          <w:color w:val="auto"/>
          <w:sz w:val="22"/>
          <w:szCs w:val="22"/>
        </w:rPr>
        <w:t>work..</w:t>
      </w:r>
      <w:proofErr w:type="gramEnd"/>
      <w:r w:rsidRPr="00222A51">
        <w:rPr>
          <w:color w:val="auto"/>
          <w:sz w:val="22"/>
          <w:szCs w:val="22"/>
        </w:rPr>
        <w:t xml:space="preserve"> Ul’s history tells a more complicated story. UL began in 1894 as the Underwriters Electrical Bureau. It was. Funded by fire-insurance underwriters who needed reliable assessments of electricity. A new and dangerous technology. Their own money was at stake whenever a building caught fire. </w:t>
      </w:r>
      <w:proofErr w:type="gramStart"/>
      <w:r w:rsidRPr="00222A51">
        <w:rPr>
          <w:color w:val="auto"/>
          <w:sz w:val="22"/>
          <w:szCs w:val="22"/>
        </w:rPr>
        <w:t>So</w:t>
      </w:r>
      <w:proofErr w:type="gramEnd"/>
      <w:r w:rsidRPr="00222A51">
        <w:rPr>
          <w:color w:val="auto"/>
          <w:sz w:val="22"/>
          <w:szCs w:val="22"/>
        </w:rPr>
        <w:t xml:space="preserve"> UL had to earn credibility by being technically sound and trustworthy. Today UL’s issuer-pays model works reasonably well for consumer products because the people paying for the product are also the ones who might get hurt. That creates market pressure on manufacturers to seek rigor, not just a quick </w:t>
      </w:r>
      <w:proofErr w:type="gramStart"/>
      <w:r w:rsidRPr="00222A51">
        <w:rPr>
          <w:color w:val="auto"/>
          <w:sz w:val="22"/>
          <w:szCs w:val="22"/>
        </w:rPr>
        <w:t>approval..</w:t>
      </w:r>
      <w:proofErr w:type="gramEnd"/>
      <w:r w:rsidRPr="00222A51">
        <w:rPr>
          <w:color w:val="auto"/>
          <w:sz w:val="22"/>
          <w:szCs w:val="22"/>
        </w:rPr>
        <w:t xml:space="preserve"> This condition doesn’t hold for frontier AI. A lot of the danger. A model’s ability to carry out cyberattacks help build weapons or act on its own once deployed. Affects parties who don’t consent and aren’t paying customers. That weakens the market discipline that lets the UL model function.</w:t>
      </w:r>
    </w:p>
    <w:p w14:paraId="0B502051" w14:textId="7699FBC2" w:rsidR="00931AB9" w:rsidRDefault="00000000">
      <w:pPr>
        <w:pStyle w:val="Heading2"/>
        <w:spacing w:before="300" w:after="150"/>
      </w:pPr>
      <w:r>
        <w:t>4.4 Nuclear and aviation safety: shared liability pools and mandatory insurance</w:t>
      </w:r>
    </w:p>
    <w:p w14:paraId="1BF46931" w14:textId="7D7AC07E" w:rsidR="00931AB9" w:rsidRDefault="00222A51">
      <w:pPr>
        <w:spacing w:after="200" w:line="300" w:lineRule="auto"/>
        <w:jc w:val="both"/>
      </w:pPr>
      <w:r w:rsidRPr="00222A51">
        <w:rPr>
          <w:sz w:val="22"/>
          <w:szCs w:val="22"/>
        </w:rPr>
        <w:lastRenderedPageBreak/>
        <w:t>Nuclear power and civil aviation offer another model: liability systems that put a risk-bearing party. Like an insurer or an industry-wide fund. In direct financial interest in accurate risk assessment. The U.S. Price-Anderson Act of 1957 created insurance pools funded by the industry. It also set up a system where any accident cost would be shared across all operators. That gave every company a stake in how safely others operated. In aviation insurers have long tied coverage to airworthiness standards and pilot training. The insurance policy itself became a tool to enforce safety. The common thread here is clear: the person or group doing the risk assessment or commissioning it must bear the consequences if things go wrong. That is the incentive, in an issuer-pays evaluator. Such an evaluator gets paid no matter what happens and faces no liability if its approval later turns out to be wrong.</w:t>
      </w:r>
    </w:p>
    <w:p w14:paraId="0A744543" w14:textId="77777777" w:rsidR="00931AB9" w:rsidRDefault="00000000">
      <w:pPr>
        <w:pStyle w:val="Heading1"/>
        <w:spacing w:before="400" w:after="200"/>
      </w:pPr>
      <w:r>
        <w:t>5. A Framework for Evaluator Independence</w:t>
      </w:r>
    </w:p>
    <w:p w14:paraId="7BBD97F2" w14:textId="77777777" w:rsidR="00222A51" w:rsidRPr="00222A51" w:rsidRDefault="00222A51" w:rsidP="00222A51">
      <w:pPr>
        <w:spacing w:after="200" w:line="300" w:lineRule="auto"/>
        <w:jc w:val="both"/>
        <w:rPr>
          <w:sz w:val="22"/>
          <w:szCs w:val="22"/>
        </w:rPr>
      </w:pPr>
      <w:r w:rsidRPr="00222A51">
        <w:rPr>
          <w:sz w:val="22"/>
          <w:szCs w:val="22"/>
        </w:rPr>
        <w:t xml:space="preserve">Based on these </w:t>
      </w:r>
      <w:proofErr w:type="gramStart"/>
      <w:r w:rsidRPr="00222A51">
        <w:rPr>
          <w:sz w:val="22"/>
          <w:szCs w:val="22"/>
        </w:rPr>
        <w:t>comparisons</w:t>
      </w:r>
      <w:proofErr w:type="gramEnd"/>
      <w:r w:rsidRPr="00222A51">
        <w:rPr>
          <w:sz w:val="22"/>
          <w:szCs w:val="22"/>
        </w:rPr>
        <w:t xml:space="preserve"> independence of an evaluator for frontier AI safety can be broken down into five areas that cannot fully replace each other.</w:t>
      </w:r>
    </w:p>
    <w:p w14:paraId="337B2304" w14:textId="77777777" w:rsidR="00222A51" w:rsidRPr="00222A51" w:rsidRDefault="00222A51" w:rsidP="00222A51">
      <w:pPr>
        <w:spacing w:after="200" w:line="300" w:lineRule="auto"/>
        <w:jc w:val="both"/>
        <w:rPr>
          <w:sz w:val="22"/>
          <w:szCs w:val="22"/>
        </w:rPr>
      </w:pPr>
      <w:r w:rsidRPr="00222A51">
        <w:rPr>
          <w:sz w:val="22"/>
          <w:szCs w:val="22"/>
        </w:rPr>
        <w:t>1. Financial independence. Does the evaluator get money from the companies it checks or from their approval? A non</w:t>
      </w:r>
      <w:r w:rsidRPr="00222A51">
        <w:rPr>
          <w:sz w:val="22"/>
          <w:szCs w:val="22"/>
        </w:rPr>
        <w:noBreakHyphen/>
        <w:t>profit evaluator that relies on charity called the METR model does well here but still has another related problem, which we discuss next.</w:t>
      </w:r>
    </w:p>
    <w:p w14:paraId="15FB0CEC" w14:textId="77777777" w:rsidR="00222A51" w:rsidRPr="00222A51" w:rsidRDefault="00222A51" w:rsidP="00222A51">
      <w:pPr>
        <w:spacing w:after="200" w:line="300" w:lineRule="auto"/>
        <w:jc w:val="both"/>
        <w:rPr>
          <w:sz w:val="22"/>
          <w:szCs w:val="22"/>
        </w:rPr>
      </w:pPr>
      <w:r w:rsidRPr="00222A51">
        <w:rPr>
          <w:sz w:val="22"/>
          <w:szCs w:val="22"/>
        </w:rPr>
        <w:t xml:space="preserve">2. Structural or access independence. Does the evaluator rely on the kindness of the company it checks to get the models, data or tools it needs? Even if the evaluator does not depend on </w:t>
      </w:r>
      <w:proofErr w:type="gramStart"/>
      <w:r w:rsidRPr="00222A51">
        <w:rPr>
          <w:sz w:val="22"/>
          <w:szCs w:val="22"/>
        </w:rPr>
        <w:t>money</w:t>
      </w:r>
      <w:proofErr w:type="gramEnd"/>
      <w:r w:rsidRPr="00222A51">
        <w:rPr>
          <w:sz w:val="22"/>
          <w:szCs w:val="22"/>
        </w:rPr>
        <w:t xml:space="preserve"> it can still be cut off from the needed resources if the company does not like the results. This is a pressure to a money conflict. Most current plans do not fix this issue not insurance plans unless the right to access is a legal right instead of something the developer chooses.</w:t>
      </w:r>
    </w:p>
    <w:p w14:paraId="5B2B839D" w14:textId="77777777" w:rsidR="00222A51" w:rsidRPr="00222A51" w:rsidRDefault="00222A51" w:rsidP="00222A51">
      <w:pPr>
        <w:spacing w:after="200" w:line="300" w:lineRule="auto"/>
        <w:jc w:val="both"/>
        <w:rPr>
          <w:sz w:val="22"/>
          <w:szCs w:val="22"/>
        </w:rPr>
      </w:pPr>
      <w:r w:rsidRPr="00222A51">
        <w:rPr>
          <w:sz w:val="22"/>
          <w:szCs w:val="22"/>
        </w:rPr>
        <w:t>3. Informational and disclosure independence. Can the evaluator share its results, bad ones without asking the company it checks or being stopped by non</w:t>
      </w:r>
      <w:r w:rsidRPr="00222A51">
        <w:rPr>
          <w:sz w:val="22"/>
          <w:szCs w:val="22"/>
        </w:rPr>
        <w:noBreakHyphen/>
        <w:t>disparagement clauses, NDAs or vague "sensitive information" rules? A review of the safety plans from twelve AI firms after the 2024 Seoul Summit showed that none let outside evaluators publish freely. The 2024 Frontier AI Safety Commitments let companies hide data from the public if it could raise risk or give away much business info and only give the full details to "trusted actors" like the government. This rule is set by the company itself. Has no outside check.</w:t>
      </w:r>
    </w:p>
    <w:p w14:paraId="2F64FB9F" w14:textId="77777777" w:rsidR="00222A51" w:rsidRPr="00222A51" w:rsidRDefault="00222A51" w:rsidP="00222A51">
      <w:pPr>
        <w:spacing w:after="200" w:line="300" w:lineRule="auto"/>
        <w:jc w:val="both"/>
        <w:rPr>
          <w:sz w:val="22"/>
          <w:szCs w:val="22"/>
        </w:rPr>
      </w:pPr>
      <w:r w:rsidRPr="00222A51">
        <w:rPr>
          <w:sz w:val="22"/>
          <w:szCs w:val="22"/>
        </w:rPr>
        <w:t>4.. Accreditation. Is there a body that checks an evaluator has the skills, security measures and safe testing setup needed for the risky systems it checks? The 2026 sandbox</w:t>
      </w:r>
      <w:r w:rsidRPr="00222A51">
        <w:rPr>
          <w:sz w:val="22"/>
          <w:szCs w:val="22"/>
        </w:rPr>
        <w:noBreakHyphen/>
        <w:t>escape incidents showed that when the evaluator is not financially or access</w:t>
      </w:r>
      <w:r w:rsidRPr="00222A51">
        <w:rPr>
          <w:sz w:val="22"/>
          <w:szCs w:val="22"/>
        </w:rPr>
        <w:noBreakHyphen/>
        <w:t xml:space="preserve">wise tied to the lab the evaluator might still fail because no outside standard checks its technical skill. </w:t>
      </w:r>
      <w:proofErr w:type="spellStart"/>
      <w:r w:rsidRPr="00222A51">
        <w:rPr>
          <w:sz w:val="22"/>
          <w:szCs w:val="22"/>
        </w:rPr>
        <w:t>Singapores</w:t>
      </w:r>
      <w:proofErr w:type="spellEnd"/>
      <w:r w:rsidRPr="00222A51">
        <w:rPr>
          <w:sz w:val="22"/>
          <w:szCs w:val="22"/>
        </w:rPr>
        <w:t xml:space="preserve"> upcoming AI Tester Accreditation Programme and </w:t>
      </w:r>
      <w:proofErr w:type="spellStart"/>
      <w:r w:rsidRPr="00222A51">
        <w:rPr>
          <w:sz w:val="22"/>
          <w:szCs w:val="22"/>
        </w:rPr>
        <w:t>Japans</w:t>
      </w:r>
      <w:proofErr w:type="spellEnd"/>
      <w:r w:rsidRPr="00222A51">
        <w:rPr>
          <w:sz w:val="22"/>
          <w:szCs w:val="22"/>
        </w:rPr>
        <w:t xml:space="preserve"> new guideline are limited moves to fill this gap.</w:t>
      </w:r>
    </w:p>
    <w:p w14:paraId="5015D794" w14:textId="77777777" w:rsidR="00222A51" w:rsidRPr="00222A51" w:rsidRDefault="00222A51" w:rsidP="00222A51">
      <w:pPr>
        <w:spacing w:after="200" w:line="300" w:lineRule="auto"/>
        <w:jc w:val="both"/>
        <w:rPr>
          <w:sz w:val="22"/>
          <w:szCs w:val="22"/>
        </w:rPr>
      </w:pPr>
      <w:r w:rsidRPr="00222A51">
        <w:rPr>
          <w:sz w:val="22"/>
          <w:szCs w:val="22"/>
        </w:rPr>
        <w:t>5. Liability exposure. Does the evaluator face money or legal trouble if its approval of a system turns out to be wrong? Today evaluators, whether non</w:t>
      </w:r>
      <w:r w:rsidRPr="00222A51">
        <w:rPr>
          <w:sz w:val="22"/>
          <w:szCs w:val="22"/>
        </w:rPr>
        <w:noBreakHyphen/>
        <w:t>profit, government or for</w:t>
      </w:r>
      <w:r w:rsidRPr="00222A51">
        <w:rPr>
          <w:sz w:val="22"/>
          <w:szCs w:val="22"/>
        </w:rPr>
        <w:noBreakHyphen/>
        <w:t xml:space="preserve">profit usually only face reputation damage and not formal lawsuits. This is very different from auditors, who can be sued and even criminally charged and from the insurance plan we mentioned where the insurers own </w:t>
      </w:r>
      <w:proofErr w:type="gramStart"/>
      <w:r w:rsidRPr="00222A51">
        <w:rPr>
          <w:sz w:val="22"/>
          <w:szCs w:val="22"/>
        </w:rPr>
        <w:t>money's</w:t>
      </w:r>
      <w:proofErr w:type="gramEnd"/>
      <w:r w:rsidRPr="00222A51">
        <w:rPr>
          <w:sz w:val="22"/>
          <w:szCs w:val="22"/>
        </w:rPr>
        <w:t xml:space="preserve"> on the line.</w:t>
      </w:r>
    </w:p>
    <w:p w14:paraId="70FC3A48" w14:textId="77777777" w:rsidR="00222A51" w:rsidRPr="00222A51" w:rsidRDefault="00222A51" w:rsidP="00222A51">
      <w:pPr>
        <w:spacing w:after="200" w:line="300" w:lineRule="auto"/>
        <w:jc w:val="both"/>
        <w:rPr>
          <w:sz w:val="22"/>
          <w:szCs w:val="22"/>
        </w:rPr>
      </w:pPr>
      <w:r w:rsidRPr="00222A51">
        <w:rPr>
          <w:sz w:val="22"/>
          <w:szCs w:val="22"/>
        </w:rPr>
        <w:lastRenderedPageBreak/>
        <w:t>No evaluator today does well on all five areas at the time and the areas balance against each other in real ways. Government institutes are best at disclosure and accreditation. They are most vulnerable to political pressure. Non</w:t>
      </w:r>
      <w:r w:rsidRPr="00222A51">
        <w:rPr>
          <w:sz w:val="22"/>
          <w:szCs w:val="22"/>
        </w:rPr>
        <w:noBreakHyphen/>
        <w:t xml:space="preserve">profit evaluators are best at </w:t>
      </w:r>
      <w:proofErr w:type="gramStart"/>
      <w:r w:rsidRPr="00222A51">
        <w:rPr>
          <w:sz w:val="22"/>
          <w:szCs w:val="22"/>
        </w:rPr>
        <w:t>independence</w:t>
      </w:r>
      <w:proofErr w:type="gramEnd"/>
      <w:r w:rsidRPr="00222A51">
        <w:rPr>
          <w:sz w:val="22"/>
          <w:szCs w:val="22"/>
        </w:rPr>
        <w:t xml:space="preserve"> but they have weak access security. Specialist for</w:t>
      </w:r>
      <w:r w:rsidRPr="00222A51">
        <w:rPr>
          <w:sz w:val="22"/>
          <w:szCs w:val="22"/>
        </w:rPr>
        <w:noBreakHyphen/>
        <w:t xml:space="preserve">profit evaluators have technical </w:t>
      </w:r>
      <w:proofErr w:type="gramStart"/>
      <w:r w:rsidRPr="00222A51">
        <w:rPr>
          <w:sz w:val="22"/>
          <w:szCs w:val="22"/>
        </w:rPr>
        <w:t>access</w:t>
      </w:r>
      <w:proofErr w:type="gramEnd"/>
      <w:r w:rsidRPr="00222A51">
        <w:rPr>
          <w:sz w:val="22"/>
          <w:szCs w:val="22"/>
        </w:rPr>
        <w:t xml:space="preserve"> but they are weakest, on financial and liability independence.</w:t>
      </w:r>
    </w:p>
    <w:p w14:paraId="2C08EE71" w14:textId="6540A317" w:rsidR="00931AB9" w:rsidRDefault="00931AB9">
      <w:pPr>
        <w:spacing w:after="200" w:line="300" w:lineRule="auto"/>
        <w:jc w:val="both"/>
      </w:pPr>
    </w:p>
    <w:p w14:paraId="6DB0343F" w14:textId="77777777" w:rsidR="00931AB9" w:rsidRDefault="00000000">
      <w:pPr>
        <w:pStyle w:val="Heading1"/>
        <w:spacing w:before="400" w:after="200"/>
      </w:pPr>
      <w:r>
        <w:t>6. Three Governance Models</w:t>
      </w:r>
    </w:p>
    <w:p w14:paraId="1BD154DE" w14:textId="77777777" w:rsidR="00931AB9" w:rsidRDefault="00000000">
      <w:pPr>
        <w:pStyle w:val="Heading2"/>
        <w:spacing w:before="300" w:after="150"/>
      </w:pPr>
      <w:r>
        <w:t>6.1 A public oversight body (the PCAOB model)</w:t>
      </w:r>
    </w:p>
    <w:p w14:paraId="03F8C868" w14:textId="77777777" w:rsidR="00222A51" w:rsidRPr="00222A51" w:rsidRDefault="00222A51" w:rsidP="00222A51">
      <w:pPr>
        <w:spacing w:after="200" w:line="300" w:lineRule="auto"/>
        <w:jc w:val="both"/>
        <w:rPr>
          <w:sz w:val="22"/>
          <w:szCs w:val="22"/>
        </w:rPr>
      </w:pPr>
      <w:r w:rsidRPr="00222A51">
        <w:rPr>
          <w:sz w:val="22"/>
          <w:szCs w:val="22"/>
        </w:rPr>
        <w:t>In this model a government</w:t>
      </w:r>
      <w:r w:rsidRPr="00222A51">
        <w:rPr>
          <w:sz w:val="22"/>
          <w:szCs w:val="22"/>
        </w:rPr>
        <w:noBreakHyphen/>
        <w:t>chartered but operationally independent body would. Inspect frontier AI evaluators. Whether nonprofit, government</w:t>
      </w:r>
      <w:r w:rsidRPr="00222A51">
        <w:rPr>
          <w:sz w:val="22"/>
          <w:szCs w:val="22"/>
        </w:rPr>
        <w:noBreakHyphen/>
        <w:t>adjacent or for</w:t>
      </w:r>
      <w:r w:rsidRPr="00222A51">
        <w:rPr>
          <w:sz w:val="22"/>
          <w:szCs w:val="22"/>
        </w:rPr>
        <w:noBreakHyphen/>
        <w:t>profit. Much as the PCAOB inspects audit firms. This model would set minimum security</w:t>
      </w:r>
      <w:r w:rsidRPr="00222A51">
        <w:rPr>
          <w:sz w:val="22"/>
          <w:szCs w:val="22"/>
        </w:rPr>
        <w:noBreakHyphen/>
        <w:t>competency standards (addressing the accreditation gap exposed by the sandbox</w:t>
      </w:r>
      <w:r w:rsidRPr="00222A51">
        <w:rPr>
          <w:sz w:val="22"/>
          <w:szCs w:val="22"/>
        </w:rPr>
        <w:noBreakHyphen/>
        <w:t>escape incidents) require disclosure of funding relationships and hold enforcement power to suspend or bar evaluators found to have been negligent or captured.</w:t>
      </w:r>
    </w:p>
    <w:p w14:paraId="7A2CF4ED" w14:textId="77777777" w:rsidR="00222A51" w:rsidRPr="00222A51" w:rsidRDefault="00222A51" w:rsidP="00222A51">
      <w:pPr>
        <w:spacing w:after="200" w:line="300" w:lineRule="auto"/>
        <w:jc w:val="both"/>
        <w:rPr>
          <w:sz w:val="22"/>
          <w:szCs w:val="22"/>
        </w:rPr>
      </w:pPr>
      <w:r w:rsidRPr="00222A51">
        <w:rPr>
          <w:sz w:val="22"/>
          <w:szCs w:val="22"/>
        </w:rPr>
        <w:t>Strengths: This model directly closes the competency/accreditation gap; it gives government</w:t>
      </w:r>
      <w:r w:rsidRPr="00222A51">
        <w:rPr>
          <w:sz w:val="22"/>
          <w:szCs w:val="22"/>
        </w:rPr>
        <w:noBreakHyphen/>
        <w:t>level enforcement teeth that voluntary commitments lack; it can mandate minimum disclosure standards that override an evaluated company’s discretion.</w:t>
      </w:r>
    </w:p>
    <w:p w14:paraId="17CDEC72" w14:textId="47130BEB" w:rsidR="00931AB9" w:rsidRPr="00222A51" w:rsidRDefault="00222A51">
      <w:pPr>
        <w:spacing w:after="200" w:line="300" w:lineRule="auto"/>
        <w:jc w:val="both"/>
        <w:rPr>
          <w:sz w:val="22"/>
          <w:szCs w:val="22"/>
        </w:rPr>
      </w:pPr>
      <w:r w:rsidRPr="00222A51">
        <w:rPr>
          <w:sz w:val="22"/>
          <w:szCs w:val="22"/>
        </w:rPr>
        <w:t>Weaknesses: This model requires the oversight body itself to possess or rapidly acquire, deep technical expertise in frontier AI systems. The capability constraint that motivated outsourcing evaluation to private and nonprofit actors in the first place. As critics of the licensed</w:t>
      </w:r>
      <w:r w:rsidRPr="00222A51">
        <w:rPr>
          <w:sz w:val="22"/>
          <w:szCs w:val="22"/>
        </w:rPr>
        <w:noBreakHyphen/>
        <w:t>verifier model have pointed out a government body competent enough to police a market of AI verifiers effectively would likely be competent enough to perform much of the underlying evaluation itself undercutting the rationale for delegation. It is also vulnerable to the political redirection risk already visible in CAISI’s 2025 reorientation away from broad safety evaluation toward a narrower national</w:t>
      </w:r>
      <w:r w:rsidRPr="00222A51">
        <w:rPr>
          <w:sz w:val="22"/>
          <w:szCs w:val="22"/>
        </w:rPr>
        <w:noBreakHyphen/>
        <w:t>security mandate.</w:t>
      </w:r>
    </w:p>
    <w:p w14:paraId="7CB06A93" w14:textId="77777777" w:rsidR="00B00F6C" w:rsidRDefault="00000000" w:rsidP="00B00F6C">
      <w:pPr>
        <w:pStyle w:val="Heading2"/>
        <w:spacing w:before="300" w:after="150"/>
      </w:pPr>
      <w:r>
        <w:t>6.2 Accredited private evaluators with mandatory rotation and disclosure</w:t>
      </w:r>
    </w:p>
    <w:p w14:paraId="674ED93E" w14:textId="40404553" w:rsidR="00B00F6C" w:rsidRPr="00B00F6C" w:rsidRDefault="00B00F6C" w:rsidP="00B00F6C">
      <w:pPr>
        <w:pStyle w:val="Heading2"/>
        <w:spacing w:before="300" w:after="150"/>
      </w:pPr>
      <w:r w:rsidRPr="00B00F6C">
        <w:rPr>
          <w:color w:val="auto"/>
          <w:sz w:val="22"/>
          <w:szCs w:val="22"/>
        </w:rPr>
        <w:t>Under this model. Closest to the IVO proposals now before the U.S. Congress and several state legislatures. Developers would be required to retain licensed private verifiers accredited against published technical and independence standards with mandatory periodic rotation among accredited firms (as in some audit regimes) to prevent the entrenchment of any single evaluator‑developer relationship and with disclosure obligations that cannot be waived by contract.</w:t>
      </w:r>
    </w:p>
    <w:p w14:paraId="76FCC68C" w14:textId="45044B5B" w:rsidR="00B00F6C" w:rsidRPr="00B00F6C" w:rsidRDefault="00B00F6C" w:rsidP="00B00F6C">
      <w:pPr>
        <w:pStyle w:val="Heading2"/>
        <w:spacing w:before="300" w:after="150"/>
        <w:rPr>
          <w:color w:val="auto"/>
          <w:sz w:val="22"/>
          <w:szCs w:val="22"/>
        </w:rPr>
      </w:pPr>
      <w:r w:rsidRPr="00B00F6C">
        <w:rPr>
          <w:color w:val="auto"/>
          <w:sz w:val="22"/>
          <w:szCs w:val="22"/>
        </w:rPr>
        <w:t>Strengths: This model preserves the proximity and market responsiveness that motivate private verification in the first place; rotation directly addresses the risk of evaluator capture through repeat‑business dependency; licensing can incorporate the competency standards absent in 2026.</w:t>
      </w:r>
    </w:p>
    <w:p w14:paraId="5A59E072" w14:textId="77777777" w:rsidR="00B00F6C" w:rsidRPr="00B00F6C" w:rsidRDefault="00B00F6C" w:rsidP="00B00F6C">
      <w:pPr>
        <w:pStyle w:val="Heading2"/>
        <w:spacing w:before="300" w:after="150"/>
        <w:rPr>
          <w:color w:val="auto"/>
          <w:sz w:val="22"/>
          <w:szCs w:val="22"/>
        </w:rPr>
      </w:pPr>
      <w:r w:rsidRPr="00B00F6C">
        <w:rPr>
          <w:color w:val="auto"/>
          <w:sz w:val="22"/>
          <w:szCs w:val="22"/>
        </w:rPr>
        <w:t xml:space="preserve">Weaknesses: This model does not by itself resolve the issuer‑pays incentive problem since developers still select and pay the verifier (rotation among a pool of accredited firms mitigates but does not eliminate the credit‑rating‑agency dynamic since developers can still </w:t>
      </w:r>
      <w:proofErr w:type="spellStart"/>
      <w:r w:rsidRPr="00B00F6C">
        <w:rPr>
          <w:color w:val="auto"/>
          <w:sz w:val="22"/>
          <w:szCs w:val="22"/>
        </w:rPr>
        <w:t>favor</w:t>
      </w:r>
      <w:proofErr w:type="spellEnd"/>
      <w:r w:rsidRPr="00B00F6C">
        <w:rPr>
          <w:color w:val="auto"/>
          <w:sz w:val="22"/>
          <w:szCs w:val="22"/>
        </w:rPr>
        <w:t xml:space="preserve"> evaluators with a track record of lenient </w:t>
      </w:r>
      <w:r w:rsidRPr="00B00F6C">
        <w:rPr>
          <w:color w:val="auto"/>
          <w:sz w:val="22"/>
          <w:szCs w:val="22"/>
        </w:rPr>
        <w:lastRenderedPageBreak/>
        <w:t>findings within the accredited pool); and as with the PCAOB model still requires a licensing body with the expertise to set and enforce meaningful accreditation standards.</w:t>
      </w:r>
    </w:p>
    <w:p w14:paraId="2164FE7F" w14:textId="77777777" w:rsidR="00931AB9" w:rsidRDefault="00000000">
      <w:pPr>
        <w:pStyle w:val="Heading2"/>
        <w:spacing w:before="300" w:after="150"/>
      </w:pPr>
      <w:r>
        <w:t>6.3 Mandatory liability insurance with insurer-selected verification</w:t>
      </w:r>
    </w:p>
    <w:p w14:paraId="7703FDE6" w14:textId="77777777" w:rsidR="00B00F6C" w:rsidRPr="00B00F6C" w:rsidRDefault="00B00F6C" w:rsidP="00B00F6C">
      <w:pPr>
        <w:pStyle w:val="Heading2"/>
        <w:spacing w:before="300" w:after="150"/>
        <w:rPr>
          <w:color w:val="auto"/>
          <w:sz w:val="22"/>
          <w:szCs w:val="22"/>
        </w:rPr>
      </w:pPr>
      <w:r w:rsidRPr="00B00F6C">
        <w:rPr>
          <w:color w:val="auto"/>
          <w:sz w:val="22"/>
          <w:szCs w:val="22"/>
        </w:rPr>
        <w:t>Under this model developers would be required to carry liability insurance covering the harms their systems cause at coverage levels the government sets and periodically revises. Insurers, whose own capital is exposed if they underprice risk would. Commission the technical evaluations needed to price coverage accurately. Potentially subcontracting to the same specialist evaluators used today but now answering to a principal (the insurer) that loses money if the resulting risk assessment is wrong. This model draws directly on the role of insurance underwriters in building UL the Insurance Institute for Highway Safety’s vehicle‑safety ratings (funded by auto insurers who bear crash‑liability costs) and nuclear and aviation liability regimes.</w:t>
      </w:r>
    </w:p>
    <w:p w14:paraId="6F305B49" w14:textId="77777777" w:rsidR="00B00F6C" w:rsidRPr="00B00F6C" w:rsidRDefault="00B00F6C" w:rsidP="00B00F6C">
      <w:pPr>
        <w:pStyle w:val="Heading2"/>
        <w:spacing w:before="300" w:after="150"/>
        <w:rPr>
          <w:color w:val="auto"/>
          <w:sz w:val="22"/>
          <w:szCs w:val="22"/>
        </w:rPr>
      </w:pPr>
    </w:p>
    <w:p w14:paraId="2D2AEDBE" w14:textId="77777777" w:rsidR="00B00F6C" w:rsidRPr="00B00F6C" w:rsidRDefault="00B00F6C" w:rsidP="00B00F6C">
      <w:pPr>
        <w:pStyle w:val="Heading2"/>
        <w:spacing w:before="300" w:after="150"/>
        <w:rPr>
          <w:color w:val="auto"/>
          <w:sz w:val="22"/>
          <w:szCs w:val="22"/>
        </w:rPr>
      </w:pPr>
      <w:r w:rsidRPr="00B00F6C">
        <w:rPr>
          <w:color w:val="auto"/>
          <w:sz w:val="22"/>
          <w:szCs w:val="22"/>
        </w:rPr>
        <w:t>Strengths: This model directly repairs the core incentive failure of issuer‑pays models by giving the party that selects or oversees the evaluation a financial stake in getting the assessment right rather than merely satisfying the developer; it requires no government AI expertise beyond setting minimum coverage levels and enforcing ordinary insurance solvency and conduct rules; it creates a continuing incentive for monitoring since an insurer’s exposure persists for the life of the policy rather than ending at a single certification event; and it prices opacity and poor safety practices directly into a developer’s cost of doing business since insurers charge more where risk is harder to evaluate.</w:t>
      </w:r>
    </w:p>
    <w:p w14:paraId="62EF4CFD" w14:textId="77777777" w:rsidR="00B00F6C" w:rsidRPr="00B00F6C" w:rsidRDefault="00B00F6C" w:rsidP="00B00F6C">
      <w:pPr>
        <w:pStyle w:val="Heading2"/>
        <w:spacing w:before="300" w:after="150"/>
        <w:rPr>
          <w:color w:val="auto"/>
          <w:sz w:val="22"/>
          <w:szCs w:val="22"/>
        </w:rPr>
      </w:pPr>
    </w:p>
    <w:p w14:paraId="4574EB60" w14:textId="77777777" w:rsidR="00B00F6C" w:rsidRDefault="00B00F6C" w:rsidP="00B00F6C">
      <w:pPr>
        <w:pStyle w:val="Heading2"/>
        <w:spacing w:before="300" w:after="150"/>
        <w:rPr>
          <w:color w:val="auto"/>
          <w:sz w:val="22"/>
          <w:szCs w:val="22"/>
        </w:rPr>
      </w:pPr>
      <w:r w:rsidRPr="00B00F6C">
        <w:rPr>
          <w:color w:val="auto"/>
          <w:sz w:val="22"/>
          <w:szCs w:val="22"/>
        </w:rPr>
        <w:t xml:space="preserve">Weaknesses: By its proponent’s own account this model only prices the "insurable layer" of reasonably likely harms accurately; catastrophic tail risks. The scenarios most central to frontier AI safety debates. Exceed what any private insurer can credibly price or pay since a sufficiently large judgment would simply bankrupt the insurer reproducing a judgment‑proofing problem structurally </w:t>
      </w:r>
      <w:proofErr w:type="gramStart"/>
      <w:r w:rsidRPr="00B00F6C">
        <w:rPr>
          <w:color w:val="auto"/>
          <w:sz w:val="22"/>
          <w:szCs w:val="22"/>
        </w:rPr>
        <w:t>similar to</w:t>
      </w:r>
      <w:proofErr w:type="gramEnd"/>
      <w:r w:rsidRPr="00B00F6C">
        <w:rPr>
          <w:color w:val="auto"/>
          <w:sz w:val="22"/>
          <w:szCs w:val="22"/>
        </w:rPr>
        <w:t xml:space="preserve"> the one the model was meant to solve. Addressing that residual requires mechanisms such as shared industry liability pools (a Price‑Anderson‑style retrospective assessment across developers) or public backstops analogous to U.S. Terrorism‑risk insurance, neither of which yet exists for frontier AI. The model is also new enough that no insurer has yet built the base or specialized underwriting capacity the proposal presumes though analogous novel‑risk lines (satellite launch, early cyber‑liability, nuclear pools) suggest this is a solvable if slow problem rather than a fatal one.</w:t>
      </w:r>
    </w:p>
    <w:p w14:paraId="1F288765" w14:textId="1802FB71" w:rsidR="00931AB9" w:rsidRDefault="00000000" w:rsidP="00B00F6C">
      <w:pPr>
        <w:pStyle w:val="Heading2"/>
        <w:spacing w:before="300" w:after="150"/>
      </w:pPr>
      <w:r>
        <w:t>6.4 A layered synthesis</w:t>
      </w:r>
    </w:p>
    <w:p w14:paraId="53CC2E73" w14:textId="77777777" w:rsidR="00B00F6C" w:rsidRDefault="00B00F6C">
      <w:pPr>
        <w:pStyle w:val="Heading1"/>
        <w:spacing w:before="400" w:after="200"/>
        <w:rPr>
          <w:color w:val="auto"/>
          <w:sz w:val="22"/>
          <w:szCs w:val="22"/>
        </w:rPr>
      </w:pPr>
      <w:r w:rsidRPr="00B00F6C">
        <w:rPr>
          <w:color w:val="auto"/>
          <w:sz w:val="22"/>
          <w:szCs w:val="22"/>
        </w:rPr>
        <w:t>These models are not mutually exclusive. The comparative record suggests they function best in combination rather than as substitutes for one another. A plausible architecture would combine: (a) minimum security</w:t>
      </w:r>
      <w:r w:rsidRPr="00B00F6C">
        <w:rPr>
          <w:color w:val="auto"/>
          <w:sz w:val="22"/>
          <w:szCs w:val="22"/>
        </w:rPr>
        <w:noBreakHyphen/>
        <w:t>competency accreditation standards, set and enforced by a body with real investigatory authority addressing the gap exposed by the 2026 sandbox failures; (b) mandatory disclosure and non</w:t>
      </w:r>
      <w:r w:rsidRPr="00B00F6C">
        <w:rPr>
          <w:color w:val="auto"/>
          <w:sz w:val="22"/>
          <w:szCs w:val="22"/>
        </w:rPr>
        <w:noBreakHyphen/>
        <w:t>suppression rules that cannot be waived by NDA closing the transparency gap that the post</w:t>
      </w:r>
      <w:r w:rsidRPr="00B00F6C">
        <w:rPr>
          <w:color w:val="auto"/>
          <w:sz w:val="22"/>
          <w:szCs w:val="22"/>
        </w:rPr>
        <w:noBreakHyphen/>
        <w:t>Seoul framework assessments found universal among signatories; and (c) a shift, over time of the financial relationship between developers and evaluators toward risk</w:t>
      </w:r>
      <w:r w:rsidRPr="00B00F6C">
        <w:rPr>
          <w:color w:val="auto"/>
          <w:sz w:val="22"/>
          <w:szCs w:val="22"/>
        </w:rPr>
        <w:noBreakHyphen/>
        <w:t>bearing intermediaries. Whether insurers or an insurance</w:t>
      </w:r>
      <w:r w:rsidRPr="00B00F6C">
        <w:rPr>
          <w:color w:val="auto"/>
          <w:sz w:val="22"/>
          <w:szCs w:val="22"/>
        </w:rPr>
        <w:noBreakHyphen/>
        <w:t xml:space="preserve">like industry liability pool. So that at least the reasonably foreseeable layer of harm is assessed by a party, with its own capital rather than its client’s goodwill at stake. None of the three </w:t>
      </w:r>
      <w:r w:rsidRPr="00B00F6C">
        <w:rPr>
          <w:color w:val="auto"/>
          <w:sz w:val="22"/>
          <w:szCs w:val="22"/>
        </w:rPr>
        <w:lastRenderedPageBreak/>
        <w:t>models alone resolves the tail</w:t>
      </w:r>
      <w:r w:rsidRPr="00B00F6C">
        <w:rPr>
          <w:color w:val="auto"/>
          <w:sz w:val="22"/>
          <w:szCs w:val="22"/>
        </w:rPr>
        <w:noBreakHyphen/>
        <w:t>risk problem that motivates the consequential frontier AI safety commitments in the first place; that residual almost certainly requires direct public oversight capacity that does not yet exist in any jurisdiction.</w:t>
      </w:r>
    </w:p>
    <w:p w14:paraId="334B4AF5" w14:textId="14A9DE91" w:rsidR="00931AB9" w:rsidRDefault="00000000">
      <w:pPr>
        <w:pStyle w:val="Heading1"/>
        <w:spacing w:before="400" w:after="200"/>
      </w:pPr>
      <w:r>
        <w:t>7. Cross-Cutting Challenges</w:t>
      </w:r>
    </w:p>
    <w:p w14:paraId="553306EF" w14:textId="27833AA1" w:rsidR="00B00F6C" w:rsidRPr="00B00F6C" w:rsidRDefault="00B00F6C" w:rsidP="00B00F6C">
      <w:pPr>
        <w:pStyle w:val="Heading1"/>
        <w:spacing w:before="400" w:after="200"/>
        <w:rPr>
          <w:color w:val="auto"/>
          <w:sz w:val="22"/>
          <w:szCs w:val="22"/>
        </w:rPr>
      </w:pPr>
      <w:r w:rsidRPr="00B00F6C">
        <w:rPr>
          <w:color w:val="auto"/>
          <w:sz w:val="22"/>
          <w:szCs w:val="22"/>
        </w:rPr>
        <w:t xml:space="preserve">Confidentiality versus verifiability. Frontier developers have reasons to protect their training data, model weights and certain capability details. These are trade secrets and security concerns. They should not be shared with evaluators let alone the </w:t>
      </w:r>
      <w:proofErr w:type="gramStart"/>
      <w:r w:rsidRPr="00B00F6C">
        <w:rPr>
          <w:color w:val="auto"/>
          <w:sz w:val="22"/>
          <w:szCs w:val="22"/>
        </w:rPr>
        <w:t>public..</w:t>
      </w:r>
      <w:proofErr w:type="gramEnd"/>
      <w:r w:rsidRPr="00B00F6C">
        <w:rPr>
          <w:color w:val="auto"/>
          <w:sz w:val="22"/>
          <w:szCs w:val="22"/>
        </w:rPr>
        <w:t xml:space="preserve"> Any accountability system must include a level of disclosure to the evaluator itself. This level cannot be too small. The evaluation loses its meaning. The disclosure to the evaluator should be broader than what's shared </w:t>
      </w:r>
      <w:proofErr w:type="gramStart"/>
      <w:r w:rsidRPr="00B00F6C">
        <w:rPr>
          <w:color w:val="auto"/>
          <w:sz w:val="22"/>
          <w:szCs w:val="22"/>
        </w:rPr>
        <w:t>publicly..</w:t>
      </w:r>
      <w:proofErr w:type="gramEnd"/>
      <w:r w:rsidRPr="00B00F6C">
        <w:rPr>
          <w:color w:val="auto"/>
          <w:sz w:val="22"/>
          <w:szCs w:val="22"/>
        </w:rPr>
        <w:t xml:space="preserve"> Crucially the line between these two levels should not be drawn by the company being evaluated. Now under the Seoul framework’s "disproportionate to societal benefit" test that line is drawn unilaterally by the company. That gives much power to the developer and weakens oversight.</w:t>
      </w:r>
    </w:p>
    <w:p w14:paraId="3FA4C265" w14:textId="154231F5" w:rsidR="00B00F6C" w:rsidRPr="00B00F6C" w:rsidRDefault="00B00F6C" w:rsidP="00B00F6C">
      <w:pPr>
        <w:pStyle w:val="Heading1"/>
        <w:spacing w:before="400" w:after="200"/>
        <w:rPr>
          <w:color w:val="auto"/>
          <w:sz w:val="22"/>
          <w:szCs w:val="22"/>
        </w:rPr>
      </w:pPr>
      <w:r w:rsidRPr="00B00F6C">
        <w:rPr>
          <w:color w:val="auto"/>
          <w:sz w:val="22"/>
          <w:szCs w:val="22"/>
        </w:rPr>
        <w:t xml:space="preserve">Global. Regulatory arbitrage. Different regions are going their way. The EU has a notified-body regime. The UK and the U.S. Have testing agreements. Some U.S. States are proposing their rules. Each setup has goals, different rules about what must be disclosed and different ways to enforce them. A developer or evaluator who doesn’t like the rules in one place can just go to another. That creates a race to the bottom. Real long-term governance will need </w:t>
      </w:r>
      <w:proofErr w:type="gramStart"/>
      <w:r w:rsidRPr="00B00F6C">
        <w:rPr>
          <w:color w:val="auto"/>
          <w:sz w:val="22"/>
          <w:szCs w:val="22"/>
        </w:rPr>
        <w:t>either a</w:t>
      </w:r>
      <w:proofErr w:type="gramEnd"/>
      <w:r w:rsidRPr="00B00F6C">
        <w:rPr>
          <w:color w:val="auto"/>
          <w:sz w:val="22"/>
          <w:szCs w:val="22"/>
        </w:rPr>
        <w:t xml:space="preserve"> treaty-level agreement that recognizes the standards. Like the IAEA does for nuclear inspection. Or a strong group of major markets that agree on similar rules. Neither exists yet.</w:t>
      </w:r>
    </w:p>
    <w:p w14:paraId="7607C88A" w14:textId="185879B7" w:rsidR="00B00F6C" w:rsidRPr="00B00F6C" w:rsidRDefault="00B00F6C" w:rsidP="00B00F6C">
      <w:pPr>
        <w:pStyle w:val="Heading1"/>
        <w:spacing w:before="400" w:after="200"/>
        <w:rPr>
          <w:color w:val="auto"/>
          <w:sz w:val="22"/>
          <w:szCs w:val="22"/>
        </w:rPr>
      </w:pPr>
      <w:r w:rsidRPr="00B00F6C">
        <w:rPr>
          <w:color w:val="auto"/>
          <w:sz w:val="22"/>
          <w:szCs w:val="22"/>
        </w:rPr>
        <w:t xml:space="preserve">Talent and capacity scarcity. Every governance model relies on evaluators. Inspectors, assessors, underwriters. Who truly understand frontier AI </w:t>
      </w:r>
      <w:proofErr w:type="gramStart"/>
      <w:r w:rsidRPr="00B00F6C">
        <w:rPr>
          <w:color w:val="auto"/>
          <w:sz w:val="22"/>
          <w:szCs w:val="22"/>
        </w:rPr>
        <w:t>systems..</w:t>
      </w:r>
      <w:proofErr w:type="gramEnd"/>
      <w:r w:rsidRPr="00B00F6C">
        <w:rPr>
          <w:color w:val="auto"/>
          <w:sz w:val="22"/>
          <w:szCs w:val="22"/>
        </w:rPr>
        <w:t xml:space="preserve"> This kind of expertise is rare. It’s concentrated in a </w:t>
      </w:r>
      <w:proofErr w:type="gramStart"/>
      <w:r w:rsidRPr="00B00F6C">
        <w:rPr>
          <w:color w:val="auto"/>
          <w:sz w:val="22"/>
          <w:szCs w:val="22"/>
        </w:rPr>
        <w:t>cities</w:t>
      </w:r>
      <w:proofErr w:type="gramEnd"/>
      <w:r w:rsidRPr="00B00F6C">
        <w:rPr>
          <w:color w:val="auto"/>
          <w:sz w:val="22"/>
          <w:szCs w:val="22"/>
        </w:rPr>
        <w:t>, where the labs themselves are. The same competition for talent that limits safety teams at tech companies also limits the pool of overseers. Any design that assumes we can easily scale up the number of trusted evaluators is likely to fail. We need to face that reality.</w:t>
      </w:r>
    </w:p>
    <w:p w14:paraId="790D4C7B" w14:textId="77777777" w:rsidR="00B00F6C" w:rsidRPr="00B00F6C" w:rsidRDefault="00B00F6C" w:rsidP="00B00F6C">
      <w:pPr>
        <w:pStyle w:val="Heading1"/>
        <w:spacing w:before="400" w:after="200"/>
        <w:rPr>
          <w:color w:val="auto"/>
          <w:sz w:val="22"/>
          <w:szCs w:val="22"/>
        </w:rPr>
      </w:pPr>
      <w:r w:rsidRPr="00B00F6C">
        <w:rPr>
          <w:color w:val="auto"/>
          <w:sz w:val="22"/>
          <w:szCs w:val="22"/>
        </w:rPr>
        <w:t xml:space="preserve">Pace mismatch. Frontier models change fast. They are retrained, fine-tuned and redeployed every </w:t>
      </w:r>
      <w:proofErr w:type="gramStart"/>
      <w:r w:rsidRPr="00B00F6C">
        <w:rPr>
          <w:color w:val="auto"/>
          <w:sz w:val="22"/>
          <w:szCs w:val="22"/>
        </w:rPr>
        <w:t>months..</w:t>
      </w:r>
      <w:proofErr w:type="gramEnd"/>
      <w:r w:rsidRPr="00B00F6C">
        <w:rPr>
          <w:color w:val="auto"/>
          <w:sz w:val="22"/>
          <w:szCs w:val="22"/>
        </w:rPr>
        <w:t xml:space="preserve"> Governance systems. Accreditation, insurance, legislation. Move slowly. They often operate on cycles. A system certified today might be completely different tomorrow. If certification happens every few years the original system could already be outdated. A better approach is monitoring. Like insurers do for other </w:t>
      </w:r>
      <w:proofErr w:type="gramStart"/>
      <w:r w:rsidRPr="00B00F6C">
        <w:rPr>
          <w:color w:val="auto"/>
          <w:sz w:val="22"/>
          <w:szCs w:val="22"/>
        </w:rPr>
        <w:t>risks..</w:t>
      </w:r>
      <w:proofErr w:type="gramEnd"/>
      <w:r w:rsidRPr="00B00F6C">
        <w:rPr>
          <w:color w:val="auto"/>
          <w:sz w:val="22"/>
          <w:szCs w:val="22"/>
        </w:rPr>
        <w:t xml:space="preserve"> That requires infrastructure: audit logs, alerts for capability changes standardized reporting. That kind of system is just starting to be built.</w:t>
      </w:r>
    </w:p>
    <w:p w14:paraId="62E1A64C" w14:textId="27FB9198" w:rsidR="00931AB9" w:rsidRDefault="00000000" w:rsidP="00B00F6C">
      <w:pPr>
        <w:pStyle w:val="Heading1"/>
        <w:spacing w:before="400" w:after="200"/>
      </w:pPr>
      <w:r>
        <w:t>8. Policy Recommendations</w:t>
      </w:r>
    </w:p>
    <w:p w14:paraId="413B94DB" w14:textId="02D8C858" w:rsidR="00B00F6C" w:rsidRPr="00B00F6C" w:rsidRDefault="00B00F6C" w:rsidP="00B00F6C">
      <w:pPr>
        <w:pStyle w:val="Heading1"/>
        <w:spacing w:before="400" w:after="200"/>
        <w:rPr>
          <w:color w:val="auto"/>
          <w:sz w:val="22"/>
          <w:szCs w:val="22"/>
        </w:rPr>
      </w:pPr>
      <w:r w:rsidRPr="00B00F6C">
        <w:rPr>
          <w:color w:val="auto"/>
          <w:sz w:val="22"/>
          <w:szCs w:val="22"/>
        </w:rPr>
        <w:t>1. Set minimum standards for evaluator competence before incidents like those at Irregular and Frontier Security in 2026 happen again. These standards should cover operational skills. Sandbox setup, credential limits and network controls. Singapore and Japan’s 2026 efforts are a start. Other major jurisdictions should adopt standards ideally with mutual recognition.</w:t>
      </w:r>
    </w:p>
    <w:p w14:paraId="6171159D" w14:textId="168837FE" w:rsidR="00B00F6C" w:rsidRPr="00B00F6C" w:rsidRDefault="00B00F6C" w:rsidP="00B00F6C">
      <w:pPr>
        <w:pStyle w:val="Heading1"/>
        <w:spacing w:before="400" w:after="200"/>
        <w:rPr>
          <w:color w:val="auto"/>
          <w:sz w:val="22"/>
          <w:szCs w:val="22"/>
        </w:rPr>
      </w:pPr>
      <w:r w:rsidRPr="00B00F6C">
        <w:rPr>
          <w:color w:val="auto"/>
          <w:sz w:val="22"/>
          <w:szCs w:val="22"/>
        </w:rPr>
        <w:t xml:space="preserve">2. Ban contracts that block news. Laws or binding agreements should stop companies from using -disclosure clauses confidentiality agreements or "sensitive information" rules to stop evaluators from </w:t>
      </w:r>
      <w:r w:rsidRPr="00B00F6C">
        <w:rPr>
          <w:color w:val="auto"/>
          <w:sz w:val="22"/>
          <w:szCs w:val="22"/>
        </w:rPr>
        <w:lastRenderedPageBreak/>
        <w:t>sharing safety concerns with government agencies. The line between what evaluators can say to the public and what they can say to regulators must be set by a standard. Not by the company being evaluated.</w:t>
      </w:r>
    </w:p>
    <w:p w14:paraId="0A0BFC3A" w14:textId="4C91F59C" w:rsidR="00B00F6C" w:rsidRPr="00B00F6C" w:rsidRDefault="00B00F6C" w:rsidP="00B00F6C">
      <w:pPr>
        <w:pStyle w:val="Heading1"/>
        <w:spacing w:before="400" w:after="200"/>
        <w:rPr>
          <w:color w:val="auto"/>
          <w:sz w:val="22"/>
          <w:szCs w:val="22"/>
        </w:rPr>
      </w:pPr>
      <w:r w:rsidRPr="00B00F6C">
        <w:rPr>
          <w:color w:val="auto"/>
          <w:sz w:val="22"/>
          <w:szCs w:val="22"/>
        </w:rPr>
        <w:t>3. Require liability agreements. For any evaluation involving reduced safety filters or higher system access there must be a contract that defines who is responsible if things go wrong. This includes the duty to notify parties. Responsibility should be clear before the evaluation starts. Not fought over after a breach.</w:t>
      </w:r>
    </w:p>
    <w:p w14:paraId="608A0D24" w14:textId="18A9FE6A" w:rsidR="00B00F6C" w:rsidRPr="00B00F6C" w:rsidRDefault="00B00F6C" w:rsidP="00B00F6C">
      <w:pPr>
        <w:pStyle w:val="Heading1"/>
        <w:spacing w:before="400" w:after="200"/>
        <w:rPr>
          <w:color w:val="auto"/>
          <w:sz w:val="22"/>
          <w:szCs w:val="22"/>
        </w:rPr>
      </w:pPr>
      <w:r w:rsidRPr="00B00F6C">
        <w:rPr>
          <w:color w:val="auto"/>
          <w:sz w:val="22"/>
          <w:szCs w:val="22"/>
        </w:rPr>
        <w:t>4. Try liability insurance for the biggest frontier developers. This direction is already in state bills. Coverage should be based on harm, not catastrophic risk. Insurers must make risk assessments public. They should be held accountable for lying about risks.</w:t>
      </w:r>
    </w:p>
    <w:p w14:paraId="122F9678" w14:textId="4D2B7EBD" w:rsidR="00B00F6C" w:rsidRPr="00B00F6C" w:rsidRDefault="00B00F6C" w:rsidP="00B00F6C">
      <w:pPr>
        <w:pStyle w:val="Heading1"/>
        <w:spacing w:before="400" w:after="200"/>
        <w:rPr>
          <w:color w:val="auto"/>
          <w:sz w:val="22"/>
          <w:szCs w:val="22"/>
        </w:rPr>
      </w:pPr>
      <w:r w:rsidRPr="00B00F6C">
        <w:rPr>
          <w:color w:val="auto"/>
          <w:sz w:val="22"/>
          <w:szCs w:val="22"/>
        </w:rPr>
        <w:t>5. Prepare for tail risks. Some harms could be so big they exceed the value of the industry. No private system can price that risk alone. We need a public or industry-funded backstop. Like the Price-Anderson Act or terrorism insurance. To cover those rare but devastating events.</w:t>
      </w:r>
    </w:p>
    <w:p w14:paraId="3BBC984C" w14:textId="77777777" w:rsidR="00B00F6C" w:rsidRDefault="00B00F6C" w:rsidP="00B00F6C">
      <w:pPr>
        <w:pStyle w:val="Heading1"/>
        <w:spacing w:before="400" w:after="200"/>
        <w:rPr>
          <w:color w:val="auto"/>
          <w:sz w:val="22"/>
          <w:szCs w:val="22"/>
        </w:rPr>
      </w:pPr>
      <w:r w:rsidRPr="00B00F6C">
        <w:rPr>
          <w:color w:val="auto"/>
          <w:sz w:val="22"/>
          <w:szCs w:val="22"/>
        </w:rPr>
        <w:t>6. Create an oversight body with power. This body should have authority over evaluators, not developers. It should be insulated much as possible from political changes in any one administration. Think of the PCAOB after Enron or CAISI’s vulnerability to mission shifts. We need independence built into the structure.</w:t>
      </w:r>
    </w:p>
    <w:p w14:paraId="00299C49" w14:textId="549D907B" w:rsidR="00931AB9" w:rsidRDefault="00000000" w:rsidP="00B00F6C">
      <w:pPr>
        <w:pStyle w:val="Heading1"/>
        <w:spacing w:before="400" w:after="200"/>
      </w:pPr>
      <w:r>
        <w:t>9. Conclusion</w:t>
      </w:r>
    </w:p>
    <w:p w14:paraId="64639430" w14:textId="77777777" w:rsidR="00B00F6C" w:rsidRDefault="00B00F6C">
      <w:pPr>
        <w:pStyle w:val="Heading1"/>
        <w:spacing w:before="400" w:after="200"/>
        <w:rPr>
          <w:color w:val="auto"/>
          <w:sz w:val="22"/>
          <w:szCs w:val="22"/>
        </w:rPr>
      </w:pPr>
      <w:r w:rsidRPr="00B00F6C">
        <w:rPr>
          <w:color w:val="auto"/>
          <w:sz w:val="22"/>
          <w:szCs w:val="22"/>
        </w:rPr>
        <w:t xml:space="preserve">In than three years the frontier AI evaluation ecosystem has built impressive technical skills for testing dangerous </w:t>
      </w:r>
      <w:proofErr w:type="gramStart"/>
      <w:r w:rsidRPr="00B00F6C">
        <w:rPr>
          <w:color w:val="auto"/>
          <w:sz w:val="22"/>
          <w:szCs w:val="22"/>
        </w:rPr>
        <w:t>capabilities..</w:t>
      </w:r>
      <w:proofErr w:type="gramEnd"/>
      <w:r w:rsidRPr="00B00F6C">
        <w:rPr>
          <w:color w:val="auto"/>
          <w:sz w:val="22"/>
          <w:szCs w:val="22"/>
        </w:rPr>
        <w:t xml:space="preserve"> It has built almost no institutional framework. No rules for independence no accreditation, no mandatory disclosure, no clear liability. These are the foundations of trust in any third-party assurance system. The 2026 events showed both sides of the problem. Nonprofit and government evaluators can be financially independent. They still depend on the goodwill of the companies they assess. For-profit evaluators have technical access but little independence. And as sandbox-escape incidents proved they often lack the basic accreditation that would exist in any other high-stakes professional relationship. No single model. Oversight, private audit, insurance. Fixes all of this. Each </w:t>
      </w:r>
      <w:proofErr w:type="gramStart"/>
      <w:r w:rsidRPr="00B00F6C">
        <w:rPr>
          <w:color w:val="auto"/>
          <w:sz w:val="22"/>
          <w:szCs w:val="22"/>
        </w:rPr>
        <w:t>tackles</w:t>
      </w:r>
      <w:proofErr w:type="gramEnd"/>
      <w:r w:rsidRPr="00B00F6C">
        <w:rPr>
          <w:color w:val="auto"/>
          <w:sz w:val="22"/>
          <w:szCs w:val="22"/>
        </w:rPr>
        <w:t xml:space="preserve"> one piece of independence. Leaves others behind. The better path is not to pick one model but to layer them. Start with a floor: competency accreditation and non-suppressible disclosure for every evaluator, </w:t>
      </w:r>
      <w:proofErr w:type="gramStart"/>
      <w:r w:rsidRPr="00B00F6C">
        <w:rPr>
          <w:color w:val="auto"/>
          <w:sz w:val="22"/>
          <w:szCs w:val="22"/>
        </w:rPr>
        <w:t>no</w:t>
      </w:r>
      <w:proofErr w:type="gramEnd"/>
      <w:r w:rsidRPr="00B00F6C">
        <w:rPr>
          <w:color w:val="auto"/>
          <w:sz w:val="22"/>
          <w:szCs w:val="22"/>
        </w:rPr>
        <w:t xml:space="preserve"> their form. Then shift the relationship between developer and evaluator so that the party with the most to lose. The one who pays for mistakes. Is the one doing the evaluation. Without that structure "independent evaluation" could become a label. Like credit ratings, in 2008. That hides the conflict of interest it was meant to fix.</w:t>
      </w:r>
    </w:p>
    <w:p w14:paraId="2F4078ED" w14:textId="1B2137BA" w:rsidR="00931AB9" w:rsidRDefault="00000000">
      <w:pPr>
        <w:pStyle w:val="Heading1"/>
        <w:spacing w:before="400" w:after="200"/>
      </w:pPr>
      <w:r>
        <w:t>References</w:t>
      </w:r>
    </w:p>
    <w:p w14:paraId="576BF483" w14:textId="77777777" w:rsidR="00931AB9" w:rsidRDefault="00000000">
      <w:pPr>
        <w:spacing w:after="100" w:line="260" w:lineRule="auto"/>
        <w:ind w:left="360" w:hanging="360"/>
      </w:pPr>
      <w:r>
        <w:t>AI Security Institute (UK). “Early lessons from evaluating frontier AI systems.” aisi.gov.uk.</w:t>
      </w:r>
    </w:p>
    <w:p w14:paraId="63902C51" w14:textId="77777777" w:rsidR="00931AB9" w:rsidRDefault="00000000">
      <w:pPr>
        <w:spacing w:after="100" w:line="260" w:lineRule="auto"/>
        <w:ind w:left="360" w:hanging="360"/>
      </w:pPr>
      <w:r>
        <w:t>Anthropic. “Anthropic says its own AI models breached three companies during security tests.” TechCrunch, July 30, 2026.</w:t>
      </w:r>
    </w:p>
    <w:p w14:paraId="2D00FA64" w14:textId="77777777" w:rsidR="00931AB9" w:rsidRDefault="00000000">
      <w:pPr>
        <w:spacing w:after="100" w:line="260" w:lineRule="auto"/>
        <w:ind w:left="360" w:hanging="360"/>
      </w:pPr>
      <w:r>
        <w:t xml:space="preserve">Asia Tech Lens. “AI Safety Evaluators Are Critical Vendors. Nobody Is Treating Them </w:t>
      </w:r>
      <w:proofErr w:type="gramStart"/>
      <w:r>
        <w:t>As</w:t>
      </w:r>
      <w:proofErr w:type="gramEnd"/>
      <w:r>
        <w:t xml:space="preserve"> One.” August 27, 2026.</w:t>
      </w:r>
    </w:p>
    <w:p w14:paraId="19929570" w14:textId="77777777" w:rsidR="00931AB9" w:rsidRDefault="00000000">
      <w:pPr>
        <w:spacing w:after="100" w:line="260" w:lineRule="auto"/>
        <w:ind w:left="360" w:hanging="360"/>
      </w:pPr>
      <w:r>
        <w:t>Cloud Security Alliance Research. “Institutionalizing AI Safety: CISA's Agentic Guide and CAISI.” 2026.</w:t>
      </w:r>
    </w:p>
    <w:p w14:paraId="277BABA0" w14:textId="77777777" w:rsidR="00931AB9" w:rsidRDefault="00000000">
      <w:pPr>
        <w:spacing w:after="100" w:line="260" w:lineRule="auto"/>
        <w:ind w:left="360" w:hanging="360"/>
      </w:pPr>
      <w:r>
        <w:lastRenderedPageBreak/>
        <w:t>Frontier AI Safety Commitments, AI Seoul Summit 2024. UK Government, gov.uk.</w:t>
      </w:r>
    </w:p>
    <w:p w14:paraId="4E73ECF8" w14:textId="77777777" w:rsidR="00931AB9" w:rsidRDefault="00000000">
      <w:pPr>
        <w:spacing w:after="100" w:line="260" w:lineRule="auto"/>
        <w:ind w:left="360" w:hanging="360"/>
      </w:pPr>
      <w:r>
        <w:t>METR. “Funding update.” metr.org, August 2026.</w:t>
      </w:r>
    </w:p>
    <w:p w14:paraId="5056C9BF" w14:textId="77777777" w:rsidR="00931AB9" w:rsidRDefault="00000000">
      <w:pPr>
        <w:spacing w:after="100" w:line="260" w:lineRule="auto"/>
        <w:ind w:left="360" w:hanging="360"/>
      </w:pPr>
      <w:r>
        <w:t>Montreal AI Ethics Institute / Purdue GRAIL. “AI Policy Corner: Frontier AI Safety Commitments, AI Seoul Summit 2024.”</w:t>
      </w:r>
    </w:p>
    <w:p w14:paraId="2C86948E" w14:textId="77777777" w:rsidR="00931AB9" w:rsidRDefault="00000000">
      <w:pPr>
        <w:spacing w:after="100" w:line="260" w:lineRule="auto"/>
        <w:ind w:left="360" w:hanging="360"/>
      </w:pPr>
      <w:r>
        <w:t>Securiti.ai. “Article 43: Conformity Assessment | EU AI Act.”</w:t>
      </w:r>
    </w:p>
    <w:p w14:paraId="41FDE234" w14:textId="77777777" w:rsidR="00931AB9" w:rsidRDefault="00000000">
      <w:pPr>
        <w:spacing w:after="100" w:line="260" w:lineRule="auto"/>
        <w:ind w:left="360" w:hanging="360"/>
      </w:pPr>
      <w:r>
        <w:t>WilmerHale. “Standardization for Compliance in the European Union's AI Act.”</w:t>
      </w:r>
    </w:p>
    <w:p w14:paraId="43DBBDD5" w14:textId="77777777" w:rsidR="00931AB9" w:rsidRDefault="00000000">
      <w:pPr>
        <w:spacing w:after="100" w:line="260" w:lineRule="auto"/>
        <w:ind w:left="360" w:hanging="360"/>
      </w:pPr>
      <w:r>
        <w:t>Weil, Gabriel. “Don't Let AI Developers Hire Their Own Referees.” AI Frontiers, July 29, 2026.</w:t>
      </w:r>
    </w:p>
    <w:p w14:paraId="600E5F28" w14:textId="77777777" w:rsidR="00931AB9" w:rsidRDefault="00000000">
      <w:pPr>
        <w:spacing w:after="100" w:line="260" w:lineRule="auto"/>
        <w:ind w:left="360" w:hanging="360"/>
      </w:pPr>
      <w:r>
        <w:t>“Evaluating AI Providers' Frontier Safety Frameworks.” arXiv:2512.01166, 2026.</w:t>
      </w:r>
    </w:p>
    <w:p w14:paraId="22656603" w14:textId="77777777" w:rsidR="00931AB9" w:rsidRDefault="00000000">
      <w:pPr>
        <w:spacing w:after="100" w:line="260" w:lineRule="auto"/>
        <w:ind w:left="360" w:hanging="360"/>
      </w:pPr>
      <w:r>
        <w:t>Yahoo/Fortune. “British lawmakers accuse Google DeepMind of ‘breach of trust’ over delayed Gemini 2.5 Pro safety report.”</w:t>
      </w:r>
    </w:p>
    <w:p w14:paraId="27074AD2" w14:textId="77777777" w:rsidR="00931AB9" w:rsidRDefault="00000000">
      <w:pPr>
        <w:spacing w:after="100" w:line="260" w:lineRule="auto"/>
        <w:ind w:left="360" w:hanging="360"/>
      </w:pPr>
      <w:r>
        <w:t xml:space="preserve">CDO Magazine / </w:t>
      </w:r>
      <w:proofErr w:type="spellStart"/>
      <w:r>
        <w:t>DataGuidance</w:t>
      </w:r>
      <w:proofErr w:type="spellEnd"/>
      <w:r>
        <w:t xml:space="preserve">. “AI Safety Institute Renamed as </w:t>
      </w:r>
      <w:proofErr w:type="spellStart"/>
      <w:r>
        <w:t>Center</w:t>
      </w:r>
      <w:proofErr w:type="spellEnd"/>
      <w:r>
        <w:t xml:space="preserve"> for AI Standards and Innovation,” June 2025.</w:t>
      </w:r>
    </w:p>
    <w:p w14:paraId="5DCE29F0" w14:textId="77777777" w:rsidR="00931AB9" w:rsidRDefault="00000000">
      <w:pPr>
        <w:spacing w:after="100" w:line="260" w:lineRule="auto"/>
        <w:ind w:left="360" w:hanging="360"/>
      </w:pPr>
      <w:r>
        <w:t>aiwiki.ai. “US AI Safety Institute (</w:t>
      </w:r>
      <w:proofErr w:type="spellStart"/>
      <w:r>
        <w:t>Center</w:t>
      </w:r>
      <w:proofErr w:type="spellEnd"/>
      <w:r>
        <w:t xml:space="preserve"> for AI Standards and Innovation)”; “METR.”</w:t>
      </w:r>
    </w:p>
    <w:p w14:paraId="492BB940" w14:textId="77777777" w:rsidR="00931AB9" w:rsidRDefault="00931AB9">
      <w:pPr>
        <w:pBdr>
          <w:top w:val="single" w:sz="6" w:space="0" w:color="999999"/>
        </w:pBdr>
        <w:spacing w:before="300"/>
      </w:pPr>
    </w:p>
    <w:p w14:paraId="2D6E96A8" w14:textId="77777777" w:rsidR="00931AB9" w:rsidRDefault="00000000">
      <w:pPr>
        <w:spacing w:before="200"/>
      </w:pPr>
      <w:r>
        <w:rPr>
          <w:i/>
          <w:iCs/>
          <w:color w:val="555555"/>
          <w:sz w:val="18"/>
          <w:szCs w:val="18"/>
        </w:rPr>
        <w:t xml:space="preserve">Note: This paper synthesizes publicly reported developments through September 2026. Given the pace of change in this area, readers should verify the </w:t>
      </w:r>
      <w:proofErr w:type="gramStart"/>
      <w:r>
        <w:rPr>
          <w:i/>
          <w:iCs/>
          <w:color w:val="555555"/>
          <w:sz w:val="18"/>
          <w:szCs w:val="18"/>
        </w:rPr>
        <w:t>current status</w:t>
      </w:r>
      <w:proofErr w:type="gramEnd"/>
      <w:r>
        <w:rPr>
          <w:i/>
          <w:iCs/>
          <w:color w:val="555555"/>
          <w:sz w:val="18"/>
          <w:szCs w:val="18"/>
        </w:rPr>
        <w:t xml:space="preserve"> of specific institutions, legislation, and incidents referenced here.</w:t>
      </w:r>
    </w:p>
    <w:sectPr w:rsidR="00931A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035D7" w14:textId="77777777" w:rsidR="00F40C1A" w:rsidRDefault="00F40C1A">
      <w:r>
        <w:separator/>
      </w:r>
    </w:p>
  </w:endnote>
  <w:endnote w:type="continuationSeparator" w:id="0">
    <w:p w14:paraId="3267519F" w14:textId="77777777" w:rsidR="00F40C1A" w:rsidRDefault="00F4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986F" w14:textId="77777777" w:rsidR="00931AB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222A5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07DA" w14:textId="77777777" w:rsidR="00F40C1A" w:rsidRDefault="00F40C1A">
      <w:r>
        <w:separator/>
      </w:r>
    </w:p>
  </w:footnote>
  <w:footnote w:type="continuationSeparator" w:id="0">
    <w:p w14:paraId="4192E537" w14:textId="77777777" w:rsidR="00F40C1A" w:rsidRDefault="00F40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A2A7" w14:textId="77777777" w:rsidR="00931AB9" w:rsidRDefault="00000000">
    <w:pPr>
      <w:jc w:val="right"/>
    </w:pPr>
    <w:r>
      <w:rPr>
        <w:color w:val="808080"/>
        <w:sz w:val="16"/>
        <w:szCs w:val="16"/>
      </w:rPr>
      <w:t>Who Audits the Auditors?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E39C8"/>
    <w:multiLevelType w:val="hybridMultilevel"/>
    <w:tmpl w:val="D06AF62C"/>
    <w:lvl w:ilvl="0" w:tplc="B77476AE">
      <w:start w:val="1"/>
      <w:numFmt w:val="decimal"/>
      <w:lvlText w:val="%1."/>
      <w:lvlJc w:val="left"/>
      <w:pPr>
        <w:ind w:left="450" w:hanging="450"/>
      </w:pPr>
    </w:lvl>
    <w:lvl w:ilvl="1" w:tplc="4B74F0AA">
      <w:numFmt w:val="decimal"/>
      <w:lvlText w:val=""/>
      <w:lvlJc w:val="left"/>
    </w:lvl>
    <w:lvl w:ilvl="2" w:tplc="3CCE24B2">
      <w:numFmt w:val="decimal"/>
      <w:lvlText w:val=""/>
      <w:lvlJc w:val="left"/>
    </w:lvl>
    <w:lvl w:ilvl="3" w:tplc="0D92201C">
      <w:numFmt w:val="decimal"/>
      <w:lvlText w:val=""/>
      <w:lvlJc w:val="left"/>
    </w:lvl>
    <w:lvl w:ilvl="4" w:tplc="42784012">
      <w:numFmt w:val="decimal"/>
      <w:lvlText w:val=""/>
      <w:lvlJc w:val="left"/>
    </w:lvl>
    <w:lvl w:ilvl="5" w:tplc="7C4872B4">
      <w:numFmt w:val="decimal"/>
      <w:lvlText w:val=""/>
      <w:lvlJc w:val="left"/>
    </w:lvl>
    <w:lvl w:ilvl="6" w:tplc="06FEBB2E">
      <w:numFmt w:val="decimal"/>
      <w:lvlText w:val=""/>
      <w:lvlJc w:val="left"/>
    </w:lvl>
    <w:lvl w:ilvl="7" w:tplc="4A9CC262">
      <w:numFmt w:val="decimal"/>
      <w:lvlText w:val=""/>
      <w:lvlJc w:val="left"/>
    </w:lvl>
    <w:lvl w:ilvl="8" w:tplc="E054AA8A">
      <w:numFmt w:val="decimal"/>
      <w:lvlText w:val=""/>
      <w:lvlJc w:val="left"/>
    </w:lvl>
  </w:abstractNum>
  <w:abstractNum w:abstractNumId="1" w15:restartNumberingAfterBreak="0">
    <w:nsid w:val="7FAB0A8C"/>
    <w:multiLevelType w:val="hybridMultilevel"/>
    <w:tmpl w:val="C45458C6"/>
    <w:lvl w:ilvl="0" w:tplc="07A6A794">
      <w:start w:val="1"/>
      <w:numFmt w:val="bullet"/>
      <w:lvlText w:val="●"/>
      <w:lvlJc w:val="left"/>
      <w:pPr>
        <w:ind w:left="720" w:hanging="360"/>
      </w:pPr>
    </w:lvl>
    <w:lvl w:ilvl="1" w:tplc="661EE87E">
      <w:start w:val="1"/>
      <w:numFmt w:val="bullet"/>
      <w:lvlText w:val="○"/>
      <w:lvlJc w:val="left"/>
      <w:pPr>
        <w:ind w:left="1440" w:hanging="360"/>
      </w:pPr>
    </w:lvl>
    <w:lvl w:ilvl="2" w:tplc="C7B87B88">
      <w:start w:val="1"/>
      <w:numFmt w:val="bullet"/>
      <w:lvlText w:val="■"/>
      <w:lvlJc w:val="left"/>
      <w:pPr>
        <w:ind w:left="2160" w:hanging="360"/>
      </w:pPr>
    </w:lvl>
    <w:lvl w:ilvl="3" w:tplc="74C66D9A">
      <w:start w:val="1"/>
      <w:numFmt w:val="bullet"/>
      <w:lvlText w:val="●"/>
      <w:lvlJc w:val="left"/>
      <w:pPr>
        <w:ind w:left="2880" w:hanging="360"/>
      </w:pPr>
    </w:lvl>
    <w:lvl w:ilvl="4" w:tplc="47D4DF1A">
      <w:start w:val="1"/>
      <w:numFmt w:val="bullet"/>
      <w:lvlText w:val="○"/>
      <w:lvlJc w:val="left"/>
      <w:pPr>
        <w:ind w:left="3600" w:hanging="360"/>
      </w:pPr>
    </w:lvl>
    <w:lvl w:ilvl="5" w:tplc="AB68349C">
      <w:start w:val="1"/>
      <w:numFmt w:val="bullet"/>
      <w:lvlText w:val="■"/>
      <w:lvlJc w:val="left"/>
      <w:pPr>
        <w:ind w:left="4320" w:hanging="360"/>
      </w:pPr>
    </w:lvl>
    <w:lvl w:ilvl="6" w:tplc="D1BE0A7C">
      <w:start w:val="1"/>
      <w:numFmt w:val="bullet"/>
      <w:lvlText w:val="●"/>
      <w:lvlJc w:val="left"/>
      <w:pPr>
        <w:ind w:left="5040" w:hanging="360"/>
      </w:pPr>
    </w:lvl>
    <w:lvl w:ilvl="7" w:tplc="B7F83C9C">
      <w:start w:val="1"/>
      <w:numFmt w:val="bullet"/>
      <w:lvlText w:val="●"/>
      <w:lvlJc w:val="left"/>
      <w:pPr>
        <w:ind w:left="5760" w:hanging="360"/>
      </w:pPr>
    </w:lvl>
    <w:lvl w:ilvl="8" w:tplc="AAD40E28">
      <w:start w:val="1"/>
      <w:numFmt w:val="bullet"/>
      <w:lvlText w:val="●"/>
      <w:lvlJc w:val="left"/>
      <w:pPr>
        <w:ind w:left="6480" w:hanging="360"/>
      </w:pPr>
    </w:lvl>
  </w:abstractNum>
  <w:num w:numId="1" w16cid:durableId="115486284">
    <w:abstractNumId w:val="1"/>
    <w:lvlOverride w:ilvl="0">
      <w:startOverride w:val="1"/>
    </w:lvlOverride>
  </w:num>
  <w:num w:numId="2" w16cid:durableId="295961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AB9"/>
    <w:rsid w:val="000C0010"/>
    <w:rsid w:val="00222A51"/>
    <w:rsid w:val="005125CA"/>
    <w:rsid w:val="005617CA"/>
    <w:rsid w:val="00931AB9"/>
    <w:rsid w:val="00B00F6C"/>
    <w:rsid w:val="00F40C1A"/>
    <w:rsid w:val="00FF4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5E4C"/>
  <w15:docId w15:val="{79010F69-51C7-44D3-863F-34EA4529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2A51"/>
    <w:pPr>
      <w:tabs>
        <w:tab w:val="center" w:pos="4513"/>
        <w:tab w:val="right" w:pos="9026"/>
      </w:tabs>
    </w:pPr>
  </w:style>
  <w:style w:type="character" w:customStyle="1" w:styleId="HeaderChar">
    <w:name w:val="Header Char"/>
    <w:basedOn w:val="DefaultParagraphFont"/>
    <w:link w:val="Header"/>
    <w:uiPriority w:val="99"/>
    <w:rsid w:val="00222A51"/>
  </w:style>
  <w:style w:type="paragraph" w:styleId="Footer">
    <w:name w:val="footer"/>
    <w:basedOn w:val="Normal"/>
    <w:link w:val="FooterChar"/>
    <w:uiPriority w:val="99"/>
    <w:unhideWhenUsed/>
    <w:rsid w:val="00222A51"/>
    <w:pPr>
      <w:tabs>
        <w:tab w:val="center" w:pos="4513"/>
        <w:tab w:val="right" w:pos="9026"/>
      </w:tabs>
    </w:pPr>
  </w:style>
  <w:style w:type="character" w:customStyle="1" w:styleId="FooterChar">
    <w:name w:val="Footer Char"/>
    <w:basedOn w:val="DefaultParagraphFont"/>
    <w:link w:val="Footer"/>
    <w:uiPriority w:val="99"/>
    <w:rsid w:val="00222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Satyarthi</cp:lastModifiedBy>
  <cp:revision>3</cp:revision>
  <dcterms:created xsi:type="dcterms:W3CDTF">2026-09-13T11:54:00Z</dcterms:created>
  <dcterms:modified xsi:type="dcterms:W3CDTF">2026-09-13T13:17:00Z</dcterms:modified>
</cp:coreProperties>
</file>