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markdown-转-word-示例"/>
      <w:bookmarkEnd w:id="21"/>
      <w:r>
        <w:t xml:space="preserve">Markdown 转 Word 示例</w:t>
      </w:r>
    </w:p>
    <w:p>
      <w:pPr>
        <w:pStyle w:val="FirstParagraph"/>
      </w:pPr>
      <w:r>
        <w:t xml:space="preserve">本文用于测试“一键转换”工具的公式转换效果，包含常用的行内公式、独立公式和矩阵。</w:t>
      </w:r>
    </w:p>
    <w:p>
      <w:pPr>
        <w:pStyle w:val="Heading2"/>
      </w:pPr>
      <w:bookmarkStart w:id="22" w:name="一行内公式"/>
      <w:bookmarkEnd w:id="22"/>
      <w:r>
        <w:t xml:space="preserve">一、行内公式</w:t>
      </w:r>
    </w:p>
    <w:p>
      <w:pPr>
        <w:pStyle w:val="FirstParagraph"/>
      </w:pPr>
      <w:r>
        <w:t xml:space="preserve">勾股定理：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欧拉公式：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t>+</m:t>
        </m:r>
        <m:r>
          <m:t>1</m:t>
        </m:r>
        <m: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t xml:space="preserve">能量与质量关系：</w:t>
      </w:r>
      <m:oMath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Heading2"/>
      </w:pPr>
      <w:bookmarkStart w:id="23" w:name="二独立公式"/>
      <w:bookmarkEnd w:id="23"/>
      <w:r>
        <w:t xml:space="preserve">二、独立公式</w:t>
      </w:r>
    </w:p>
    <w:p>
      <w:pPr>
        <w:pStyle w:val="FirstParagraph"/>
      </w:pPr>
      <w:r>
        <w:t xml:space="preserve">一元二次方程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b</m:t>
        </m:r>
        <m:r>
          <m:t>x</m:t>
        </m:r>
        <m:r>
          <m:t>+</m:t>
        </m:r>
        <m:r>
          <m:t>c</m:t>
        </m:r>
        <m:r>
          <m:t>=</m:t>
        </m:r>
        <m:r>
          <m:t>0</m:t>
        </m:r>
      </m:oMath>
      <w:r>
        <w:t xml:space="preserve"> </w:t>
      </w:r>
      <w:r>
        <w:t xml:space="preserve">的求根公式：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=</m:t>
          </m:r>
          <m:f>
            <m:fPr>
              <m:type m:val="bar"/>
            </m:fPr>
            <m:num>
              <m:r>
                <m:t>−</m:t>
              </m:r>
              <m:r>
                <m:t>b</m:t>
              </m:r>
              <m:r>
                <m:t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高斯积分：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∞</m:t>
              </m:r>
            </m:sub>
            <m:sup>
              <m:r>
                <m:t>+</m:t>
              </m:r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=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</m:oMath>
      </m:oMathPara>
    </w:p>
    <w:p>
      <w:pPr>
        <w:pStyle w:val="Heading2"/>
      </w:pPr>
      <w:bookmarkStart w:id="24" w:name="三矩阵"/>
      <w:bookmarkEnd w:id="24"/>
      <w:r>
        <w:t xml:space="preserve">三、矩阵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Heading2"/>
      </w:pPr>
      <w:bookmarkStart w:id="25" w:name="四表格"/>
      <w:bookmarkEnd w:id="25"/>
      <w:r>
        <w:t xml:space="preserve">四、表格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转换引擎</w:t>
            </w:r>
          </w:p>
        </w:tc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公式格式</w:t>
            </w:r>
          </w:p>
        </w:tc>
        <w:tc>
          <w:p>
            <w:pPr>
              <w:pStyle w:val="Compact"/>
              <w:jc w:val="left"/>
            </w:pPr>
            <w:r>
              <w:t xml:space="preserve">Word 原生公式（OMML）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p>
            <w:pPr>
              <w:pStyle w:val="Compact"/>
              <w:jc w:val="left"/>
            </w:pPr>
            <w:r>
              <w:t xml:space="preserve">保留原文排版</w:t>
            </w:r>
          </w:p>
        </w:tc>
      </w:tr>
    </w:tbl>
    <w:p>
      <w:pPr>
        <w:pStyle w:val="Heading2"/>
      </w:pPr>
      <w:bookmarkStart w:id="26" w:name="五统计公式latex-综合示例"/>
      <w:bookmarkEnd w:id="26"/>
      <w:r>
        <w:t xml:space="preserve">五、统计公式（LaTeX 综合示例）</w:t>
      </w:r>
    </w:p>
    <w:p>
      <w:pPr>
        <w:pStyle w:val="FirstParagraph"/>
      </w:pPr>
      <w:r>
        <w:t xml:space="preserve">样本标准差（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为样本均值）：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=</m:t>
          </m:r>
          <m:rad>
            <m:radPr>
              <m:degHide m:val="1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/>
                <m:e>
                  <m: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求和上下限、希腊字母与重音符号：</w:t>
      </w:r>
    </w:p>
    <w:p>
      <w:pPr>
        <w:pStyle w:val="BodyText"/>
      </w:pPr>
      <m:oMathPara>
        <m:oMathParaPr>
          <m:jc m:val="center"/>
        </m:oMathParaPr>
        <m:oMath>
          <m:groupChr>
            <m:groupChrPr>
              <m:chr m:val="^"/>
              <m:pos m:val="top"/>
              <m:vertJc m:val="bot"/>
            </m:groupChrPr>
            <m:e>
              <m:r>
                <m:t>β</m:t>
              </m:r>
            </m:e>
          </m:groupChr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t>)</m:t>
              </m:r>
              <m: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bar>
                <m:barPr>
                  <m:pos m:val="top"/>
                </m:barPr>
                <m:e>
                  <m:r>
                    <m:t>y</m:t>
                  </m:r>
                </m:e>
              </m:bar>
              <m:r>
                <m:t>)</m:t>
              </m:r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r>
            <m:t>  </m:t>
          </m:r>
          <m:r>
            <m:t>α</m:t>
          </m:r>
          <m:r>
            <m:t>≤</m:t>
          </m:r>
          <m:r>
            <m:t>β</m:t>
          </m:r>
          <m:r>
            <m:t>≤</m:t>
          </m:r>
          <m:r>
            <m:t>γ</m:t>
          </m:r>
        </m:oMath>
      </m:oMathPara>
    </w:p>
    <w:p>
      <w:pPr>
        <w:pStyle w:val="FirstParagraph"/>
      </w:pPr>
      <w:r>
        <w:t xml:space="preserve">分段函数（cases 环境）：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(</m:t>
          </m:r>
          <m:r>
            <m:t>x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,</m:t>
                    </m:r>
                  </m:e>
                  <m:e>
                    <m:r>
                      <m:t>x</m:t>
                    </m:r>
                    <m: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t>,</m:t>
                    </m:r>
                  </m:e>
                  <m:e>
                    <m:r>
                      <m:t>x</m:t>
                    </m:r>
                    <m: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Heading2"/>
      </w:pPr>
      <w:bookmarkStart w:id="27" w:name="六-定界符兼容可自动识别"/>
      <w:bookmarkEnd w:id="27"/>
      <w:r>
        <w:t xml:space="preserve">六、[ ] 定界符兼容（可自动识别）</w:t>
      </w:r>
    </w:p>
    <w:p>
      <w:pPr>
        <w:pStyle w:val="FirstParagraph"/>
      </w:pPr>
      <w:r>
        <w:t xml:space="preserve">以下写法外层用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包裹（或</w:t>
      </w:r>
      <w:r>
        <w:t xml:space="preserve"> </w:t>
      </w:r>
      <w:r>
        <w:rPr>
          <w:rStyle w:val="VerbatimChar"/>
        </w:rPr>
        <w:t xml:space="preserve">\[ \]</w:t>
      </w:r>
      <w:r>
        <w:t xml:space="preserve">），工具会自动识别并转为 Word 原生公式：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v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(</m:t>
                    </m:r>
                    <m:r>
                      <m:t>L</m:t>
                    </m:r>
                    <m:r>
                      <m:t>−</m:t>
                    </m:r>
                    <m:r>
                      <m:t>x</m:t>
                    </m:r>
                    <m:r>
                      <m:t>)</m:t>
                    </m:r>
                    <m:r>
                      <m:t>/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&gt;</m:t>
                    </m:r>
                    <m:r>
                      <m:t>0</m:t>
                    </m:r>
                    <m:r>
                      <m:t>,</m:t>
                    </m:r>
                  </m:e>
                </m:mr>
                <m:mr>
                  <m:e>
                    <m:r>
                      <m:t>(</m:t>
                    </m:r>
                    <m:r>
                      <m:t>−</m:t>
                    </m:r>
                    <m:r>
                      <m:t>L</m:t>
                    </m:r>
                    <m:r>
                      <m:t>−</m:t>
                    </m:r>
                    <m:r>
                      <m:t>x</m:t>
                    </m:r>
                    <m:r>
                      <m:t>)</m:t>
                    </m:r>
                    <m:r>
                      <m:t>/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&lt;</m:t>
                    </m:r>
                    <m:r>
                      <m:t>0</m:t>
                    </m:r>
                    <m:r>
                      <m:t>,</m:t>
                    </m:r>
                  </m:e>
                </m:mr>
                <m:mr>
                  <m:e>
                    <m:r>
                      <m:t>+</m:t>
                    </m:r>
                    <m:r>
                      <m:t>∞</m:t>
                    </m:r>
                    <m: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t>=</m:t>
                    </m:r>
                    <m:r>
                      <m:t>0</m:t>
                    </m:r>
                    <m:r>
                      <m:t>,</m:t>
                    </m:r>
                  </m:e>
                </m:mr>
              </m:m>
            </m:e>
          </m:d>
          <m:r>
            <m:t>  </m:t>
          </m:r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(</m:t>
                    </m:r>
                    <m:r>
                      <m:t>W</m:t>
                    </m:r>
                    <m:r>
                      <m:t>−</m:t>
                    </m:r>
                    <m:r>
                      <m:t>y</m:t>
                    </m:r>
                    <m:r>
                      <m:t>)</m:t>
                    </m:r>
                    <m:r>
                      <m:t>/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t>&gt;</m:t>
                    </m:r>
                    <m:r>
                      <m:t>0</m:t>
                    </m:r>
                    <m:r>
                      <m:t>,</m:t>
                    </m:r>
                  </m:e>
                </m:mr>
                <m:mr>
                  <m:e>
                    <m:r>
                      <m:t>(</m:t>
                    </m:r>
                    <m:r>
                      <m:t>−</m:t>
                    </m:r>
                    <m:r>
                      <m:t>W</m:t>
                    </m:r>
                    <m:r>
                      <m:t>−</m:t>
                    </m:r>
                    <m:r>
                      <m:t>y</m:t>
                    </m:r>
                    <m:r>
                      <m:t>)</m:t>
                    </m:r>
                    <m:r>
                      <m:t>/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t>&lt;</m:t>
                    </m:r>
                    <m:r>
                      <m:t>0</m:t>
                    </m:r>
                    <m:r>
                      <m:t>,</m:t>
                    </m:r>
                  </m:e>
                </m:mr>
                <m:mr>
                  <m:e>
                    <m:r>
                      <m:t>+</m:t>
                    </m:r>
                    <m:r>
                      <m:t>∞</m:t>
                    </m:r>
                    <m: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t>=</m:t>
                    </m:r>
                    <m:r>
                      <m:t>0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注意：普通 Markdown 链接</w:t>
      </w:r>
      <w:r>
        <w:t xml:space="preserve"> </w:t>
      </w:r>
      <w:r>
        <w:rPr>
          <w:rStyle w:val="VerbatimChar"/>
        </w:rPr>
        <w:t xml:space="preserve">[文字](网址)</w:t>
      </w:r>
      <w:r>
        <w:t xml:space="preserve"> </w:t>
      </w:r>
      <w:r>
        <w:t xml:space="preserve">和代码块内的内容不会被误识别。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b91126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2026-09-18T10:13:14Z</dcterms:created>
  <dcterms:modified xsi:type="dcterms:W3CDTF">2026-09-18T10:13:14Z</dcterms:modified>
</cp:coreProperties>
</file>