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r>
        <w:rPr>
          <w:rFonts w:hint="eastAsia" w:ascii="华文细黑" w:hAnsi="华文细黑" w:eastAsia="华文细黑" w:cs="华文细黑"/>
          <w:b w:val="0"/>
          <w:bCs/>
          <w:sz w:val="32"/>
        </w:rPr>
        <w:t>Omar - 氧化剂</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硫化染料显色固色用氧化剂-重铬酸，双氧水氧化剂替代方案</w:t>
      </w:r>
    </w:p>
    <w:p>
      <w:pPr>
        <w:jc w:val="center"/>
        <w:rPr>
          <w:rFonts w:ascii="微软雅黑" w:hAnsi="微软雅黑" w:eastAsia="微软雅黑"/>
          <w:b/>
          <w:sz w:val="32"/>
        </w:rPr>
      </w:pPr>
    </w:p>
    <w:p>
      <w:pPr>
        <w:jc w:val="center"/>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图片 2" o:spid="_x0000_s1026" type="#_x0000_t75" style="height:163.25pt;width:415.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rPr>
          <w:rFonts w:ascii="微软雅黑" w:hAnsi="微软雅黑" w:eastAsia="微软雅黑"/>
          <w:b/>
          <w:sz w:val="32"/>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bCs/>
          <w:iCs/>
        </w:rPr>
      </w:pPr>
      <w:r>
        <w:rPr>
          <w:rFonts w:hint="eastAsia" w:ascii="华文细黑" w:hAnsi="华文细黑" w:eastAsia="华文细黑" w:cs="华文细黑"/>
        </w:rPr>
        <w:t>液体硫化染料适用于各类纤维素纤维及其混纺织物的染色，并适用于浸染、轧染、卷染等各种方式的染色。其使用简便，给色量高、颜色鲜艳、染色性能稳定、渗透好、色差小、易控制、染品质量高，成本低，染色流程短,耗时少。其中，最为经典的当属Archroma(Claraint)的环保液体硫化染料</w:t>
      </w:r>
      <w:r>
        <w:rPr>
          <w:rFonts w:hint="eastAsia" w:ascii="华文细黑" w:hAnsi="华文细黑" w:eastAsia="华文细黑" w:cs="华文细黑"/>
          <w:b w:val="0"/>
          <w:bCs w:val="0"/>
          <w:i/>
          <w:iCs/>
        </w:rPr>
        <w:t>Diresul RDT</w:t>
      </w:r>
      <w:r>
        <w:rPr>
          <w:rFonts w:hint="eastAsia" w:ascii="华文细黑" w:hAnsi="华文细黑" w:eastAsia="华文细黑" w:cs="华文细黑"/>
          <w:bCs/>
          <w:iCs/>
        </w:rPr>
        <w:t>系列。</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bCs/>
          <w:iCs/>
        </w:rPr>
      </w:pPr>
      <w:r>
        <w:rPr>
          <w:rFonts w:hint="eastAsia" w:ascii="华文细黑" w:hAnsi="华文细黑" w:eastAsia="华文细黑" w:cs="华文细黑"/>
          <w:bCs/>
          <w:iCs/>
        </w:rPr>
        <w:t>液体硫化染料是预还原的隐色体钠盐，对棉纤维有一定的直接性，其染色原 理是：当织物通过染液，以恒定的轧余率浸轧，隐色体染料被纤维吸收，经汽蒸箱汽蒸使染料进入纤维内部，上染纤维的隐色体染料通过氧化恢复成不溶性染料而固着于纤维，即得到色牢度优良的产品。</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bCs/>
          <w:iCs/>
        </w:rPr>
      </w:pP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液体硫化染料染色工艺</w:t>
      </w:r>
    </w:p>
    <w:p>
      <w:pPr>
        <w:jc w:val="center"/>
        <w:rPr>
          <w:rFonts w:ascii="Times New Roman" w:hAnsi="Times New Roman"/>
        </w:rPr>
      </w:pPr>
      <w:r>
        <w:rPr>
          <w:rFonts w:ascii="Times New Roman" w:hAnsi="Times New Roman" w:eastAsia="宋体" w:cs="Times New Roman"/>
          <w:kern w:val="2"/>
          <w:sz w:val="21"/>
          <w:szCs w:val="22"/>
          <w:lang w:val="en-US" w:eastAsia="zh-CN" w:bidi="ar-SA"/>
        </w:rPr>
        <w:pict>
          <v:shape id="Picture 3" o:spid="_x0000_s1027" type="#_x0000_t75" style="height:195.9pt;width:308.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Times New Roman" w:hAnsi="Times New Roman"/>
        </w:rPr>
      </w:pPr>
      <w:r>
        <w:rPr>
          <w:rFonts w:ascii="Calibri" w:hAnsi="Calibri" w:eastAsia="宋体" w:cs="Times New Roman"/>
          <w:kern w:val="2"/>
          <w:sz w:val="21"/>
          <w:szCs w:val="22"/>
          <w:lang w:val="en-US" w:eastAsia="zh-CN" w:bidi="ar-SA"/>
        </w:rPr>
        <w:pict>
          <v:shape id="图片 1" o:spid="_x0000_s1028" type="#_x0000_t75" style="height:186.7pt;width:288.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Times New Roman" w:hAnsi="Times New Roman"/>
        </w:rPr>
      </w:pPr>
      <w:r>
        <w:rPr>
          <w:rFonts w:ascii="Calibri" w:hAnsi="Calibri" w:eastAsia="宋体" w:cs="Times New Roman"/>
          <w:kern w:val="2"/>
          <w:sz w:val="21"/>
          <w:szCs w:val="22"/>
          <w:lang w:val="en-US" w:eastAsia="zh-CN" w:bidi="ar-SA"/>
        </w:rPr>
        <w:pict>
          <v:shape id="图片 12" o:spid="_x0000_s1029" type="#_x0000_t75" style="height:150.35pt;width:287.6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bookmarkStart w:id="0" w:name="_GoBack"/>
      <w:bookmarkEnd w:id="0"/>
    </w:p>
    <w:p>
      <w:pPr>
        <w:widowControl w:val="0"/>
        <w:wordWrap/>
        <w:adjustRightInd/>
        <w:snapToGrid/>
        <w:spacing w:line="300" w:lineRule="auto"/>
        <w:ind w:left="0" w:leftChars="0" w:right="0"/>
        <w:jc w:val="center"/>
        <w:textAlignment w:val="auto"/>
        <w:outlineLvl w:val="9"/>
        <w:rPr>
          <w:rFonts w:hint="eastAsia" w:ascii="华文细黑" w:hAnsi="华文细黑" w:eastAsia="华文细黑" w:cs="华文细黑"/>
        </w:rPr>
      </w:pPr>
    </w:p>
    <w:p>
      <w:pPr>
        <w:widowControl w:val="0"/>
        <w:wordWrap/>
        <w:adjustRightInd/>
        <w:snapToGrid/>
        <w:spacing w:line="300" w:lineRule="auto"/>
        <w:ind w:left="0" w:leftChars="0" w:right="0" w:firstLine="420" w:firstLineChars="200"/>
        <w:textAlignment w:val="auto"/>
        <w:outlineLvl w:val="9"/>
        <w:rPr>
          <w:rFonts w:hint="eastAsia" w:ascii="华文细黑" w:hAnsi="华文细黑" w:eastAsia="华文细黑" w:cs="华文细黑"/>
          <w:bCs/>
          <w:iCs/>
        </w:rPr>
      </w:pPr>
      <w:r>
        <w:rPr>
          <w:rFonts w:hint="eastAsia" w:ascii="华文细黑" w:hAnsi="华文细黑" w:eastAsia="华文细黑" w:cs="华文细黑"/>
          <w:bCs/>
          <w:iCs/>
        </w:rPr>
        <w:t>汽蒸的作用是已嵌入织物组织内部的染料，通过一定的汽蒸使其上染达到平 衡，因此，汽蒸的温度、压力、时间这三个参数是达到染色深度、均匀的先决条件。</w:t>
      </w:r>
    </w:p>
    <w:p>
      <w:pPr>
        <w:widowControl w:val="0"/>
        <w:wordWrap/>
        <w:adjustRightInd/>
        <w:snapToGrid/>
        <w:spacing w:line="300" w:lineRule="auto"/>
        <w:ind w:left="0" w:leftChars="0" w:right="0" w:firstLine="420" w:firstLineChars="200"/>
        <w:textAlignment w:val="auto"/>
        <w:outlineLvl w:val="9"/>
        <w:rPr>
          <w:rFonts w:hint="eastAsia" w:ascii="华文细黑" w:hAnsi="华文细黑" w:eastAsia="华文细黑" w:cs="华文细黑"/>
        </w:rPr>
      </w:pPr>
      <w:r>
        <w:rPr>
          <w:rFonts w:hint="eastAsia" w:ascii="华文细黑" w:hAnsi="华文细黑" w:eastAsia="华文细黑" w:cs="华文细黑"/>
        </w:rPr>
        <w:t>氧化的作用使液体硫化染料的隐色体恢复到不溶性染料而固着于纤维上。如果氧化不充分，就会使一部分未氧化的隐色体通过皂洗将染料洗掉造成染色色浅、色条、不匀、牢度差等结果。因此氧化剂的选择、浓度、温度是染色成功的关键。</w:t>
      </w:r>
    </w:p>
    <w:p>
      <w:pPr>
        <w:widowControl w:val="0"/>
        <w:wordWrap/>
        <w:adjustRightInd/>
        <w:snapToGrid/>
        <w:spacing w:line="300" w:lineRule="auto"/>
        <w:ind w:left="0" w:leftChars="0" w:right="0" w:firstLine="420" w:firstLineChars="200"/>
        <w:textAlignment w:val="auto"/>
        <w:outlineLvl w:val="9"/>
        <w:rPr>
          <w:rFonts w:hint="eastAsia" w:ascii="华文细黑" w:hAnsi="华文细黑" w:eastAsia="华文细黑" w:cs="华文细黑"/>
        </w:rPr>
      </w:pPr>
      <w:r>
        <w:rPr>
          <w:rFonts w:hint="eastAsia" w:ascii="华文细黑" w:hAnsi="华文细黑" w:eastAsia="华文细黑" w:cs="华文细黑"/>
        </w:rPr>
        <w:t>可用作液体硫化染料的氧化剂较多：有重铬酸钠+醋酸，双氧水，过硼酸钠，亚溴酸钠，氯酸钠和碘酸钠+醋酸等。用双氧水、过硼酸钠工艺不易掌握，需要经常取样检测浓度，对某些颜色（红棕）无法完全氧化，而且很容易造成过氧化或氧化不足，因而导致色光前后不一致，而且染物湿牢度差；亚溴酸钠，需在碱性下，且会导致纤维的氧化；氯酸钠氧化也不会完全，特别是橙色蓝色绿色等；用碘酸钠+醋酸容易控制，重现性好，织物手感柔软，但成本高，所以长期以来染厂均沿用传统的‘酸矾法’，即重铬酸钠在醋酸介质中作氧化处理。此法氧化浴稳定，色光一致，而且氧化快速完全，不会造成过度氧化，其缺点是处理后色光萎暗，手感较粗糙，织物再润湿性差，而且生产的污水中含一定量的Cr6+，毒性大，已经被淘汰。Omar R liq是一支液体硫化染料用无铬环保型氧化剂，其氧化能力与红帆相当，氧化工艺简单、容易控制，不会过度氧化；氧化后织物手感柔软，且不影响棉织物亲水性。</w:t>
      </w:r>
    </w:p>
    <w:p>
      <w:pPr>
        <w:rPr>
          <w:rFonts w:ascii="Times New Roman" w:hAnsi="Times New Roman"/>
        </w:rPr>
      </w:pPr>
    </w:p>
    <w:p>
      <w:pPr>
        <w:rPr>
          <w:rFonts w:ascii="Times New Roman" w:hAnsi="Times New Roman"/>
        </w:rPr>
      </w:pPr>
    </w:p>
    <w:p>
      <w:pPr>
        <w:rPr>
          <w:rFonts w:ascii="Times New Roman" w:hAnsi="Times New Roman"/>
          <w:b/>
          <w:sz w:val="24"/>
        </w:rPr>
      </w:pPr>
    </w:p>
    <w:p>
      <w:pPr>
        <w:rPr>
          <w:rFonts w:ascii="Times New Roman" w:hAnsi="Times New Roman"/>
          <w:b/>
          <w:sz w:val="24"/>
        </w:rPr>
      </w:pPr>
    </w:p>
    <w:p>
      <w:pPr>
        <w:rPr>
          <w:rFonts w:ascii="Times New Roman" w:hAnsi="Times New Roman"/>
          <w:b/>
          <w:sz w:val="24"/>
        </w:rPr>
      </w:pPr>
    </w:p>
    <w:p>
      <w:pPr>
        <w:rPr>
          <w:rFonts w:ascii="Times New Roman" w:hAnsi="Times New Roman"/>
          <w:b/>
          <w:sz w:val="24"/>
        </w:rPr>
      </w:pPr>
    </w:p>
    <w:p>
      <w:pPr>
        <w:rPr>
          <w:rFonts w:hint="eastAsia" w:ascii="华文细黑" w:hAnsi="华文细黑" w:eastAsia="华文细黑" w:cs="华文细黑"/>
          <w:b/>
          <w:sz w:val="24"/>
        </w:rPr>
      </w:pPr>
      <w:r>
        <w:rPr>
          <w:rFonts w:hint="eastAsia" w:ascii="华文细黑" w:hAnsi="华文细黑" w:eastAsia="华文细黑" w:cs="华文细黑"/>
          <w:b/>
          <w:sz w:val="24"/>
        </w:rPr>
        <w:t>产品应用</w:t>
      </w:r>
    </w:p>
    <w:p>
      <w:pPr>
        <w:rPr>
          <w:rFonts w:hint="eastAsia" w:ascii="华文细黑" w:hAnsi="华文细黑" w:eastAsia="华文细黑" w:cs="华文细黑"/>
          <w:b/>
          <w:sz w:val="21"/>
          <w:szCs w:val="21"/>
        </w:rPr>
      </w:pP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氧化工艺</w:t>
      </w:r>
    </w:p>
    <w:tbl>
      <w:tblPr>
        <w:tblStyle w:val="6"/>
        <w:tblW w:w="91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01"/>
        <w:gridCol w:w="1077"/>
        <w:gridCol w:w="946"/>
        <w:gridCol w:w="953"/>
        <w:gridCol w:w="978"/>
        <w:gridCol w:w="1097"/>
        <w:gridCol w:w="1003"/>
        <w:gridCol w:w="1003"/>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9" w:hRule="atLeast"/>
          <w:jc w:val="center"/>
        </w:trPr>
        <w:tc>
          <w:tcPr>
            <w:tcW w:w="1101" w:type="dxa"/>
            <w:vAlign w:val="center"/>
          </w:tcPr>
          <w:p>
            <w:pPr>
              <w:jc w:val="center"/>
              <w:rPr>
                <w:rFonts w:hint="eastAsia" w:ascii="华文细黑" w:hAnsi="华文细黑" w:eastAsia="华文细黑" w:cs="华文细黑"/>
                <w:sz w:val="21"/>
                <w:szCs w:val="21"/>
              </w:rPr>
            </w:pPr>
          </w:p>
        </w:tc>
        <w:tc>
          <w:tcPr>
            <w:tcW w:w="3954" w:type="dxa"/>
            <w:gridSpan w:val="4"/>
            <w:vAlign w:val="center"/>
          </w:tcPr>
          <w:p>
            <w:pPr>
              <w:jc w:val="center"/>
              <w:rPr>
                <w:rFonts w:hint="eastAsia" w:ascii="华文细黑" w:hAnsi="华文细黑" w:eastAsia="华文细黑" w:cs="华文细黑"/>
                <w:sz w:val="21"/>
                <w:szCs w:val="21"/>
              </w:rPr>
            </w:pPr>
            <w:r>
              <w:rPr>
                <w:rFonts w:hint="eastAsia" w:ascii="华文细黑" w:hAnsi="华文细黑" w:eastAsia="华文细黑" w:cs="华文细黑"/>
                <w:sz w:val="21"/>
                <w:szCs w:val="21"/>
              </w:rPr>
              <w:t>连续染色</w:t>
            </w:r>
          </w:p>
        </w:tc>
        <w:tc>
          <w:tcPr>
            <w:tcW w:w="4106" w:type="dxa"/>
            <w:gridSpan w:val="4"/>
            <w:vAlign w:val="center"/>
          </w:tcPr>
          <w:p>
            <w:pPr>
              <w:jc w:val="center"/>
              <w:rPr>
                <w:rFonts w:hint="eastAsia" w:ascii="华文细黑" w:hAnsi="华文细黑" w:eastAsia="华文细黑" w:cs="华文细黑"/>
                <w:sz w:val="21"/>
                <w:szCs w:val="21"/>
              </w:rPr>
            </w:pPr>
            <w:r>
              <w:rPr>
                <w:rFonts w:hint="eastAsia" w:ascii="华文细黑" w:hAnsi="华文细黑" w:eastAsia="华文细黑" w:cs="华文细黑"/>
                <w:sz w:val="21"/>
                <w:szCs w:val="21"/>
              </w:rPr>
              <w:t>浸染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7" w:hRule="atLeast"/>
          <w:jc w:val="center"/>
        </w:trPr>
        <w:tc>
          <w:tcPr>
            <w:tcW w:w="1101"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氧化处方</w:t>
            </w:r>
          </w:p>
        </w:tc>
        <w:tc>
          <w:tcPr>
            <w:tcW w:w="1077"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g/l</w:t>
            </w:r>
          </w:p>
        </w:tc>
        <w:tc>
          <w:tcPr>
            <w:tcW w:w="946"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pH</w:t>
            </w:r>
          </w:p>
        </w:tc>
        <w:tc>
          <w:tcPr>
            <w:tcW w:w="953"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w:t>
            </w:r>
          </w:p>
        </w:tc>
        <w:tc>
          <w:tcPr>
            <w:tcW w:w="978"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秒</w:t>
            </w:r>
          </w:p>
        </w:tc>
        <w:tc>
          <w:tcPr>
            <w:tcW w:w="1097"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w:t>
            </w:r>
          </w:p>
        </w:tc>
        <w:tc>
          <w:tcPr>
            <w:tcW w:w="1003"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pH</w:t>
            </w:r>
          </w:p>
        </w:tc>
        <w:tc>
          <w:tcPr>
            <w:tcW w:w="1003"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w:t>
            </w:r>
          </w:p>
        </w:tc>
        <w:tc>
          <w:tcPr>
            <w:tcW w:w="1003"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0" w:hRule="atLeast"/>
          <w:jc w:val="center"/>
        </w:trPr>
        <w:tc>
          <w:tcPr>
            <w:tcW w:w="1101"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Omar R</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醋酸80%</w:t>
            </w:r>
          </w:p>
        </w:tc>
        <w:tc>
          <w:tcPr>
            <w:tcW w:w="1077"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5-6</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3-4</w:t>
            </w:r>
          </w:p>
        </w:tc>
        <w:tc>
          <w:tcPr>
            <w:tcW w:w="946" w:type="dxa"/>
            <w:vAlign w:val="top"/>
          </w:tcPr>
          <w:p>
            <w:pPr>
              <w:rPr>
                <w:rFonts w:hint="eastAsia" w:ascii="华文细黑" w:hAnsi="华文细黑" w:eastAsia="华文细黑" w:cs="华文细黑"/>
                <w:sz w:val="21"/>
                <w:szCs w:val="21"/>
              </w:rPr>
            </w:pP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3.5-4</w:t>
            </w:r>
          </w:p>
        </w:tc>
        <w:tc>
          <w:tcPr>
            <w:tcW w:w="953"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70</w:t>
            </w:r>
          </w:p>
        </w:tc>
        <w:tc>
          <w:tcPr>
            <w:tcW w:w="978"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45-60</w:t>
            </w:r>
          </w:p>
        </w:tc>
        <w:tc>
          <w:tcPr>
            <w:tcW w:w="1097"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1-1.5</w:t>
            </w: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2</w:t>
            </w:r>
          </w:p>
        </w:tc>
        <w:tc>
          <w:tcPr>
            <w:tcW w:w="1003"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3.5-4</w:t>
            </w:r>
          </w:p>
        </w:tc>
        <w:tc>
          <w:tcPr>
            <w:tcW w:w="1003"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70</w:t>
            </w:r>
          </w:p>
        </w:tc>
        <w:tc>
          <w:tcPr>
            <w:tcW w:w="1003"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15</w:t>
            </w:r>
          </w:p>
        </w:tc>
      </w:tr>
    </w:tbl>
    <w:p>
      <w:pPr>
        <w:widowControl w:val="0"/>
        <w:wordWrap/>
        <w:adjustRightInd/>
        <w:snapToGrid/>
        <w:spacing w:line="300" w:lineRule="auto"/>
        <w:ind w:left="0" w:leftChars="0" w:right="0" w:firstLine="0" w:firstLineChars="0"/>
        <w:jc w:val="center"/>
        <w:textAlignment w:val="auto"/>
        <w:outlineLvl w:val="9"/>
        <w:rPr>
          <w:rFonts w:hint="eastAsia" w:ascii="华文细黑" w:hAnsi="华文细黑" w:eastAsia="华文细黑" w:cs="华文细黑"/>
          <w:sz w:val="21"/>
          <w:szCs w:val="21"/>
        </w:rPr>
      </w:pPr>
    </w:p>
    <w:p>
      <w:pPr>
        <w:widowControl w:val="0"/>
        <w:wordWrap/>
        <w:adjustRightInd/>
        <w:snapToGrid/>
        <w:spacing w:line="300" w:lineRule="auto"/>
        <w:ind w:left="0" w:leftChars="0" w:right="0" w:firstLine="0" w:firstLineChars="0"/>
        <w:textAlignment w:val="auto"/>
        <w:outlineLvl w:val="9"/>
        <w:rPr>
          <w:rFonts w:hint="eastAsia" w:ascii="华文细黑" w:hAnsi="华文细黑" w:eastAsia="华文细黑" w:cs="华文细黑"/>
          <w:sz w:val="21"/>
          <w:szCs w:val="21"/>
        </w:rPr>
      </w:pPr>
      <w:r>
        <w:rPr>
          <w:rFonts w:hint="eastAsia" w:ascii="华文细黑" w:hAnsi="华文细黑" w:eastAsia="华文细黑" w:cs="华文细黑"/>
          <w:sz w:val="21"/>
          <w:szCs w:val="21"/>
        </w:rPr>
        <w:t>工厂大货工艺流程：</w:t>
      </w:r>
    </w:p>
    <w:p>
      <w:pPr>
        <w:widowControl w:val="0"/>
        <w:wordWrap/>
        <w:adjustRightInd/>
        <w:snapToGrid/>
        <w:spacing w:line="300" w:lineRule="auto"/>
        <w:ind w:left="0" w:leftChars="0" w:right="0" w:firstLine="0" w:firstLineChars="0"/>
        <w:textAlignment w:val="auto"/>
        <w:outlineLvl w:val="9"/>
        <w:rPr>
          <w:rFonts w:hint="eastAsia" w:ascii="华文细黑" w:hAnsi="华文细黑" w:eastAsia="华文细黑" w:cs="华文细黑"/>
        </w:rPr>
      </w:pPr>
      <w:r>
        <w:rPr>
          <w:rFonts w:hint="eastAsia" w:ascii="华文细黑" w:hAnsi="华文细黑" w:eastAsia="华文细黑" w:cs="华文细黑"/>
          <w:sz w:val="21"/>
          <w:szCs w:val="21"/>
        </w:rPr>
        <w:t>两浸两轧（30℃，轧余率80%）——汽蒸（102-104℃饱和蒸汽45-60s）——1,2,3槽平洗槽水洗——4,5槽氧化（氧化剂6g/l，HAc调节至3.5-4，70℃，50s）——6槽水洗（60℃）——7槽皂洗（90℃）——8槽水洗——烘干</w:t>
      </w:r>
      <w:r>
        <w:rPr>
          <w:rFonts w:hint="eastAsia" w:ascii="华文细黑" w:hAnsi="华文细黑" w:eastAsia="华文细黑" w:cs="华文细黑"/>
        </w:rPr>
        <w:t>。</w:t>
      </w:r>
    </w:p>
    <w:p>
      <w:pPr>
        <w:rPr>
          <w:rFonts w:hint="eastAsia" w:ascii="华文细黑" w:hAnsi="华文细黑" w:eastAsia="华文细黑" w:cs="华文细黑"/>
        </w:rPr>
      </w:pPr>
    </w:p>
    <w:tbl>
      <w:tblPr>
        <w:tblStyle w:val="6"/>
        <w:tblW w:w="10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7"/>
        <w:gridCol w:w="1317"/>
        <w:gridCol w:w="1272"/>
        <w:gridCol w:w="1171"/>
        <w:gridCol w:w="1171"/>
        <w:gridCol w:w="1171"/>
        <w:gridCol w:w="1171"/>
        <w:gridCol w:w="1171"/>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0" w:hRule="atLeast"/>
          <w:jc w:val="center"/>
        </w:trPr>
        <w:tc>
          <w:tcPr>
            <w:tcW w:w="1317" w:type="dxa"/>
            <w:vMerge w:val="restart"/>
            <w:vAlign w:val="top"/>
          </w:tcPr>
          <w:p>
            <w:pPr>
              <w:jc w:val="center"/>
              <w:rPr>
                <w:rFonts w:hint="eastAsia" w:ascii="华文细黑" w:hAnsi="华文细黑" w:eastAsia="华文细黑" w:cs="华文细黑"/>
                <w:sz w:val="21"/>
                <w:szCs w:val="21"/>
              </w:rPr>
            </w:pPr>
            <w:r>
              <w:rPr>
                <w:rFonts w:hint="eastAsia" w:ascii="华文细黑" w:hAnsi="华文细黑" w:eastAsia="华文细黑" w:cs="华文细黑"/>
                <w:sz w:val="21"/>
                <w:szCs w:val="21"/>
              </w:rPr>
              <w:t>织物种类</w:t>
            </w:r>
          </w:p>
        </w:tc>
        <w:tc>
          <w:tcPr>
            <w:tcW w:w="1317" w:type="dxa"/>
            <w:vMerge w:val="restart"/>
            <w:vAlign w:val="center"/>
          </w:tcPr>
          <w:p>
            <w:pPr>
              <w:jc w:val="center"/>
              <w:rPr>
                <w:rFonts w:hint="eastAsia" w:ascii="华文细黑" w:hAnsi="华文细黑" w:eastAsia="华文细黑" w:cs="华文细黑"/>
                <w:sz w:val="21"/>
                <w:szCs w:val="21"/>
              </w:rPr>
            </w:pPr>
            <w:r>
              <w:rPr>
                <w:rFonts w:hint="eastAsia" w:ascii="华文细黑" w:hAnsi="华文细黑" w:eastAsia="华文细黑" w:cs="华文细黑"/>
                <w:sz w:val="21"/>
                <w:szCs w:val="21"/>
              </w:rPr>
              <w:t>颜色</w:t>
            </w:r>
          </w:p>
        </w:tc>
        <w:tc>
          <w:tcPr>
            <w:tcW w:w="1272" w:type="dxa"/>
            <w:vMerge w:val="restart"/>
            <w:vAlign w:val="center"/>
          </w:tcPr>
          <w:p>
            <w:pPr>
              <w:jc w:val="center"/>
              <w:rPr>
                <w:rFonts w:hint="eastAsia" w:ascii="华文细黑" w:hAnsi="华文细黑" w:eastAsia="华文细黑" w:cs="华文细黑"/>
                <w:sz w:val="21"/>
                <w:szCs w:val="21"/>
              </w:rPr>
            </w:pPr>
            <w:r>
              <w:rPr>
                <w:rFonts w:hint="eastAsia" w:ascii="华文细黑" w:hAnsi="华文细黑" w:eastAsia="华文细黑" w:cs="华文细黑"/>
                <w:sz w:val="21"/>
                <w:szCs w:val="21"/>
              </w:rPr>
              <w:t>氧化方法</w:t>
            </w:r>
          </w:p>
        </w:tc>
        <w:tc>
          <w:tcPr>
            <w:tcW w:w="1171" w:type="dxa"/>
            <w:vMerge w:val="restart"/>
            <w:vAlign w:val="top"/>
          </w:tcPr>
          <w:p>
            <w:pPr>
              <w:ind w:firstLine="210" w:firstLineChars="100"/>
              <w:rPr>
                <w:rFonts w:hint="eastAsia" w:ascii="华文细黑" w:hAnsi="华文细黑" w:eastAsia="华文细黑" w:cs="华文细黑"/>
                <w:sz w:val="21"/>
                <w:szCs w:val="21"/>
              </w:rPr>
            </w:pPr>
            <w:r>
              <w:rPr>
                <w:rFonts w:hint="eastAsia" w:ascii="华文细黑" w:hAnsi="华文细黑" w:eastAsia="华文细黑" w:cs="华文细黑"/>
                <w:sz w:val="21"/>
                <w:szCs w:val="21"/>
              </w:rPr>
              <w:t>K/S值</w:t>
            </w:r>
          </w:p>
        </w:tc>
        <w:tc>
          <w:tcPr>
            <w:tcW w:w="2342" w:type="dxa"/>
            <w:gridSpan w:val="2"/>
            <w:vAlign w:val="top"/>
          </w:tcPr>
          <w:p>
            <w:pPr>
              <w:jc w:val="center"/>
              <w:rPr>
                <w:rFonts w:hint="eastAsia" w:ascii="华文细黑" w:hAnsi="华文细黑" w:eastAsia="华文细黑" w:cs="华文细黑"/>
                <w:sz w:val="21"/>
                <w:szCs w:val="21"/>
              </w:rPr>
            </w:pPr>
            <w:r>
              <w:rPr>
                <w:rFonts w:hint="eastAsia" w:ascii="华文细黑" w:hAnsi="华文细黑" w:eastAsia="华文细黑" w:cs="华文细黑"/>
                <w:sz w:val="21"/>
                <w:szCs w:val="21"/>
              </w:rPr>
              <w:t>水洗牢度/ISO C03 60℃</w:t>
            </w:r>
          </w:p>
        </w:tc>
        <w:tc>
          <w:tcPr>
            <w:tcW w:w="2342" w:type="dxa"/>
            <w:gridSpan w:val="2"/>
            <w:vAlign w:val="top"/>
          </w:tcPr>
          <w:p>
            <w:pPr>
              <w:jc w:val="center"/>
              <w:rPr>
                <w:rFonts w:hint="eastAsia" w:ascii="华文细黑" w:hAnsi="华文细黑" w:eastAsia="华文细黑" w:cs="华文细黑"/>
                <w:sz w:val="21"/>
                <w:szCs w:val="21"/>
              </w:rPr>
            </w:pPr>
            <w:r>
              <w:rPr>
                <w:rFonts w:hint="eastAsia" w:ascii="华文细黑" w:hAnsi="华文细黑" w:eastAsia="华文细黑" w:cs="华文细黑"/>
                <w:sz w:val="21"/>
                <w:szCs w:val="21"/>
              </w:rPr>
              <w:t>汗渍牢度/ISO E04</w:t>
            </w:r>
          </w:p>
        </w:tc>
        <w:tc>
          <w:tcPr>
            <w:tcW w:w="1171" w:type="dxa"/>
            <w:vMerge w:val="restart"/>
            <w:vAlign w:val="center"/>
          </w:tcPr>
          <w:p>
            <w:pPr>
              <w:jc w:val="center"/>
              <w:rPr>
                <w:rFonts w:hint="eastAsia" w:ascii="华文细黑" w:hAnsi="华文细黑" w:eastAsia="华文细黑" w:cs="华文细黑"/>
                <w:sz w:val="21"/>
                <w:szCs w:val="21"/>
              </w:rPr>
            </w:pPr>
            <w:r>
              <w:rPr>
                <w:rFonts w:hint="eastAsia" w:ascii="华文细黑" w:hAnsi="华文细黑" w:eastAsia="华文细黑" w:cs="华文细黑"/>
                <w:sz w:val="21"/>
                <w:szCs w:val="21"/>
              </w:rPr>
              <w:t>反射率/%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7" w:hRule="atLeast"/>
          <w:jc w:val="center"/>
        </w:trPr>
        <w:tc>
          <w:tcPr>
            <w:tcW w:w="1317" w:type="dxa"/>
            <w:vMerge w:val="continue"/>
            <w:vAlign w:val="top"/>
          </w:tcPr>
          <w:p>
            <w:pPr>
              <w:jc w:val="center"/>
              <w:rPr>
                <w:rFonts w:hint="eastAsia" w:ascii="华文细黑" w:hAnsi="华文细黑" w:eastAsia="华文细黑" w:cs="华文细黑"/>
                <w:sz w:val="21"/>
                <w:szCs w:val="21"/>
              </w:rPr>
            </w:pPr>
          </w:p>
        </w:tc>
        <w:tc>
          <w:tcPr>
            <w:tcW w:w="1317" w:type="dxa"/>
            <w:vMerge w:val="continue"/>
            <w:vAlign w:val="center"/>
          </w:tcPr>
          <w:p>
            <w:pPr>
              <w:rPr>
                <w:rFonts w:hint="eastAsia" w:ascii="华文细黑" w:hAnsi="华文细黑" w:eastAsia="华文细黑" w:cs="华文细黑"/>
                <w:sz w:val="21"/>
                <w:szCs w:val="21"/>
              </w:rPr>
            </w:pPr>
          </w:p>
        </w:tc>
        <w:tc>
          <w:tcPr>
            <w:tcW w:w="1272" w:type="dxa"/>
            <w:vMerge w:val="continue"/>
            <w:vAlign w:val="center"/>
          </w:tcPr>
          <w:p>
            <w:pPr>
              <w:rPr>
                <w:rFonts w:hint="eastAsia" w:ascii="华文细黑" w:hAnsi="华文细黑" w:eastAsia="华文细黑" w:cs="华文细黑"/>
                <w:sz w:val="21"/>
                <w:szCs w:val="21"/>
              </w:rPr>
            </w:pPr>
          </w:p>
        </w:tc>
        <w:tc>
          <w:tcPr>
            <w:tcW w:w="1171" w:type="dxa"/>
            <w:vMerge w:val="continue"/>
            <w:vAlign w:val="top"/>
          </w:tcPr>
          <w:p>
            <w:pPr>
              <w:rPr>
                <w:rFonts w:hint="eastAsia" w:ascii="华文细黑" w:hAnsi="华文细黑" w:eastAsia="华文细黑" w:cs="华文细黑"/>
                <w:sz w:val="21"/>
                <w:szCs w:val="21"/>
              </w:rPr>
            </w:pP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N</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CO</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碱性</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酸性</w:t>
            </w:r>
          </w:p>
        </w:tc>
        <w:tc>
          <w:tcPr>
            <w:tcW w:w="1171" w:type="dxa"/>
            <w:vMerge w:val="continue"/>
            <w:vAlign w:val="center"/>
          </w:tcPr>
          <w:p>
            <w:pPr>
              <w:rPr>
                <w:rFonts w:hint="eastAsia" w:ascii="华文细黑" w:hAnsi="华文细黑" w:eastAsia="华文细黑" w:cs="华文细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7" w:hRule="atLeast"/>
          <w:jc w:val="center"/>
        </w:trPr>
        <w:tc>
          <w:tcPr>
            <w:tcW w:w="1317" w:type="dxa"/>
            <w:vMerge w:val="restart"/>
            <w:vAlign w:val="top"/>
          </w:tcPr>
          <w:p>
            <w:pPr>
              <w:rPr>
                <w:rFonts w:hint="eastAsia" w:ascii="华文细黑" w:hAnsi="华文细黑" w:eastAsia="华文细黑" w:cs="华文细黑"/>
                <w:sz w:val="21"/>
                <w:szCs w:val="21"/>
              </w:rPr>
            </w:pPr>
          </w:p>
          <w:p>
            <w:pPr>
              <w:rPr>
                <w:rFonts w:hint="eastAsia" w:ascii="华文细黑" w:hAnsi="华文细黑" w:eastAsia="华文细黑" w:cs="华文细黑"/>
                <w:sz w:val="21"/>
                <w:szCs w:val="21"/>
              </w:rPr>
            </w:pPr>
          </w:p>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100%纯棉</w:t>
            </w:r>
          </w:p>
        </w:tc>
        <w:tc>
          <w:tcPr>
            <w:tcW w:w="1317" w:type="dxa"/>
            <w:vMerge w:val="restart"/>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Yellow RDT-E</w:t>
            </w:r>
          </w:p>
        </w:tc>
        <w:tc>
          <w:tcPr>
            <w:tcW w:w="1272"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红矾</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9.126</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0" w:hRule="atLeast"/>
          <w:jc w:val="center"/>
        </w:trPr>
        <w:tc>
          <w:tcPr>
            <w:tcW w:w="1317" w:type="dxa"/>
            <w:vMerge w:val="continue"/>
            <w:vAlign w:val="top"/>
          </w:tcPr>
          <w:p>
            <w:pPr>
              <w:rPr>
                <w:rFonts w:hint="eastAsia" w:ascii="华文细黑" w:hAnsi="华文细黑" w:eastAsia="华文细黑" w:cs="华文细黑"/>
                <w:sz w:val="21"/>
                <w:szCs w:val="21"/>
              </w:rPr>
            </w:pPr>
          </w:p>
        </w:tc>
        <w:tc>
          <w:tcPr>
            <w:tcW w:w="1317" w:type="dxa"/>
            <w:vMerge w:val="continue"/>
            <w:vAlign w:val="center"/>
          </w:tcPr>
          <w:p>
            <w:pPr>
              <w:rPr>
                <w:rFonts w:hint="eastAsia" w:ascii="华文细黑" w:hAnsi="华文细黑" w:eastAsia="华文细黑" w:cs="华文细黑"/>
                <w:sz w:val="21"/>
                <w:szCs w:val="21"/>
              </w:rPr>
            </w:pPr>
          </w:p>
        </w:tc>
        <w:tc>
          <w:tcPr>
            <w:tcW w:w="1272"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Omar R</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9.038</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3" w:hRule="atLeast"/>
          <w:jc w:val="center"/>
        </w:trPr>
        <w:tc>
          <w:tcPr>
            <w:tcW w:w="1317" w:type="dxa"/>
            <w:vMerge w:val="continue"/>
            <w:vAlign w:val="top"/>
          </w:tcPr>
          <w:p>
            <w:pPr>
              <w:rPr>
                <w:rFonts w:hint="eastAsia" w:ascii="华文细黑" w:hAnsi="华文细黑" w:eastAsia="华文细黑" w:cs="华文细黑"/>
                <w:sz w:val="21"/>
                <w:szCs w:val="21"/>
              </w:rPr>
            </w:pPr>
          </w:p>
        </w:tc>
        <w:tc>
          <w:tcPr>
            <w:tcW w:w="1317" w:type="dxa"/>
            <w:vMerge w:val="restart"/>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Blue RDT-2G</w:t>
            </w:r>
          </w:p>
        </w:tc>
        <w:tc>
          <w:tcPr>
            <w:tcW w:w="1272"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红矾</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19.683</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jc w:val="center"/>
        </w:trPr>
        <w:tc>
          <w:tcPr>
            <w:tcW w:w="1317" w:type="dxa"/>
            <w:vMerge w:val="continue"/>
            <w:vAlign w:val="top"/>
          </w:tcPr>
          <w:p>
            <w:pPr>
              <w:rPr>
                <w:rFonts w:hint="eastAsia" w:ascii="华文细黑" w:hAnsi="华文细黑" w:eastAsia="华文细黑" w:cs="华文细黑"/>
                <w:sz w:val="21"/>
                <w:szCs w:val="21"/>
              </w:rPr>
            </w:pPr>
          </w:p>
        </w:tc>
        <w:tc>
          <w:tcPr>
            <w:tcW w:w="1317" w:type="dxa"/>
            <w:vMerge w:val="continue"/>
            <w:vAlign w:val="center"/>
          </w:tcPr>
          <w:p>
            <w:pPr>
              <w:rPr>
                <w:rFonts w:hint="eastAsia" w:ascii="华文细黑" w:hAnsi="华文细黑" w:eastAsia="华文细黑" w:cs="华文细黑"/>
                <w:sz w:val="21"/>
                <w:szCs w:val="21"/>
              </w:rPr>
            </w:pPr>
          </w:p>
        </w:tc>
        <w:tc>
          <w:tcPr>
            <w:tcW w:w="1272"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Omar R</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19.755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jc w:val="center"/>
        </w:trPr>
        <w:tc>
          <w:tcPr>
            <w:tcW w:w="1317" w:type="dxa"/>
            <w:vMerge w:val="continue"/>
            <w:vAlign w:val="top"/>
          </w:tcPr>
          <w:p>
            <w:pPr>
              <w:rPr>
                <w:rFonts w:hint="eastAsia" w:ascii="华文细黑" w:hAnsi="华文细黑" w:eastAsia="华文细黑" w:cs="华文细黑"/>
                <w:sz w:val="21"/>
                <w:szCs w:val="21"/>
              </w:rPr>
            </w:pPr>
          </w:p>
        </w:tc>
        <w:tc>
          <w:tcPr>
            <w:tcW w:w="1317" w:type="dxa"/>
            <w:vMerge w:val="restart"/>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Green RDT-H</w:t>
            </w:r>
          </w:p>
        </w:tc>
        <w:tc>
          <w:tcPr>
            <w:tcW w:w="1272"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红矾</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8.498</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jc w:val="center"/>
        </w:trPr>
        <w:tc>
          <w:tcPr>
            <w:tcW w:w="1317" w:type="dxa"/>
            <w:vMerge w:val="continue"/>
            <w:vAlign w:val="top"/>
          </w:tcPr>
          <w:p>
            <w:pPr>
              <w:rPr>
                <w:rFonts w:hint="eastAsia" w:ascii="华文细黑" w:hAnsi="华文细黑" w:eastAsia="华文细黑" w:cs="华文细黑"/>
                <w:sz w:val="21"/>
                <w:szCs w:val="21"/>
              </w:rPr>
            </w:pPr>
          </w:p>
        </w:tc>
        <w:tc>
          <w:tcPr>
            <w:tcW w:w="1317" w:type="dxa"/>
            <w:vMerge w:val="continue"/>
            <w:vAlign w:val="center"/>
          </w:tcPr>
          <w:p>
            <w:pPr>
              <w:rPr>
                <w:rFonts w:hint="eastAsia" w:ascii="华文细黑" w:hAnsi="华文细黑" w:eastAsia="华文细黑" w:cs="华文细黑"/>
                <w:sz w:val="21"/>
                <w:szCs w:val="21"/>
              </w:rPr>
            </w:pPr>
          </w:p>
        </w:tc>
        <w:tc>
          <w:tcPr>
            <w:tcW w:w="1272"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Omar R</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8.350</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4-5</w:t>
            </w:r>
          </w:p>
        </w:tc>
        <w:tc>
          <w:tcPr>
            <w:tcW w:w="1171" w:type="dxa"/>
            <w:vAlign w:val="top"/>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w:t>
            </w:r>
          </w:p>
        </w:tc>
        <w:tc>
          <w:tcPr>
            <w:tcW w:w="1171" w:type="dxa"/>
            <w:vAlign w:val="center"/>
          </w:tcPr>
          <w:p>
            <w:pPr>
              <w:rPr>
                <w:rFonts w:hint="eastAsia" w:ascii="华文细黑" w:hAnsi="华文细黑" w:eastAsia="华文细黑" w:cs="华文细黑"/>
                <w:sz w:val="21"/>
                <w:szCs w:val="21"/>
              </w:rPr>
            </w:pPr>
            <w:r>
              <w:rPr>
                <w:rFonts w:hint="eastAsia" w:ascii="华文细黑" w:hAnsi="华文细黑" w:eastAsia="华文细黑" w:cs="华文细黑"/>
                <w:sz w:val="21"/>
                <w:szCs w:val="21"/>
              </w:rPr>
              <w:t>52</w:t>
            </w:r>
          </w:p>
        </w:tc>
      </w:tr>
    </w:tbl>
    <w:p>
      <w:pPr>
        <w:rPr>
          <w:rFonts w:hint="eastAsia" w:ascii="华文细黑" w:hAnsi="华文细黑" w:eastAsia="华文细黑" w:cs="华文细黑"/>
        </w:rPr>
      </w:pPr>
    </w:p>
    <w:p>
      <w:pPr>
        <w:widowControl w:val="0"/>
        <w:wordWrap/>
        <w:adjustRightInd/>
        <w:snapToGrid/>
        <w:spacing w:line="300" w:lineRule="auto"/>
        <w:ind w:left="0" w:leftChars="0" w:right="0" w:firstLine="0" w:firstLineChars="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结果表明：</w:t>
      </w:r>
    </w:p>
    <w:p>
      <w:pPr>
        <w:widowControl w:val="0"/>
        <w:wordWrap/>
        <w:adjustRightInd/>
        <w:snapToGrid/>
        <w:spacing w:line="300" w:lineRule="auto"/>
        <w:ind w:left="0" w:leftChars="0" w:right="0" w:firstLine="0" w:firstLineChars="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①Omar R liq氧化效率高，接近重铬酸钠，得到的织物色泽和反射率与重铬酸钠法基本一致。</w:t>
      </w:r>
    </w:p>
    <w:p>
      <w:pPr>
        <w:widowControl w:val="0"/>
        <w:wordWrap/>
        <w:adjustRightInd/>
        <w:snapToGrid/>
        <w:spacing w:line="300" w:lineRule="auto"/>
        <w:ind w:left="0" w:leftChars="0" w:right="0" w:firstLine="0" w:firstLineChars="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②Omar R liq氧化得到的织物手感柔软，织物的再润湿性优良。</w:t>
      </w:r>
    </w:p>
    <w:p>
      <w:pPr>
        <w:rPr>
          <w:rFonts w:hint="eastAsia" w:ascii="华文细黑" w:hAnsi="华文细黑" w:eastAsia="华文细黑" w:cs="华文细黑"/>
        </w:rPr>
      </w:pPr>
    </w:p>
    <w:p>
      <w:pPr>
        <w:rPr>
          <w:rFonts w:hint="eastAsia" w:ascii="华文细黑" w:hAnsi="华文细黑" w:eastAsia="华文细黑" w:cs="华文细黑"/>
          <w:b/>
          <w:sz w:val="24"/>
        </w:rPr>
      </w:pPr>
      <w:r>
        <w:rPr>
          <w:rFonts w:hint="eastAsia" w:ascii="华文细黑" w:hAnsi="华文细黑" w:eastAsia="华文细黑" w:cs="华文细黑"/>
          <w:b/>
          <w:sz w:val="24"/>
        </w:rPr>
        <w:t>应用领域</w:t>
      </w:r>
    </w:p>
    <w:p>
      <w:pPr>
        <w:rPr>
          <w:rFonts w:hint="eastAsia" w:ascii="华文细黑" w:hAnsi="华文细黑" w:eastAsia="华文细黑" w:cs="华文细黑"/>
          <w:b/>
          <w:sz w:val="21"/>
          <w:szCs w:val="21"/>
        </w:rPr>
      </w:pPr>
    </w:p>
    <w:p>
      <w:pPr>
        <w:rPr>
          <w:rFonts w:hint="eastAsia" w:ascii="华文细黑" w:hAnsi="华文细黑" w:eastAsia="华文细黑" w:cs="华文细黑"/>
        </w:rPr>
      </w:pPr>
      <w:r>
        <w:rPr>
          <w:rFonts w:hint="eastAsia" w:ascii="华文细黑" w:hAnsi="华文细黑" w:eastAsia="华文细黑" w:cs="华文细黑"/>
        </w:rPr>
        <w:t>液体硫化染料染色氧化工序</w:t>
      </w:r>
    </w:p>
    <w:p>
      <w:pPr>
        <w:rPr>
          <w:rFonts w:hint="eastAsia" w:ascii="华文细黑" w:hAnsi="华文细黑" w:eastAsia="华文细黑" w:cs="华文细黑"/>
        </w:rPr>
      </w:pPr>
    </w:p>
    <w:p>
      <w:pPr>
        <w:rPr>
          <w:rFonts w:hint="eastAsia" w:ascii="华文细黑" w:hAnsi="华文细黑" w:eastAsia="华文细黑" w:cs="华文细黑"/>
          <w:b/>
          <w:sz w:val="24"/>
        </w:rPr>
      </w:pPr>
      <w:r>
        <w:rPr>
          <w:rFonts w:hint="eastAsia" w:ascii="华文细黑" w:hAnsi="华文细黑" w:eastAsia="华文细黑" w:cs="华文细黑"/>
          <w:b/>
          <w:sz w:val="24"/>
        </w:rPr>
        <w:t>市场类似产品</w:t>
      </w:r>
    </w:p>
    <w:p>
      <w:pPr>
        <w:rPr>
          <w:rFonts w:hint="eastAsia" w:ascii="华文细黑" w:hAnsi="华文细黑" w:eastAsia="华文细黑" w:cs="华文细黑"/>
          <w:b/>
          <w:sz w:val="21"/>
          <w:szCs w:val="21"/>
        </w:rPr>
      </w:pPr>
    </w:p>
    <w:p>
      <w:pPr>
        <w:rPr>
          <w:rFonts w:hint="eastAsia" w:ascii="华文细黑" w:hAnsi="华文细黑" w:eastAsia="华文细黑" w:cs="华文细黑"/>
        </w:rPr>
      </w:pPr>
      <w:r>
        <w:rPr>
          <w:rFonts w:hint="eastAsia" w:ascii="华文细黑" w:hAnsi="华文细黑" w:eastAsia="华文细黑" w:cs="华文细黑"/>
        </w:rPr>
        <w:t>Archroma的Oxidant BRI liq</w:t>
      </w:r>
    </w:p>
    <w:p>
      <w:pPr>
        <w:rPr>
          <w:rFonts w:hint="eastAsia" w:ascii="华文细黑" w:hAnsi="华文细黑" w:eastAsia="华文细黑" w:cs="华文细黑"/>
          <w:sz w:val="1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121BF7"/>
    <w:rsid w:val="001A6644"/>
    <w:rsid w:val="00227342"/>
    <w:rsid w:val="00262C16"/>
    <w:rsid w:val="00295AE3"/>
    <w:rsid w:val="002C1293"/>
    <w:rsid w:val="00325618"/>
    <w:rsid w:val="004B71AC"/>
    <w:rsid w:val="004D597A"/>
    <w:rsid w:val="005342FE"/>
    <w:rsid w:val="005667B5"/>
    <w:rsid w:val="005F7CBE"/>
    <w:rsid w:val="006342A9"/>
    <w:rsid w:val="00661EB6"/>
    <w:rsid w:val="00665B6A"/>
    <w:rsid w:val="00677217"/>
    <w:rsid w:val="0074262F"/>
    <w:rsid w:val="00744015"/>
    <w:rsid w:val="007A24E5"/>
    <w:rsid w:val="007F0F49"/>
    <w:rsid w:val="007F3BBE"/>
    <w:rsid w:val="008061D4"/>
    <w:rsid w:val="0081577F"/>
    <w:rsid w:val="00840BD6"/>
    <w:rsid w:val="00842D34"/>
    <w:rsid w:val="00855E32"/>
    <w:rsid w:val="008A498A"/>
    <w:rsid w:val="008B2DD8"/>
    <w:rsid w:val="008B78CC"/>
    <w:rsid w:val="00920FBD"/>
    <w:rsid w:val="00931D1D"/>
    <w:rsid w:val="00960782"/>
    <w:rsid w:val="009D50AC"/>
    <w:rsid w:val="00A3632D"/>
    <w:rsid w:val="00AB2D6A"/>
    <w:rsid w:val="00AB4CBC"/>
    <w:rsid w:val="00AC0EC6"/>
    <w:rsid w:val="00B15AD0"/>
    <w:rsid w:val="00B3566A"/>
    <w:rsid w:val="00B6567D"/>
    <w:rsid w:val="00B87FC9"/>
    <w:rsid w:val="00BE3AF5"/>
    <w:rsid w:val="00C501A0"/>
    <w:rsid w:val="00C61D1F"/>
    <w:rsid w:val="00C6357F"/>
    <w:rsid w:val="00C813D8"/>
    <w:rsid w:val="00CA7043"/>
    <w:rsid w:val="00CC6D70"/>
    <w:rsid w:val="00CD17BB"/>
    <w:rsid w:val="00CE7E96"/>
    <w:rsid w:val="00D41FE1"/>
    <w:rsid w:val="00D430FF"/>
    <w:rsid w:val="00D82C94"/>
    <w:rsid w:val="00DA7222"/>
    <w:rsid w:val="00DE26C4"/>
    <w:rsid w:val="00E42C32"/>
    <w:rsid w:val="00E57840"/>
    <w:rsid w:val="00ED6FA5"/>
    <w:rsid w:val="00EF1F3B"/>
    <w:rsid w:val="00F31D00"/>
    <w:rsid w:val="32275EF9"/>
    <w:rsid w:val="442D539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无间隔1"/>
    <w:link w:val="11"/>
    <w:qFormat/>
    <w:uiPriority w:val="1"/>
    <w:rPr>
      <w:rFonts w:ascii="Calibri" w:hAnsi="Calibri" w:eastAsia="宋体" w:cs="Times New Roman"/>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239</Words>
  <Characters>1364</Characters>
  <Lines>11</Lines>
  <Paragraphs>3</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2015-01-05T10:44:00Z</dcterms:created>
  <dc:creator>徐容华</dc:creator>
  <cp:lastModifiedBy>Administrator</cp:lastModifiedBy>
  <dcterms:modified xsi:type="dcterms:W3CDTF">2015-05-04T07:54:16Z</dcterms:modified>
  <dc:title>Omar R - 氧化剂---硫化染料显色固色用氧化剂-重铬酸，双氧水氧化剂替代方案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