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32"/>
        </w:rPr>
      </w:pPr>
      <w:bookmarkStart w:id="0" w:name="_GoBack"/>
      <w:r>
        <w:rPr>
          <w:rFonts w:hint="eastAsia" w:ascii="微软雅黑" w:hAnsi="微软雅黑" w:eastAsia="微软雅黑"/>
          <w:b/>
          <w:sz w:val="32"/>
        </w:rPr>
        <w:t>Cotonier NE -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2"/>
        </w:rPr>
        <w:t>中和酸-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>--</w:t>
      </w:r>
      <w:r>
        <w:rPr>
          <w:rFonts w:hint="eastAsia" w:ascii="微软雅黑" w:hAnsi="微软雅黑" w:eastAsia="微软雅黑"/>
          <w:b/>
          <w:sz w:val="32"/>
        </w:rPr>
        <w:t>织物布面</w:t>
      </w:r>
      <w:r>
        <w:rPr>
          <w:rFonts w:hint="eastAsia" w:ascii="微软雅黑" w:hAnsi="微软雅黑" w:eastAsia="微软雅黑"/>
          <w:b/>
          <w:i/>
          <w:iCs/>
          <w:sz w:val="32"/>
        </w:rPr>
        <w:t>p</w:t>
      </w:r>
      <w:r>
        <w:rPr>
          <w:rFonts w:hint="eastAsia" w:ascii="微软雅黑" w:hAnsi="微软雅黑" w:eastAsia="微软雅黑"/>
          <w:b/>
          <w:sz w:val="32"/>
        </w:rPr>
        <w:t>H的控制方案</w:t>
      </w:r>
    </w:p>
    <w:bookmarkEnd w:id="0"/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Picture 2" o:spid="_x0000_s1026" type="#_x0000_t75" style="height:227.6pt;width:338.2pt;rotation:0f;" o:ole="f" fillcolor="#FFFFFF" filled="f" o:preferrelative="t" stroked="f" coordorigin="0,0" coordsize="21600,21600">
            <v:fill on="f" color2="#FFFFFF" focus="0%"/>
            <v:imagedata gain="65536f" blacklevel="0f" gamma="0" o:title="1-25-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ascii="Times New Roman" w:hAnsi="Times New Roman"/>
          <w:bCs/>
          <w:iCs/>
        </w:rPr>
      </w:pPr>
    </w:p>
    <w:p>
      <w:pPr>
        <w:widowControl/>
        <w:shd w:val="clear" w:color="auto" w:fill="FFFFFF"/>
        <w:spacing w:line="368" w:lineRule="atLeast"/>
        <w:ind w:firstLine="435"/>
        <w:jc w:val="left"/>
        <w:rPr>
          <w:rFonts w:ascii="Times New Roman" w:hAnsi="Times New Roman"/>
          <w:bCs/>
          <w:sz w:val="18"/>
          <w:szCs w:val="18"/>
        </w:rPr>
      </w:pPr>
      <w:r>
        <w:rPr>
          <w:rFonts w:hint="eastAsia" w:ascii="Times New Roman" w:hAnsi="Times New Roman"/>
          <w:bCs/>
          <w:sz w:val="18"/>
          <w:szCs w:val="18"/>
        </w:rPr>
        <w:t>服装面料的布面</w:t>
      </w:r>
      <w:r>
        <w:rPr>
          <w:rFonts w:hint="eastAsia" w:ascii="Times New Roman" w:hAnsi="Times New Roman"/>
          <w:bCs/>
          <w:i/>
          <w:sz w:val="18"/>
          <w:szCs w:val="18"/>
        </w:rPr>
        <w:t>p</w:t>
      </w:r>
      <w:r>
        <w:rPr>
          <w:rFonts w:hint="eastAsia" w:ascii="Times New Roman" w:hAnsi="Times New Roman"/>
          <w:bCs/>
          <w:sz w:val="18"/>
          <w:szCs w:val="18"/>
        </w:rPr>
        <w:t>H值是客户要求的一项重要指标之一，也是一项强制性的物理指标。由于人的皮肤表面pH值一般呈现微酸性，但生产过程中布面pH值往往显微碱性，所以客户对布面pH值要求越来越严，通常客户对布面pH值要求一般在4.5-7.5之间。为了达到这一指标要求应尽量选用最好的酸，最少的用酸量而发挥其最大的中和作用" 并能保持布面pH值稳定在所需范围之内。</w:t>
      </w:r>
    </w:p>
    <w:p>
      <w:pPr>
        <w:widowControl/>
        <w:shd w:val="clear" w:color="auto" w:fill="FFFFFF"/>
        <w:spacing w:line="368" w:lineRule="atLeast"/>
        <w:ind w:firstLine="435"/>
        <w:jc w:val="left"/>
        <w:rPr>
          <w:rFonts w:ascii="Times New Roman" w:hAnsi="Times New Roman"/>
          <w:bCs/>
          <w:sz w:val="18"/>
          <w:szCs w:val="18"/>
        </w:rPr>
      </w:pPr>
      <w:r>
        <w:rPr>
          <w:rFonts w:hint="eastAsia" w:ascii="Times New Roman" w:hAnsi="Times New Roman"/>
          <w:bCs/>
          <w:sz w:val="18"/>
          <w:szCs w:val="18"/>
        </w:rPr>
        <w:t>影响布面pH值原因有很多：生产用水，生产中染料，工艺条件，织物以及实验人员测试时的操作误差等等。</w:t>
      </w:r>
    </w:p>
    <w:p>
      <w:pPr>
        <w:widowControl/>
        <w:shd w:val="clear" w:color="auto" w:fill="FFFFFF"/>
        <w:spacing w:line="368" w:lineRule="atLeast"/>
        <w:ind w:firstLine="435"/>
        <w:jc w:val="left"/>
        <w:rPr>
          <w:rFonts w:ascii="Times New Roman" w:hAnsi="Times New Roman"/>
          <w:bCs/>
          <w:sz w:val="18"/>
          <w:szCs w:val="18"/>
        </w:rPr>
      </w:pPr>
      <w:r>
        <w:rPr>
          <w:rFonts w:hint="eastAsia" w:ascii="Times New Roman" w:hAnsi="Times New Roman"/>
          <w:bCs/>
          <w:sz w:val="18"/>
          <w:szCs w:val="18"/>
        </w:rPr>
        <w:t>Cotonier NE</w:t>
      </w:r>
      <w:r>
        <w:rPr>
          <w:rFonts w:ascii="Times New Roman" w:hAnsi="Times New Roman"/>
          <w:bCs/>
          <w:sz w:val="18"/>
          <w:szCs w:val="18"/>
        </w:rPr>
        <w:t xml:space="preserve"> liq</w:t>
      </w:r>
      <w:r>
        <w:rPr>
          <w:rFonts w:hint="eastAsia" w:ascii="Times New Roman" w:hAnsi="Times New Roman"/>
          <w:bCs/>
          <w:sz w:val="18"/>
          <w:szCs w:val="18"/>
        </w:rPr>
        <w:t>是一种生态型的中和助剂，用于精确控制溶液</w:t>
      </w:r>
      <w:r>
        <w:rPr>
          <w:rFonts w:ascii="Times New Roman" w:hAnsi="Times New Roman"/>
          <w:bCs/>
          <w:sz w:val="18"/>
          <w:szCs w:val="18"/>
        </w:rPr>
        <w:t xml:space="preserve"> </w:t>
      </w:r>
      <w:r>
        <w:rPr>
          <w:rFonts w:hint="eastAsia" w:ascii="Times New Roman" w:hAnsi="Times New Roman"/>
          <w:bCs/>
          <w:sz w:val="18"/>
          <w:szCs w:val="18"/>
        </w:rPr>
        <w:t>p</w:t>
      </w:r>
      <w:r>
        <w:rPr>
          <w:rFonts w:ascii="Times New Roman" w:hAnsi="Times New Roman"/>
          <w:bCs/>
          <w:sz w:val="18"/>
          <w:szCs w:val="18"/>
        </w:rPr>
        <w:t>H</w:t>
      </w:r>
      <w:r>
        <w:rPr>
          <w:rFonts w:hint="eastAsia" w:ascii="Times New Roman" w:hAnsi="Times New Roman"/>
          <w:bCs/>
          <w:sz w:val="18"/>
          <w:szCs w:val="18"/>
        </w:rPr>
        <w:t xml:space="preserve"> 的有机复合酸。NE基于特殊的协同机制，整个应用范围内都可以调整到所需的pH值。渗透能力优异，能渗透进纤维素纤维‘芯层’，中和彻底，提供后整的安全性洗除性好，不抑制染料上染，解决敏感色染色问题。可生物降解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产品应用</w:t>
      </w:r>
    </w:p>
    <w:p>
      <w:pPr>
        <w:rPr>
          <w:rFonts w:ascii="Times New Roman" w:hAnsi="Times New Roman"/>
          <w:b/>
          <w:sz w:val="24"/>
        </w:rPr>
      </w:pPr>
    </w:p>
    <w:p>
      <w:pPr>
        <w:ind w:firstLine="420" w:firstLineChars="200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中和至</w:t>
      </w:r>
      <w:r>
        <w:rPr>
          <w:rFonts w:hint="eastAsia" w:ascii="Times New Roman" w:hAnsi="Times New Roman"/>
          <w:i/>
          <w:iCs/>
          <w:sz w:val="18"/>
          <w:szCs w:val="18"/>
        </w:rPr>
        <w:t>p</w:t>
      </w:r>
      <w:r>
        <w:rPr>
          <w:rFonts w:hint="eastAsia" w:ascii="Times New Roman" w:hAnsi="Times New Roman"/>
          <w:sz w:val="18"/>
          <w:szCs w:val="18"/>
        </w:rPr>
        <w:t>H值为7</w:t>
      </w:r>
    </w:p>
    <w:p>
      <w:pPr>
        <w:ind w:firstLine="420" w:firstLineChars="200"/>
        <w:rPr>
          <w:rFonts w:ascii="Times New Roman" w:hAnsi="Times New Roman"/>
          <w:sz w:val="18"/>
          <w:szCs w:val="18"/>
        </w:rPr>
      </w:pPr>
    </w:p>
    <w:tbl>
      <w:tblPr>
        <w:tblStyle w:val="6"/>
        <w:tblW w:w="4973" w:type="dxa"/>
        <w:jc w:val="center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60"/>
        <w:gridCol w:w="2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6699FF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初始</w:t>
            </w:r>
            <w:r>
              <w:rPr>
                <w:rFonts w:hint="eastAsia" w:ascii="Times New Roman" w:hAnsi="Times New Roman"/>
                <w:bCs/>
                <w:i/>
                <w:sz w:val="18"/>
                <w:szCs w:val="18"/>
              </w:rPr>
              <w:t>p</w:t>
            </w:r>
            <w:r>
              <w:rPr>
                <w:rFonts w:hint="eastAsia" w:ascii="Times New Roman" w:hAnsi="Times New Roman"/>
                <w:sz w:val="18"/>
                <w:szCs w:val="18"/>
              </w:rPr>
              <w:t>H</w:t>
            </w:r>
          </w:p>
        </w:tc>
        <w:tc>
          <w:tcPr>
            <w:tcW w:w="2813" w:type="dxa"/>
            <w:shd w:val="clear" w:color="auto" w:fill="6699FF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Cotonier NE liq用量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0.07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0.16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0.36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0.58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1.25 ml</w:t>
            </w:r>
          </w:p>
        </w:tc>
      </w:tr>
    </w:tbl>
    <w:p>
      <w:pPr>
        <w:ind w:firstLine="420" w:firstLineChars="200"/>
        <w:rPr>
          <w:rFonts w:ascii="Times New Roman" w:hAnsi="Times New Roman"/>
          <w:sz w:val="18"/>
          <w:szCs w:val="18"/>
        </w:rPr>
      </w:pPr>
    </w:p>
    <w:p>
      <w:pPr>
        <w:ind w:firstLine="420" w:firstLineChars="200"/>
        <w:rPr>
          <w:rFonts w:hint="eastAsia" w:ascii="Times New Roman" w:hAnsi="Times New Roman"/>
          <w:bCs/>
          <w:i/>
          <w:sz w:val="18"/>
          <w:szCs w:val="18"/>
        </w:rPr>
      </w:pPr>
    </w:p>
    <w:p>
      <w:pPr>
        <w:ind w:firstLine="420" w:firstLineChars="200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bCs/>
          <w:i/>
          <w:sz w:val="18"/>
          <w:szCs w:val="18"/>
        </w:rPr>
        <w:t>p</w:t>
      </w:r>
      <w:r>
        <w:rPr>
          <w:rFonts w:hint="eastAsia" w:ascii="Times New Roman" w:hAnsi="Times New Roman"/>
          <w:sz w:val="18"/>
          <w:szCs w:val="18"/>
        </w:rPr>
        <w:t>H值由7至酸性</w:t>
      </w:r>
      <w:r>
        <w:rPr>
          <w:rFonts w:hint="eastAsia" w:ascii="Times New Roman" w:hAnsi="Times New Roman"/>
          <w:bCs/>
          <w:i/>
          <w:sz w:val="18"/>
          <w:szCs w:val="18"/>
        </w:rPr>
        <w:t>p</w:t>
      </w:r>
      <w:r>
        <w:rPr>
          <w:rFonts w:hint="eastAsia" w:ascii="Times New Roman" w:hAnsi="Times New Roman"/>
          <w:sz w:val="18"/>
          <w:szCs w:val="18"/>
        </w:rPr>
        <w:t>H</w:t>
      </w:r>
    </w:p>
    <w:p>
      <w:pPr>
        <w:ind w:firstLine="420" w:firstLineChars="200"/>
        <w:rPr>
          <w:rFonts w:ascii="Times New Roman" w:hAnsi="Times New Roman"/>
          <w:sz w:val="18"/>
          <w:szCs w:val="18"/>
        </w:rPr>
      </w:pPr>
    </w:p>
    <w:tbl>
      <w:tblPr>
        <w:tblStyle w:val="6"/>
        <w:tblW w:w="5220" w:type="dxa"/>
        <w:jc w:val="center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6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6699FF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i/>
                <w:iCs/>
                <w:sz w:val="18"/>
                <w:szCs w:val="18"/>
              </w:rPr>
              <w:t>p</w:t>
            </w:r>
            <w:r>
              <w:rPr>
                <w:rFonts w:hint="eastAsia" w:ascii="Times New Roman" w:hAnsi="Times New Roman"/>
                <w:sz w:val="18"/>
                <w:szCs w:val="18"/>
              </w:rPr>
              <w:t>H调整到</w:t>
            </w:r>
          </w:p>
        </w:tc>
        <w:tc>
          <w:tcPr>
            <w:tcW w:w="3060" w:type="dxa"/>
            <w:shd w:val="clear" w:color="auto" w:fill="6699FF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Cotonier NE liq用量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6.0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0.22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5.5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0.34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5.0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0.45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4.5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0.65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4.0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0.95 ml</w:t>
            </w:r>
          </w:p>
        </w:tc>
      </w:tr>
    </w:tbl>
    <w:p>
      <w:pPr>
        <w:jc w:val="center"/>
        <w:rPr>
          <w:rFonts w:eastAsia="黑体"/>
          <w:sz w:val="18"/>
          <w:szCs w:val="18"/>
        </w:rPr>
      </w:pPr>
    </w:p>
    <w:p>
      <w:pPr>
        <w:jc w:val="center"/>
        <w:rPr>
          <w:rFonts w:eastAsia="黑体"/>
          <w:sz w:val="18"/>
          <w:szCs w:val="18"/>
        </w:rPr>
      </w:pPr>
      <w:r>
        <w:rPr>
          <w:rFonts w:hint="eastAsia" w:eastAsia="黑体"/>
          <w:sz w:val="18"/>
          <w:szCs w:val="18"/>
        </w:rPr>
        <w:t xml:space="preserve">           </w:t>
      </w:r>
    </w:p>
    <w:p>
      <w:pPr>
        <w:rPr>
          <w:rFonts w:eastAsia="黑体"/>
          <w:sz w:val="18"/>
          <w:szCs w:val="18"/>
        </w:rPr>
      </w:pPr>
    </w:p>
    <w:p>
      <w:pPr>
        <w:jc w:val="center"/>
        <w:rPr>
          <w:rFonts w:eastAsia="黑体"/>
          <w:sz w:val="18"/>
          <w:szCs w:val="18"/>
        </w:rPr>
      </w:pPr>
      <w:r>
        <w:rPr>
          <w:rFonts w:ascii="Calibri" w:hAnsi="Calibri" w:eastAsia="黑体" w:cs="Times New Roman"/>
          <w:kern w:val="2"/>
          <w:sz w:val="18"/>
          <w:szCs w:val="18"/>
          <w:lang w:val="en-US" w:eastAsia="zh-CN" w:bidi="ar-SA"/>
        </w:rPr>
        <w:pict>
          <v:shape id="Picture 2" o:spid="_x0000_s1027" type="#_x0000_t75" style="height:103.8pt;width:219.3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Cotonier NE liq中和‘棉芯’示意图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应用领域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漂白、染色或丝光工艺后的中和，且能在最终清洗阶段有效去除织物上的微量杂质。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市场类似产品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Archroma的Sirrix舒力斯，Huntsman的Invatex艳维特。</w:t>
      </w: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1"/>
        </w:rPr>
      </w:pPr>
      <w:r>
        <w:rPr>
          <w:rFonts w:hint="eastAsia" w:ascii="Times New Roman" w:hAnsi="Times New Roman"/>
          <w:sz w:val="11"/>
        </w:rPr>
        <w:t>上述解决方案包含的处方、工艺和产品数据效果仅用于提供本公司的商业伙伴，或其它对本公司产品有兴趣者的应用指南，至于使用及应用建议处方的条件，并非本公司所能控制。因此，必须根据您的满意，先行测试评估是否适用于您所意图使用的方式与应用。这些特定用途的分析必须包含从技术应用、健康、安全与环保层面的适用性测试；再者，尽管在应用指南中提及的成份、用量、混合物及成品的特性，为本公司出版时所建议，然而这些指南无法继续进行审视与更新，您同意独立负起使用上的风险。使用者清楚地明了及同意，所有的信息并不附带任何保证与担保，使用者并清楚的认为，本公司完全不涉入使用者因使用建议指南所引起的所有义务、侵权行为、合约或其它事项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21BF7"/>
    <w:rsid w:val="00176D40"/>
    <w:rsid w:val="001A6644"/>
    <w:rsid w:val="00227342"/>
    <w:rsid w:val="00262C16"/>
    <w:rsid w:val="00295AE3"/>
    <w:rsid w:val="002C1293"/>
    <w:rsid w:val="004B71AC"/>
    <w:rsid w:val="005342FE"/>
    <w:rsid w:val="005667B5"/>
    <w:rsid w:val="005F7CBE"/>
    <w:rsid w:val="006342A9"/>
    <w:rsid w:val="00661EB6"/>
    <w:rsid w:val="00665B6A"/>
    <w:rsid w:val="00677217"/>
    <w:rsid w:val="0074262F"/>
    <w:rsid w:val="00744015"/>
    <w:rsid w:val="007A24E5"/>
    <w:rsid w:val="007F0F49"/>
    <w:rsid w:val="007F3BBE"/>
    <w:rsid w:val="008061D4"/>
    <w:rsid w:val="0081577F"/>
    <w:rsid w:val="00840BD6"/>
    <w:rsid w:val="00842D34"/>
    <w:rsid w:val="00855E32"/>
    <w:rsid w:val="008A498A"/>
    <w:rsid w:val="008B2DD8"/>
    <w:rsid w:val="008D4B3C"/>
    <w:rsid w:val="00920FBD"/>
    <w:rsid w:val="00931D1D"/>
    <w:rsid w:val="009A1B8D"/>
    <w:rsid w:val="009D50AC"/>
    <w:rsid w:val="009E0CC9"/>
    <w:rsid w:val="00A3632D"/>
    <w:rsid w:val="00AB2D6A"/>
    <w:rsid w:val="00AB4CBC"/>
    <w:rsid w:val="00B15AD0"/>
    <w:rsid w:val="00B3566A"/>
    <w:rsid w:val="00B6567D"/>
    <w:rsid w:val="00B87FC9"/>
    <w:rsid w:val="00BE3AF5"/>
    <w:rsid w:val="00C501A0"/>
    <w:rsid w:val="00C61D1F"/>
    <w:rsid w:val="00C6357F"/>
    <w:rsid w:val="00C813D8"/>
    <w:rsid w:val="00CA7043"/>
    <w:rsid w:val="00CC6D70"/>
    <w:rsid w:val="00CD17BB"/>
    <w:rsid w:val="00CE7E96"/>
    <w:rsid w:val="00D41FE1"/>
    <w:rsid w:val="00D430FF"/>
    <w:rsid w:val="00D82C94"/>
    <w:rsid w:val="00DE26C4"/>
    <w:rsid w:val="00E42C32"/>
    <w:rsid w:val="00E57840"/>
    <w:rsid w:val="00ED6FA5"/>
    <w:rsid w:val="00EF1F3B"/>
    <w:rsid w:val="00F31D00"/>
    <w:rsid w:val="0823486A"/>
    <w:rsid w:val="0A470CEC"/>
    <w:rsid w:val="11160BA2"/>
    <w:rsid w:val="2D694D78"/>
    <w:rsid w:val="795655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8">
    <w:name w:val="_Style 5"/>
    <w:basedOn w:val="1"/>
    <w:qFormat/>
    <w:uiPriority w:val="34"/>
    <w:pPr>
      <w:ind w:firstLine="420" w:firstLineChars="200"/>
    </w:pPr>
  </w:style>
  <w:style w:type="paragraph" w:customStyle="1" w:styleId="9">
    <w:name w:val="Ö÷ÌåÎÄ"/>
    <w:basedOn w:val="1"/>
    <w:uiPriority w:val="0"/>
    <w:pPr>
      <w:ind w:firstLine="567"/>
    </w:pPr>
    <w:rPr>
      <w:rFonts w:ascii="楷体_GB2312" w:eastAsia="楷体_GB2312"/>
      <w:sz w:val="2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3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157</Words>
  <Characters>896</Characters>
  <Lines>7</Lines>
  <Paragraphs>2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2015-01-05T10:44:00Z</dcterms:created>
  <dc:creator>徐容华</dc:creator>
  <cp:lastModifiedBy>Administrator</cp:lastModifiedBy>
  <dcterms:modified xsi:type="dcterms:W3CDTF">2015-03-18T04:04:01Z</dcterms:modified>
  <dc:title>Omar® R---氧化剂-硫化染料显色固色用氧化剂-重铬酸，双氧水氧化剂替代方案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