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B26F5" w:rsidRDefault="00000000">
      <w:pPr>
        <w:pStyle w:val="berschrift2"/>
        <w:spacing w:before="280" w:line="360" w:lineRule="auto"/>
      </w:pPr>
      <w:bookmarkStart w:id="0" w:name="_a5qyrhjohd14" w:colFirst="0" w:colLast="0"/>
      <w:bookmarkEnd w:id="0"/>
      <w:r>
        <w:t>Overview</w:t>
      </w:r>
    </w:p>
    <w:p w14:paraId="00000002" w14:textId="77777777" w:rsidR="00EB26F5" w:rsidRDefault="00000000">
      <w:pPr>
        <w:spacing w:before="240" w:after="240" w:line="360" w:lineRule="auto"/>
        <w:jc w:val="both"/>
      </w:pPr>
      <w:r>
        <w:t>OVH Object Storage in Local Zones provides a scalable, durable, and low-latency solution for storing and accessing unstructured data. Designed to meet the needs of various applications, it offers a robust platform for data storage with specific enhancements for local zones to ensure high performance and availability.</w:t>
      </w:r>
    </w:p>
    <w:p w14:paraId="00000003" w14:textId="77777777" w:rsidR="00EB26F5" w:rsidRDefault="00000000">
      <w:pPr>
        <w:pStyle w:val="berschrift2"/>
        <w:spacing w:line="360" w:lineRule="auto"/>
      </w:pPr>
      <w:bookmarkStart w:id="1" w:name="_pwzfmsvtkoia" w:colFirst="0" w:colLast="0"/>
      <w:bookmarkEnd w:id="1"/>
      <w:r>
        <w:t xml:space="preserve">How bucket access is handled. </w:t>
      </w:r>
    </w:p>
    <w:p w14:paraId="00000004" w14:textId="77777777" w:rsidR="00EB26F5" w:rsidRDefault="00000000">
      <w:pPr>
        <w:spacing w:line="360" w:lineRule="auto"/>
      </w:pPr>
      <w:r>
        <w:t xml:space="preserve">All access keys within a project can access all buckets across all local zones. </w:t>
      </w:r>
    </w:p>
    <w:p w14:paraId="00000005" w14:textId="77777777" w:rsidR="00EB26F5" w:rsidRDefault="00EB26F5">
      <w:pPr>
        <w:spacing w:line="360" w:lineRule="auto"/>
      </w:pPr>
    </w:p>
    <w:p w14:paraId="00000006" w14:textId="77777777" w:rsidR="00EB26F5" w:rsidRDefault="00000000">
      <w:pPr>
        <w:pStyle w:val="berschrift2"/>
        <w:spacing w:line="360" w:lineRule="auto"/>
      </w:pPr>
      <w:bookmarkStart w:id="2" w:name="_linwqxdls01k" w:colFirst="0" w:colLast="0"/>
      <w:bookmarkEnd w:id="2"/>
      <w:r>
        <w:t>Performance classes</w:t>
      </w:r>
    </w:p>
    <w:p w14:paraId="00000007" w14:textId="77777777" w:rsidR="00EB26F5" w:rsidRDefault="00000000">
      <w:pPr>
        <w:spacing w:line="360" w:lineRule="auto"/>
      </w:pPr>
      <w:r>
        <w:rPr>
          <w:b/>
        </w:rPr>
        <w:t>Standard:</w:t>
      </w:r>
      <w:r>
        <w:t xml:space="preserve"> Performance classes in local zones are the same as OVH's standard performance, ensuring consistency in data handling and access speeds.</w:t>
      </w:r>
    </w:p>
    <w:p w14:paraId="00000008" w14:textId="77777777" w:rsidR="00EB26F5" w:rsidRDefault="00EB26F5">
      <w:pPr>
        <w:spacing w:line="360" w:lineRule="auto"/>
      </w:pPr>
    </w:p>
    <w:p w14:paraId="00000009" w14:textId="77777777" w:rsidR="00EB26F5" w:rsidRDefault="00000000">
      <w:pPr>
        <w:spacing w:line="360" w:lineRule="auto"/>
      </w:pPr>
      <w:r>
        <w:rPr>
          <w:b/>
        </w:rPr>
        <w:t>High Performance:</w:t>
      </w:r>
      <w:r>
        <w:t xml:space="preserve"> High-performance storage classes are not available in local zones </w:t>
      </w:r>
      <w:proofErr w:type="gramStart"/>
      <w:r>
        <w:t>at this time</w:t>
      </w:r>
      <w:proofErr w:type="gramEnd"/>
      <w:r>
        <w:t>. Only standard storage classes are supported.</w:t>
      </w:r>
    </w:p>
    <w:p w14:paraId="0000000A" w14:textId="77777777" w:rsidR="00EB26F5" w:rsidRDefault="00EB26F5">
      <w:pPr>
        <w:spacing w:line="360" w:lineRule="auto"/>
      </w:pPr>
    </w:p>
    <w:p w14:paraId="0000000B" w14:textId="77777777" w:rsidR="00EB26F5" w:rsidRDefault="00000000">
      <w:pPr>
        <w:pStyle w:val="berschrift2"/>
        <w:spacing w:line="360" w:lineRule="auto"/>
      </w:pPr>
      <w:bookmarkStart w:id="3" w:name="_wlenoe2ugrup" w:colFirst="0" w:colLast="0"/>
      <w:bookmarkEnd w:id="3"/>
      <w:r>
        <w:t xml:space="preserve">Feature Set </w:t>
      </w:r>
    </w:p>
    <w:p w14:paraId="0000000C" w14:textId="77777777" w:rsidR="00EB26F5" w:rsidRDefault="00000000">
      <w:pPr>
        <w:spacing w:line="360" w:lineRule="auto"/>
      </w:pPr>
      <w:r>
        <w:t>The feature sets for object storage in regions and local zones are mainly the same. However, there are some key differences which are highlighted in the following matrix:</w:t>
      </w:r>
    </w:p>
    <w:p w14:paraId="0000000D" w14:textId="77777777" w:rsidR="00EB26F5" w:rsidRDefault="00000000">
      <w:pPr>
        <w:spacing w:line="360" w:lineRule="auto"/>
      </w:pPr>
      <w:hyperlink r:id="rId5">
        <w:r>
          <w:rPr>
            <w:color w:val="1155CC"/>
            <w:u w:val="single"/>
          </w:rPr>
          <w:t>https://mydrive.ovh.team/personal/ant-6dbb436e93ef496b/_layouts/15/WopiFrame.aspx?sourcedoc=%7B38c0e4b5-6b01-4bca-b02b-194ba5048a2b%7D&amp;action=default&amp;slrid=42572fa1-0a01-703f-b749-c07e42b9202d</w:t>
        </w:r>
      </w:hyperlink>
      <w:r>
        <w:t xml:space="preserve"> </w:t>
      </w:r>
    </w:p>
    <w:p w14:paraId="0000000E" w14:textId="77777777" w:rsidR="00EB26F5" w:rsidRDefault="00EB26F5">
      <w:pPr>
        <w:spacing w:line="360" w:lineRule="auto"/>
      </w:pPr>
    </w:p>
    <w:p w14:paraId="0BB73E44" w14:textId="16D3AD86" w:rsidR="009556FC" w:rsidRDefault="009556FC">
      <w:pPr>
        <w:spacing w:line="360" w:lineRule="auto"/>
      </w:pPr>
    </w:p>
    <w:p w14:paraId="19638F89" w14:textId="77777777" w:rsidR="009556FC" w:rsidRDefault="009556FC">
      <w:pPr>
        <w:spacing w:line="360" w:lineRule="auto"/>
      </w:pPr>
    </w:p>
    <w:p w14:paraId="0535FDBC" w14:textId="77777777" w:rsidR="009556FC" w:rsidRDefault="009556FC">
      <w:pPr>
        <w:spacing w:line="360" w:lineRule="auto"/>
      </w:pPr>
    </w:p>
    <w:p w14:paraId="41EDD2B8" w14:textId="77777777" w:rsidR="009556FC" w:rsidRDefault="009556FC">
      <w:pPr>
        <w:spacing w:line="360" w:lineRule="auto"/>
      </w:pPr>
    </w:p>
    <w:p w14:paraId="0000000F" w14:textId="77777777" w:rsidR="00EB26F5" w:rsidRDefault="00000000">
      <w:pPr>
        <w:spacing w:before="280" w:line="360" w:lineRule="auto"/>
        <w:rPr>
          <w:sz w:val="32"/>
          <w:szCs w:val="32"/>
        </w:rPr>
      </w:pPr>
      <w:proofErr w:type="spellStart"/>
      <w:r>
        <w:rPr>
          <w:sz w:val="32"/>
          <w:szCs w:val="32"/>
        </w:rPr>
        <w:lastRenderedPageBreak/>
        <w:t>MultiAZ</w:t>
      </w:r>
      <w:proofErr w:type="spellEnd"/>
      <w:r>
        <w:rPr>
          <w:sz w:val="32"/>
          <w:szCs w:val="32"/>
        </w:rPr>
        <w:t xml:space="preserve"> and </w:t>
      </w:r>
      <w:proofErr w:type="spellStart"/>
      <w:r>
        <w:rPr>
          <w:sz w:val="32"/>
          <w:szCs w:val="32"/>
        </w:rPr>
        <w:t>MonoAZ</w:t>
      </w:r>
      <w:proofErr w:type="spellEnd"/>
      <w:r>
        <w:rPr>
          <w:sz w:val="32"/>
          <w:szCs w:val="32"/>
        </w:rPr>
        <w:t xml:space="preserve"> Specifications</w:t>
      </w:r>
    </w:p>
    <w:p w14:paraId="00000010" w14:textId="77777777" w:rsidR="00EB26F5" w:rsidRDefault="00000000">
      <w:pPr>
        <w:pStyle w:val="berschrift3"/>
        <w:spacing w:before="240" w:after="40" w:line="360" w:lineRule="auto"/>
      </w:pPr>
      <w:bookmarkStart w:id="4" w:name="_y7agjph3l8j4" w:colFirst="0" w:colLast="0"/>
      <w:bookmarkEnd w:id="4"/>
      <w:proofErr w:type="spellStart"/>
      <w:r>
        <w:t>MultiAZ</w:t>
      </w:r>
      <w:proofErr w:type="spellEnd"/>
      <w:r>
        <w:t xml:space="preserve"> (Multi-Availability Zone)</w:t>
      </w:r>
    </w:p>
    <w:p w14:paraId="00000011" w14:textId="77777777" w:rsidR="00EB26F5" w:rsidRDefault="00000000">
      <w:pPr>
        <w:numPr>
          <w:ilvl w:val="0"/>
          <w:numId w:val="3"/>
        </w:numPr>
        <w:spacing w:before="240" w:line="360" w:lineRule="auto"/>
      </w:pPr>
      <w:r>
        <w:rPr>
          <w:b/>
        </w:rPr>
        <w:t>Overview:</w:t>
      </w:r>
      <w:r>
        <w:t xml:space="preserve"> </w:t>
      </w:r>
      <w:proofErr w:type="spellStart"/>
      <w:r>
        <w:t>MultiAZ</w:t>
      </w:r>
      <w:proofErr w:type="spellEnd"/>
      <w:r>
        <w:t xml:space="preserve"> provides high availability and redundancy by distributing data across multiple availability zones within a region. This configuration ensures that data remains accessible even if one availability zone experiences an outage.</w:t>
      </w:r>
    </w:p>
    <w:p w14:paraId="00000012" w14:textId="77777777" w:rsidR="00EB26F5" w:rsidRDefault="00000000">
      <w:pPr>
        <w:numPr>
          <w:ilvl w:val="0"/>
          <w:numId w:val="3"/>
        </w:numPr>
        <w:spacing w:after="240" w:line="360" w:lineRule="auto"/>
      </w:pPr>
      <w:r>
        <w:rPr>
          <w:b/>
        </w:rPr>
        <w:t>Availability:</w:t>
      </w:r>
      <w:r>
        <w:t xml:space="preserve"> </w:t>
      </w:r>
      <w:proofErr w:type="spellStart"/>
      <w:r>
        <w:t>MultiAZ</w:t>
      </w:r>
      <w:proofErr w:type="spellEnd"/>
      <w:r>
        <w:t xml:space="preserve"> configurations are available in regions but are not currently supported in local zones. Local zones focus on providing low-latency access within a single availability zone.</w:t>
      </w:r>
    </w:p>
    <w:p w14:paraId="00000013" w14:textId="77777777" w:rsidR="00EB26F5" w:rsidRDefault="00000000">
      <w:pPr>
        <w:pStyle w:val="berschrift3"/>
        <w:spacing w:before="240" w:after="40" w:line="360" w:lineRule="auto"/>
      </w:pPr>
      <w:bookmarkStart w:id="5" w:name="_ukwavwlij4fa" w:colFirst="0" w:colLast="0"/>
      <w:bookmarkEnd w:id="5"/>
      <w:proofErr w:type="spellStart"/>
      <w:r>
        <w:t>MonoAZ</w:t>
      </w:r>
      <w:proofErr w:type="spellEnd"/>
      <w:r>
        <w:t xml:space="preserve"> (Single-Availability Zone)</w:t>
      </w:r>
    </w:p>
    <w:p w14:paraId="00000014" w14:textId="77777777" w:rsidR="00EB26F5" w:rsidRDefault="00000000">
      <w:pPr>
        <w:numPr>
          <w:ilvl w:val="0"/>
          <w:numId w:val="6"/>
        </w:numPr>
        <w:spacing w:before="240" w:line="360" w:lineRule="auto"/>
      </w:pPr>
      <w:r>
        <w:rPr>
          <w:b/>
        </w:rPr>
        <w:t>Overview:</w:t>
      </w:r>
      <w:r>
        <w:t xml:space="preserve"> </w:t>
      </w:r>
      <w:proofErr w:type="spellStart"/>
      <w:r>
        <w:t>MonoAZ</w:t>
      </w:r>
      <w:proofErr w:type="spellEnd"/>
      <w:r>
        <w:t xml:space="preserve"> stores data within a single availability zone, offering lower latency and higher performance for applications that do not require the high availability provided by </w:t>
      </w:r>
      <w:proofErr w:type="spellStart"/>
      <w:r>
        <w:t>MultiAZ</w:t>
      </w:r>
      <w:proofErr w:type="spellEnd"/>
      <w:r>
        <w:t>.</w:t>
      </w:r>
    </w:p>
    <w:p w14:paraId="00000015" w14:textId="77777777" w:rsidR="00EB26F5" w:rsidRDefault="00000000">
      <w:pPr>
        <w:numPr>
          <w:ilvl w:val="0"/>
          <w:numId w:val="6"/>
        </w:numPr>
        <w:spacing w:after="240" w:line="360" w:lineRule="auto"/>
      </w:pPr>
      <w:r>
        <w:rPr>
          <w:b/>
        </w:rPr>
        <w:t>Availability:</w:t>
      </w:r>
      <w:r>
        <w:t xml:space="preserve"> </w:t>
      </w:r>
      <w:proofErr w:type="spellStart"/>
      <w:r>
        <w:t>MonoAZ</w:t>
      </w:r>
      <w:proofErr w:type="spellEnd"/>
      <w:r>
        <w:t xml:space="preserve"> configurations are available in local zones, making them suitable for use cases that prioritize performance and low latency over cross-zone redundancy.</w:t>
      </w:r>
    </w:p>
    <w:p w14:paraId="00000016" w14:textId="77777777" w:rsidR="00EB26F5" w:rsidRDefault="00000000">
      <w:pPr>
        <w:pStyle w:val="berschrift3"/>
        <w:spacing w:line="360" w:lineRule="auto"/>
      </w:pPr>
      <w:bookmarkStart w:id="6" w:name="_f9wyg4reb3g2" w:colFirst="0" w:colLast="0"/>
      <w:bookmarkEnd w:id="6"/>
      <w:r>
        <w:t xml:space="preserve">Missing meta-data </w:t>
      </w:r>
      <w:proofErr w:type="spellStart"/>
      <w:r>
        <w:t>api</w:t>
      </w:r>
      <w:proofErr w:type="spellEnd"/>
      <w:r>
        <w:t xml:space="preserve"> </w:t>
      </w:r>
    </w:p>
    <w:p w14:paraId="00000017" w14:textId="77777777" w:rsidR="00EB26F5" w:rsidRDefault="00000000">
      <w:pPr>
        <w:numPr>
          <w:ilvl w:val="0"/>
          <w:numId w:val="1"/>
        </w:numPr>
        <w:spacing w:line="360" w:lineRule="auto"/>
      </w:pPr>
      <w:r>
        <w:rPr>
          <w:b/>
        </w:rPr>
        <w:t>Overview:</w:t>
      </w:r>
      <w:r>
        <w:t xml:space="preserve"> The meta-data API, which allows users to retrieve metadata about their storage, is currently not available in local zones. This includes querying the number of buckets and the total size of buckets via the manager or API.</w:t>
      </w:r>
    </w:p>
    <w:p w14:paraId="00000018" w14:textId="77777777" w:rsidR="00EB26F5" w:rsidRDefault="00000000">
      <w:pPr>
        <w:numPr>
          <w:ilvl w:val="0"/>
          <w:numId w:val="1"/>
        </w:numPr>
        <w:spacing w:line="360" w:lineRule="auto"/>
      </w:pPr>
      <w:r>
        <w:rPr>
          <w:b/>
        </w:rPr>
        <w:t>Impact:</w:t>
      </w:r>
      <w:r>
        <w:t xml:space="preserve"> Customers cannot easily manage or monitor their storage usage and capacities programmatically in local zones.</w:t>
      </w:r>
    </w:p>
    <w:p w14:paraId="00000019" w14:textId="77777777" w:rsidR="00EB26F5" w:rsidRDefault="00000000">
      <w:pPr>
        <w:numPr>
          <w:ilvl w:val="0"/>
          <w:numId w:val="1"/>
        </w:numPr>
        <w:spacing w:line="360" w:lineRule="auto"/>
      </w:pPr>
      <w:proofErr w:type="gramStart"/>
      <w:r>
        <w:rPr>
          <w:b/>
        </w:rPr>
        <w:t>Future Plans</w:t>
      </w:r>
      <w:proofErr w:type="gramEnd"/>
      <w:r>
        <w:rPr>
          <w:b/>
        </w:rPr>
        <w:t>:</w:t>
      </w:r>
      <w:r>
        <w:t xml:space="preserve"> The development team is working on implementing this API, and it will be represented in the Jira backlog for prioritization.</w:t>
      </w:r>
    </w:p>
    <w:p w14:paraId="0000001A" w14:textId="77777777" w:rsidR="00EB26F5" w:rsidRDefault="00EB26F5">
      <w:pPr>
        <w:spacing w:line="360" w:lineRule="auto"/>
      </w:pPr>
    </w:p>
    <w:p w14:paraId="0000001B" w14:textId="77777777" w:rsidR="00EB26F5" w:rsidRDefault="00000000">
      <w:pPr>
        <w:pStyle w:val="berschrift3"/>
        <w:spacing w:line="360" w:lineRule="auto"/>
      </w:pPr>
      <w:bookmarkStart w:id="7" w:name="_kgxratb0hxwt" w:colFirst="0" w:colLast="0"/>
      <w:bookmarkEnd w:id="7"/>
      <w:r>
        <w:t xml:space="preserve">User Policies are not </w:t>
      </w:r>
      <w:proofErr w:type="gramStart"/>
      <w:r>
        <w:t>supported</w:t>
      </w:r>
      <w:proofErr w:type="gramEnd"/>
    </w:p>
    <w:p w14:paraId="0000001C" w14:textId="77777777" w:rsidR="00EB26F5" w:rsidRDefault="00000000">
      <w:pPr>
        <w:numPr>
          <w:ilvl w:val="0"/>
          <w:numId w:val="5"/>
        </w:numPr>
        <w:spacing w:line="360" w:lineRule="auto"/>
      </w:pPr>
      <w:r>
        <w:rPr>
          <w:b/>
        </w:rPr>
        <w:t>Overview:</w:t>
      </w:r>
      <w:r>
        <w:t xml:space="preserve"> User policies can theoretically be used to grant specific access to users. However, these policies do not alter the access model for local zones.</w:t>
      </w:r>
    </w:p>
    <w:p w14:paraId="0000001D" w14:textId="77777777" w:rsidR="00EB26F5" w:rsidRDefault="00000000">
      <w:pPr>
        <w:numPr>
          <w:ilvl w:val="0"/>
          <w:numId w:val="5"/>
        </w:numPr>
        <w:spacing w:line="360" w:lineRule="auto"/>
      </w:pPr>
      <w:r>
        <w:rPr>
          <w:b/>
        </w:rPr>
        <w:t>Impact:</w:t>
      </w:r>
      <w:r>
        <w:t xml:space="preserve"> All access keys within a project have unrestricted access to all buckets in local zones, which may not meet all security requirements for some users.</w:t>
      </w:r>
    </w:p>
    <w:p w14:paraId="0000001E" w14:textId="77777777" w:rsidR="00EB26F5" w:rsidRDefault="00000000">
      <w:pPr>
        <w:numPr>
          <w:ilvl w:val="0"/>
          <w:numId w:val="5"/>
        </w:numPr>
        <w:spacing w:line="360" w:lineRule="auto"/>
      </w:pPr>
      <w:proofErr w:type="gramStart"/>
      <w:r>
        <w:rPr>
          <w:b/>
        </w:rPr>
        <w:lastRenderedPageBreak/>
        <w:t>Future Plans</w:t>
      </w:r>
      <w:proofErr w:type="gramEnd"/>
      <w:r>
        <w:rPr>
          <w:b/>
        </w:rPr>
        <w:t>:</w:t>
      </w:r>
      <w:r>
        <w:t xml:space="preserve"> Enhancements to user policy management are being considered for future updates.</w:t>
      </w:r>
    </w:p>
    <w:p w14:paraId="0000001F" w14:textId="77777777" w:rsidR="00EB26F5" w:rsidRDefault="00EB26F5">
      <w:pPr>
        <w:spacing w:line="360" w:lineRule="auto"/>
      </w:pPr>
    </w:p>
    <w:p w14:paraId="00000020" w14:textId="77777777" w:rsidR="00EB26F5" w:rsidRDefault="00000000">
      <w:pPr>
        <w:pStyle w:val="berschrift3"/>
        <w:spacing w:line="360" w:lineRule="auto"/>
      </w:pPr>
      <w:bookmarkStart w:id="8" w:name="_g7bzmx6tvzrr" w:colFirst="0" w:colLast="0"/>
      <w:bookmarkEnd w:id="8"/>
      <w:r>
        <w:t>Performance classes for objects</w:t>
      </w:r>
    </w:p>
    <w:p w14:paraId="00000021" w14:textId="77777777" w:rsidR="00EB26F5" w:rsidRDefault="00000000">
      <w:pPr>
        <w:numPr>
          <w:ilvl w:val="0"/>
          <w:numId w:val="4"/>
        </w:numPr>
        <w:spacing w:line="360" w:lineRule="auto"/>
      </w:pPr>
      <w:r>
        <w:rPr>
          <w:b/>
        </w:rPr>
        <w:t>Current State:</w:t>
      </w:r>
      <w:r>
        <w:t xml:space="preserve"> Local zones only support standard storage classes. High-performance storage classes will not be available in local zones for the time being.</w:t>
      </w:r>
    </w:p>
    <w:p w14:paraId="00000022" w14:textId="77777777" w:rsidR="00EB26F5" w:rsidRDefault="00EB26F5">
      <w:pPr>
        <w:spacing w:line="360" w:lineRule="auto"/>
        <w:ind w:left="720"/>
        <w:rPr>
          <w:b/>
        </w:rPr>
      </w:pPr>
    </w:p>
    <w:p w14:paraId="00000023" w14:textId="77777777" w:rsidR="00EB26F5" w:rsidRDefault="00000000">
      <w:pPr>
        <w:numPr>
          <w:ilvl w:val="0"/>
          <w:numId w:val="4"/>
        </w:numPr>
        <w:spacing w:line="360" w:lineRule="auto"/>
      </w:pPr>
      <w:r>
        <w:rPr>
          <w:b/>
        </w:rPr>
        <w:t>Future State:</w:t>
      </w:r>
      <w:r>
        <w:t xml:space="preserve"> Once OVH releases new storage classes, the potential for expanding local zones to support high-performance classes will be evaluated.</w:t>
      </w:r>
    </w:p>
    <w:p w14:paraId="00000024" w14:textId="77777777" w:rsidR="00EB26F5" w:rsidRDefault="00EB26F5">
      <w:pPr>
        <w:spacing w:line="360" w:lineRule="auto"/>
      </w:pPr>
    </w:p>
    <w:p w14:paraId="00000025" w14:textId="77777777" w:rsidR="00EB26F5" w:rsidRDefault="00000000">
      <w:pPr>
        <w:pStyle w:val="berschrift2"/>
        <w:spacing w:before="280" w:line="360" w:lineRule="auto"/>
      </w:pPr>
      <w:bookmarkStart w:id="9" w:name="_yoz3zmc19ujl" w:colFirst="0" w:colLast="0"/>
      <w:bookmarkEnd w:id="9"/>
      <w:r>
        <w:t>Documentation and User Guides</w:t>
      </w:r>
    </w:p>
    <w:p w14:paraId="00000026" w14:textId="77777777" w:rsidR="00EB26F5" w:rsidRDefault="00000000">
      <w:pPr>
        <w:spacing w:before="240" w:after="40" w:line="360" w:lineRule="auto"/>
      </w:pPr>
      <w:r>
        <w:t>Where and How to Document Object Storage</w:t>
      </w:r>
    </w:p>
    <w:p w14:paraId="00000027" w14:textId="77777777" w:rsidR="00EB26F5" w:rsidRDefault="00000000">
      <w:pPr>
        <w:numPr>
          <w:ilvl w:val="0"/>
          <w:numId w:val="2"/>
        </w:numPr>
        <w:spacing w:before="240" w:line="360" w:lineRule="auto"/>
      </w:pPr>
      <w:r>
        <w:rPr>
          <w:b/>
        </w:rPr>
        <w:t>Dedicated Section:</w:t>
      </w:r>
      <w:r>
        <w:t xml:space="preserve"> Object Storage on OVH's website and internal documentation portals should have a dedicated section. This section will highlight the differences, features, pricing, and limitations compared to regional object storage.</w:t>
      </w:r>
    </w:p>
    <w:p w14:paraId="00000028" w14:textId="77777777" w:rsidR="00EB26F5" w:rsidRDefault="00000000">
      <w:pPr>
        <w:numPr>
          <w:ilvl w:val="0"/>
          <w:numId w:val="2"/>
        </w:numPr>
        <w:spacing w:line="360" w:lineRule="auto"/>
      </w:pPr>
      <w:r>
        <w:rPr>
          <w:b/>
        </w:rPr>
        <w:t>Comprehensive Guides:</w:t>
      </w:r>
      <w:r>
        <w:t xml:space="preserve"> Detailed guides will assist customers in setting up and managing their object storage:</w:t>
      </w:r>
    </w:p>
    <w:p w14:paraId="00000029" w14:textId="77777777" w:rsidR="00EB26F5" w:rsidRDefault="00000000">
      <w:pPr>
        <w:numPr>
          <w:ilvl w:val="1"/>
          <w:numId w:val="2"/>
        </w:numPr>
        <w:spacing w:line="360" w:lineRule="auto"/>
      </w:pPr>
      <w:r>
        <w:rPr>
          <w:b/>
        </w:rPr>
        <w:t>Getting Started Guides:</w:t>
      </w:r>
      <w:r>
        <w:t xml:space="preserve"> Step-by-step instructions on how to create and manage buckets in local zones.</w:t>
      </w:r>
    </w:p>
    <w:p w14:paraId="0000002A" w14:textId="77777777" w:rsidR="00EB26F5" w:rsidRDefault="00000000">
      <w:pPr>
        <w:numPr>
          <w:ilvl w:val="1"/>
          <w:numId w:val="2"/>
        </w:numPr>
        <w:spacing w:line="360" w:lineRule="auto"/>
      </w:pPr>
      <w:r>
        <w:rPr>
          <w:b/>
        </w:rPr>
        <w:t>Migration Guides:</w:t>
      </w:r>
      <w:r>
        <w:t xml:space="preserve"> Procedures for migrating data from regional storage to local zones.</w:t>
      </w:r>
    </w:p>
    <w:p w14:paraId="0000002B" w14:textId="77777777" w:rsidR="00EB26F5" w:rsidRDefault="00000000">
      <w:pPr>
        <w:numPr>
          <w:ilvl w:val="1"/>
          <w:numId w:val="2"/>
        </w:numPr>
        <w:spacing w:line="360" w:lineRule="auto"/>
      </w:pPr>
      <w:r>
        <w:rPr>
          <w:b/>
        </w:rPr>
        <w:t>Performance Optimization:</w:t>
      </w:r>
      <w:r>
        <w:t xml:space="preserve"> Best practices for optimizing the performance of object storage in local zones.</w:t>
      </w:r>
    </w:p>
    <w:p w14:paraId="0000002C" w14:textId="77777777" w:rsidR="00EB26F5" w:rsidRDefault="00000000">
      <w:pPr>
        <w:numPr>
          <w:ilvl w:val="1"/>
          <w:numId w:val="2"/>
        </w:numPr>
        <w:spacing w:after="240" w:line="360" w:lineRule="auto"/>
      </w:pPr>
      <w:r>
        <w:rPr>
          <w:b/>
        </w:rPr>
        <w:t>FAQ:</w:t>
      </w:r>
      <w:r>
        <w:t xml:space="preserve"> A section addressing common questions and concerns about using object storage in local zones.</w:t>
      </w:r>
    </w:p>
    <w:p w14:paraId="0000002D" w14:textId="77777777" w:rsidR="00EB26F5" w:rsidRDefault="00EB26F5">
      <w:pPr>
        <w:spacing w:line="360" w:lineRule="auto"/>
      </w:pPr>
    </w:p>
    <w:p w14:paraId="0000002E" w14:textId="77777777" w:rsidR="00EB26F5" w:rsidRDefault="00EB26F5">
      <w:pPr>
        <w:spacing w:line="360" w:lineRule="auto"/>
      </w:pPr>
    </w:p>
    <w:p w14:paraId="0000002F" w14:textId="77777777" w:rsidR="00EB26F5" w:rsidRDefault="00EB26F5">
      <w:pPr>
        <w:spacing w:line="360" w:lineRule="auto"/>
      </w:pPr>
    </w:p>
    <w:p w14:paraId="00000030" w14:textId="77777777" w:rsidR="00EB26F5" w:rsidRDefault="00EB26F5">
      <w:pPr>
        <w:spacing w:line="360" w:lineRule="auto"/>
      </w:pPr>
    </w:p>
    <w:sectPr w:rsidR="00EB26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700C"/>
    <w:multiLevelType w:val="multilevel"/>
    <w:tmpl w:val="900EF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557C0"/>
    <w:multiLevelType w:val="multilevel"/>
    <w:tmpl w:val="52AA9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87651C"/>
    <w:multiLevelType w:val="multilevel"/>
    <w:tmpl w:val="612E8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0F7884"/>
    <w:multiLevelType w:val="multilevel"/>
    <w:tmpl w:val="6DFCD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490561"/>
    <w:multiLevelType w:val="multilevel"/>
    <w:tmpl w:val="1F1CC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B3B78D5"/>
    <w:multiLevelType w:val="multilevel"/>
    <w:tmpl w:val="97565D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80217184">
    <w:abstractNumId w:val="4"/>
  </w:num>
  <w:num w:numId="2" w16cid:durableId="1639916015">
    <w:abstractNumId w:val="0"/>
  </w:num>
  <w:num w:numId="3" w16cid:durableId="1247306794">
    <w:abstractNumId w:val="3"/>
  </w:num>
  <w:num w:numId="4" w16cid:durableId="401634445">
    <w:abstractNumId w:val="1"/>
  </w:num>
  <w:num w:numId="5" w16cid:durableId="65156387">
    <w:abstractNumId w:val="2"/>
  </w:num>
  <w:num w:numId="6" w16cid:durableId="17691584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6F5"/>
    <w:rsid w:val="009556FC"/>
    <w:rsid w:val="00B23577"/>
    <w:rsid w:val="00EB26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D74A8B8"/>
  <w15:docId w15:val="{CA4E74AA-11B0-FC46-8E92-F6FB09129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ydrive.ovh.team/personal/ant-6dbb436e93ef496b/_layouts/15/WopiFrame.aspx?sourcedoc=%7B38c0e4b5-6b01-4bca-b02b-194ba5048a2b%7D&amp;action=default&amp;slrid=42572fa1-0a01-703f-b749-c07e42b9202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596</Words>
  <Characters>3757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Eduardo Medina (EXT)</cp:lastModifiedBy>
  <cp:revision>2</cp:revision>
  <dcterms:created xsi:type="dcterms:W3CDTF">2024-06-24T09:10:00Z</dcterms:created>
  <dcterms:modified xsi:type="dcterms:W3CDTF">2024-06-24T09:29:00Z</dcterms:modified>
</cp:coreProperties>
</file>