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8F63A8D" w14:textId="77777777">
      <w:pPr>
        <w:pStyle w:val="716"/>
        <w:pBdr/>
        <w:spacing/>
        <w:ind/>
        <w:jc w:val="center"/>
        <w:rPr>
          <w:b/>
          <w:color w:val="ff0000"/>
        </w:rPr>
      </w:pPr>
      <w:r>
        <w:rPr>
          <w:rFonts w:ascii="Times New Roman" w:hAnsi="Times New Roman" w:cs="Times New Roman"/>
          <w:b/>
          <w:color w:val="ff0000"/>
          <w:sz w:val="32"/>
          <w:szCs w:val="32"/>
        </w:rPr>
        <w:t xml:space="preserve">Bibliographie et source (mémoire)</w:t>
      </w:r>
      <w:r>
        <w:rPr>
          <w:b/>
          <w:color w:val="ff0000"/>
        </w:rPr>
      </w:r>
    </w:p>
    <w:p w14:paraId="29310712" w14:textId="77777777">
      <w:pPr>
        <w:pStyle w:val="716"/>
        <w:pBdr/>
        <w:spacing/>
        <w:ind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 w14:paraId="58E8FAD4" w14:textId="77777777">
      <w:pPr>
        <w:pStyle w:val="716"/>
        <w:pBdr/>
        <w:spacing/>
        <w:ind/>
        <w:rPr>
          <w:b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Bibliographie :</w:t>
      </w:r>
      <w:r>
        <w:rPr>
          <w:b/>
        </w:rPr>
      </w:r>
    </w:p>
    <w:p w14:paraId="4D83E855" w14:textId="175286AC">
      <w:pPr>
        <w:pStyle w:val="716"/>
        <w:pBdr/>
        <w:tabs>
          <w:tab w:val="left" w:leader="none" w:pos="2270"/>
        </w:tabs>
        <w:spacing/>
        <w:ind/>
        <w:rPr>
          <w:rFonts w:ascii="Times New Roman" w:hAnsi="Times New Roman" w:cs="Times New Roman"/>
          <w:b/>
          <w:color w:val="00b050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color w:val="00b050"/>
          <w:sz w:val="24"/>
          <w:szCs w:val="24"/>
          <w:u w:val="single"/>
        </w:rPr>
        <w:t xml:space="preserve">Ouvrages :</w:t>
      </w:r>
      <w:r>
        <w:rPr>
          <w:rFonts w:ascii="Times New Roman" w:hAnsi="Times New Roman" w:cs="Times New Roman"/>
          <w:b/>
          <w:color w:val="00b050"/>
          <w:sz w:val="24"/>
          <w:szCs w:val="24"/>
          <w:u w:val="single"/>
        </w:rPr>
      </w:r>
    </w:p>
    <w:p w14:paraId="67D8C317" w14:textId="6B9D65AF">
      <w:pPr>
        <w:pStyle w:val="716"/>
        <w:numPr>
          <w:ilvl w:val="0"/>
          <w:numId w:val="6"/>
        </w:numPr>
        <w:pBdr/>
        <w:tabs>
          <w:tab w:val="left" w:leader="none" w:pos="2270"/>
        </w:tabs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Bermès Emmanuelle, Isaac Antoine et Poupeau Gautier, </w:t>
      </w:r>
      <w:r>
        <w:rPr>
          <w:rFonts w:ascii="Times New Roman" w:hAnsi="Times New Roman" w:cs="Times New Roman"/>
          <w:i/>
          <w:sz w:val="24"/>
          <w:szCs w:val="24"/>
        </w:rPr>
        <w:t xml:space="preserve">Le web sémantique en bibliothèque</w:t>
      </w:r>
      <w:r>
        <w:rPr>
          <w:rFonts w:ascii="Times New Roman" w:hAnsi="Times New Roman" w:cs="Times New Roman"/>
          <w:sz w:val="24"/>
          <w:szCs w:val="24"/>
        </w:rPr>
        <w:t xml:space="preserve">, Paris, Editions du Cercle de la Librairie, 2013.</w:t>
      </w:r>
      <w:r>
        <w:rPr>
          <w:rFonts w:ascii="Times New Roman" w:hAnsi="Times New Roman" w:cs="Times New Roman"/>
          <w:sz w:val="24"/>
          <w:szCs w:val="24"/>
        </w:rPr>
      </w:r>
    </w:p>
    <w:p w14:paraId="54052184" w14:textId="0D5DF04F">
      <w:pPr>
        <w:pStyle w:val="716"/>
        <w:numPr>
          <w:ilvl w:val="0"/>
          <w:numId w:val="6"/>
        </w:numPr>
        <w:pBdr/>
        <w:tabs>
          <w:tab w:val="left" w:leader="none" w:pos="2270"/>
        </w:tabs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Desrichard Yves et Jean-Noël Jeanneney, </w:t>
      </w:r>
      <w:r>
        <w:rPr>
          <w:rFonts w:ascii="Times New Roman" w:hAnsi="Times New Roman" w:cs="Times New Roman"/>
          <w:i/>
          <w:sz w:val="24"/>
          <w:szCs w:val="24"/>
        </w:rPr>
        <w:t xml:space="preserve">Cinquante ans de numérique en bibliothèque, </w:t>
      </w:r>
      <w:r>
        <w:rPr>
          <w:rFonts w:ascii="Times New Roman" w:hAnsi="Times New Roman" w:cs="Times New Roman"/>
          <w:sz w:val="24"/>
          <w:szCs w:val="24"/>
        </w:rPr>
        <w:t xml:space="preserve">Paris, éditions du Cercles de la librairie, 2017. =&gt; </w:t>
      </w:r>
      <w:r>
        <w:rPr>
          <w:rFonts w:ascii="Times New Roman" w:hAnsi="Times New Roman" w:cs="Times New Roman"/>
          <w:b/>
          <w:sz w:val="24"/>
          <w:szCs w:val="24"/>
        </w:rPr>
        <w:t xml:space="preserve">consultation possible de l’ouvrage à la bibliothèque Cujas / ENC/ Clignancourt.</w:t>
      </w:r>
      <w:r>
        <w:rPr>
          <w:rFonts w:ascii="Times New Roman" w:hAnsi="Times New Roman" w:cs="Times New Roman"/>
          <w:sz w:val="24"/>
          <w:szCs w:val="24"/>
        </w:rPr>
      </w:r>
    </w:p>
    <w:p w14:paraId="7CEB872E" w14:textId="446D70B0">
      <w:pPr>
        <w:pStyle w:val="716"/>
        <w:numPr>
          <w:ilvl w:val="0"/>
          <w:numId w:val="6"/>
        </w:numPr>
        <w:pBdr/>
        <w:tabs>
          <w:tab w:val="left" w:leader="none" w:pos="2270"/>
        </w:tabs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Papy Fabrice et Jakubowicz, </w:t>
      </w:r>
      <w:r>
        <w:rPr>
          <w:rFonts w:ascii="Times New Roman" w:hAnsi="Times New Roman" w:cs="Times New Roman"/>
          <w:i/>
          <w:sz w:val="24"/>
          <w:szCs w:val="24"/>
        </w:rPr>
        <w:t xml:space="preserve">Bibliothèque numérique et innovation, </w:t>
      </w:r>
      <w:r>
        <w:rPr>
          <w:rFonts w:ascii="Times New Roman" w:hAnsi="Times New Roman" w:cs="Times New Roman"/>
          <w:sz w:val="24"/>
          <w:szCs w:val="24"/>
        </w:rPr>
        <w:t xml:space="preserve">2e édition revue et augmentée, Londres, Iste éditions, 2021. =&gt; </w:t>
      </w:r>
      <w:r>
        <w:rPr>
          <w:rFonts w:ascii="Times New Roman" w:hAnsi="Times New Roman" w:cs="Times New Roman"/>
          <w:b/>
          <w:sz w:val="24"/>
          <w:szCs w:val="24"/>
        </w:rPr>
        <w:t xml:space="preserve">consultation possible de l’ouvrage à la bibliothèque Cujas / ENC/ Clignancourt.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</w:r>
    </w:p>
    <w:p w14:paraId="5ED77E28" w14:textId="3FED11E3">
      <w:pPr>
        <w:pStyle w:val="716"/>
        <w:numPr>
          <w:ilvl w:val="0"/>
          <w:numId w:val="6"/>
        </w:numPr>
        <w:pBdr/>
        <w:tabs>
          <w:tab w:val="left" w:leader="none" w:pos="2270"/>
        </w:tabs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Pierot Edwige, </w:t>
      </w:r>
      <w:r>
        <w:rPr>
          <w:rFonts w:ascii="Times New Roman" w:hAnsi="Times New Roman" w:cs="Times New Roman"/>
          <w:i/>
          <w:sz w:val="24"/>
          <w:szCs w:val="24"/>
        </w:rPr>
        <w:t xml:space="preserve">Bibliothèques numériques et société de l’information : la scalabilité des connaissances</w:t>
      </w:r>
      <w:r>
        <w:rPr>
          <w:rFonts w:ascii="Times New Roman" w:hAnsi="Times New Roman" w:cs="Times New Roman"/>
          <w:sz w:val="24"/>
          <w:szCs w:val="24"/>
        </w:rPr>
        <w:t xml:space="preserve">, Londres, Iste editions, 2021. =&gt; </w:t>
      </w:r>
      <w:r>
        <w:rPr>
          <w:rFonts w:ascii="Times New Roman" w:hAnsi="Times New Roman" w:cs="Times New Roman"/>
          <w:b/>
          <w:sz w:val="24"/>
          <w:szCs w:val="24"/>
        </w:rPr>
        <w:t xml:space="preserve">consultation possible de l’ouvrage à la bibliothèque de l’ENC / BSG.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</w:r>
    </w:p>
    <w:p w14:paraId="5BAE9EDA" w14:textId="3462A0BD">
      <w:pPr>
        <w:pStyle w:val="716"/>
        <w:numPr>
          <w:ilvl w:val="0"/>
          <w:numId w:val="6"/>
        </w:numPr>
        <w:pBdr/>
        <w:spacing/>
        <w:ind/>
        <w:rPr>
          <w:b/>
        </w:rPr>
      </w:pPr>
      <w:r>
        <w:rPr>
          <w:rFonts w:ascii="Times New Roman" w:hAnsi="Times New Roman" w:cs="Times New Roman"/>
          <w:sz w:val="24"/>
          <w:szCs w:val="24"/>
        </w:rPr>
        <w:t xml:space="preserve">Zaslavsky Floriane et Bastard Irène, </w:t>
      </w:r>
      <w:r>
        <w:rPr>
          <w:rFonts w:ascii="Times New Roman" w:hAnsi="Times New Roman" w:cs="Times New Roman"/>
          <w:i/>
          <w:sz w:val="24"/>
          <w:szCs w:val="24"/>
        </w:rPr>
        <w:t xml:space="preserve">Tous les savoirs du monde ? : la circulation du patrimoine à l’ère numérique, </w:t>
      </w:r>
      <w:r>
        <w:rPr>
          <w:rFonts w:ascii="Times New Roman" w:hAnsi="Times New Roman" w:cs="Times New Roman"/>
          <w:sz w:val="24"/>
          <w:szCs w:val="24"/>
        </w:rPr>
        <w:t xml:space="preserve">Lormont : le Bord de l’eau, DL, 2024. =&gt; </w:t>
      </w:r>
      <w:r>
        <w:rPr>
          <w:rFonts w:ascii="Times New Roman" w:hAnsi="Times New Roman" w:cs="Times New Roman"/>
          <w:b/>
          <w:sz w:val="24"/>
          <w:szCs w:val="24"/>
        </w:rPr>
        <w:t xml:space="preserve">consultation possible de l’ouvrage à la bibliothèque Clignancourt / BSG.</w:t>
      </w:r>
      <w:r>
        <w:rPr>
          <w:b/>
        </w:rPr>
      </w:r>
    </w:p>
    <w:p w14:paraId="72ADECB0" w14:textId="77777777">
      <w:pPr>
        <w:pStyle w:val="716"/>
        <w:pBdr/>
        <w:spacing/>
        <w:ind/>
        <w:rPr>
          <w:b/>
          <w:color w:val="00b050"/>
          <w:u w:val="single"/>
        </w:rPr>
      </w:pPr>
      <w:r>
        <w:rPr>
          <w:rFonts w:ascii="Times New Roman" w:hAnsi="Times New Roman" w:cs="Times New Roman"/>
          <w:b/>
          <w:color w:val="00b050"/>
          <w:sz w:val="24"/>
          <w:szCs w:val="24"/>
          <w:u w:val="single"/>
        </w:rPr>
        <w:t xml:space="preserve">Sources :</w:t>
      </w:r>
      <w:r>
        <w:rPr>
          <w:b/>
          <w:color w:val="00b050"/>
          <w:u w:val="single"/>
        </w:rPr>
      </w:r>
    </w:p>
    <w:p w14:paraId="155E1B3E" w14:textId="77777777">
      <w:pPr>
        <w:pStyle w:val="716"/>
        <w:pBdr/>
        <w:spacing/>
        <w:ind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 w14:paraId="5647E460" w14:textId="77777777">
      <w:pPr>
        <w:pStyle w:val="716"/>
        <w:pBdr/>
        <w:spacing/>
        <w:ind/>
        <w:rPr>
          <w:rFonts w:ascii="Times New Roman" w:hAnsi="Times New Roman" w:cs="Times New Roman"/>
          <w:b/>
          <w:color w:val="00b050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color w:val="00b050"/>
          <w:sz w:val="24"/>
          <w:szCs w:val="24"/>
          <w:u w:val="single"/>
        </w:rPr>
        <w:t xml:space="preserve">Documents de cadrage et littérature grise institutionnelle :</w:t>
      </w:r>
      <w:r>
        <w:rPr>
          <w:rFonts w:ascii="Times New Roman" w:hAnsi="Times New Roman" w:cs="Times New Roman"/>
          <w:b/>
          <w:color w:val="00b050"/>
          <w:sz w:val="24"/>
          <w:szCs w:val="24"/>
          <w:u w:val="single"/>
        </w:rPr>
      </w:r>
    </w:p>
    <w:p w14:paraId="1F112253" w14:textId="77777777">
      <w:pPr>
        <w:pStyle w:val="722"/>
        <w:numPr>
          <w:ilvl w:val="0"/>
          <w:numId w:val="4"/>
        </w:numPr>
        <w:pBdr/>
        <w:spacing/>
        <w:ind/>
        <w:rPr/>
      </w:pPr>
      <w:r>
        <w:rPr>
          <w:sz w:val="24"/>
          <w:szCs w:val="24"/>
        </w:rPr>
        <w:t xml:space="preserve">ABES(Agence bibliographique de l’enseignement supérieur), </w:t>
      </w:r>
      <w:r>
        <w:rPr>
          <w:i/>
          <w:iCs/>
          <w:sz w:val="24"/>
          <w:szCs w:val="24"/>
        </w:rPr>
        <w:t xml:space="preserve">Projet d’établissement 2024-2028</w:t>
      </w:r>
      <w:r>
        <w:rPr>
          <w:sz w:val="24"/>
          <w:szCs w:val="24"/>
        </w:rPr>
        <w:t xml:space="preserve">.[Rapport institutionel / Document de cadrage], 2023. Disponible sur : </w:t>
      </w:r>
      <w:hyperlink r:id="rId9" w:tooltip="https://projet2024.abes.fr/" w:history="1">
        <w:r>
          <w:rPr>
            <w:sz w:val="24"/>
            <w:szCs w:val="24"/>
          </w:rPr>
          <w:t xml:space="preserve">https://projet2024.abes.fr/</w:t>
        </w:r>
      </w:hyperlink>
      <w:r/>
      <w:r/>
    </w:p>
    <w:p w14:paraId="6F5E8FC2" w14:textId="77777777">
      <w:pPr>
        <w:pStyle w:val="722"/>
        <w:pBdr/>
        <w:spacing/>
        <w:ind/>
        <w:rPr/>
      </w:pPr>
      <w:r>
        <w:rPr>
          <w:sz w:val="24"/>
          <w:szCs w:val="24"/>
        </w:rPr>
        <w:t xml:space="preserve">Sajdak, Cécile. ‘Intégrer IIIF dans le projet de refonte du site web de votre service d’archives : éléments pour CCTP et cadre de réponse’. Version 1.0.0. Preprint, Zenodo, 26 September 2023. </w:t>
      </w:r>
      <w:hyperlink r:id="rId10" w:tooltip="https://doi.org/10.5281/ZENODO.8380226" w:history="1">
        <w:r>
          <w:rPr>
            <w:sz w:val="24"/>
            <w:szCs w:val="24"/>
          </w:rPr>
          <w:t xml:space="preserve">https://doi.org/10.5281/ZENODO.8380226</w:t>
        </w:r>
      </w:hyperlink>
      <w:r>
        <w:rPr>
          <w:sz w:val="24"/>
          <w:szCs w:val="24"/>
        </w:rPr>
        <w:t xml:space="preserve">.</w:t>
      </w:r>
      <w:r/>
    </w:p>
    <w:p w14:paraId="19BDFBDE" w14:textId="77777777">
      <w:pPr>
        <w:pStyle w:val="722"/>
        <w:pBdr/>
        <w:spacing/>
        <w:ind/>
        <w:rPr/>
      </w:pPr>
      <w:r/>
      <w:hyperlink r:id="rId11" w:tooltip="https://zenodo.org/doi/10.5281/zenodo.8380226" w:history="1">
        <w:r>
          <w:rPr>
            <w:sz w:val="24"/>
            <w:szCs w:val="24"/>
          </w:rPr>
          <w:t xml:space="preserve">Intégrer IIIF dans le projet de refonte du site web de votre service d’archives : éléments pour CCTP et cadre de réponse</w:t>
        </w:r>
      </w:hyperlink>
      <w:r>
        <w:rPr>
          <w:sz w:val="24"/>
          <w:szCs w:val="24"/>
        </w:rPr>
        <w:t xml:space="preserve"> (Cécile Sajdak, 2023)</w:t>
      </w:r>
      <w:r/>
    </w:p>
    <w:p w14:paraId="287426D4" w14:textId="77777777">
      <w:pPr>
        <w:pStyle w:val="722"/>
        <w:pBdr/>
        <w:spacing/>
        <w:ind/>
        <w:rPr/>
      </w:pPr>
      <w:r/>
      <w:hyperlink r:id="rId12" w:tooltip="https://doc.biblissima.fr/formation-iiif/" w:history="1">
        <w:r>
          <w:rPr>
            <w:sz w:val="24"/>
            <w:szCs w:val="24"/>
          </w:rPr>
          <w:t xml:space="preserve">Module de formation à IIIF (1 jour)</w:t>
        </w:r>
      </w:hyperlink>
      <w:r>
        <w:rPr>
          <w:sz w:val="24"/>
          <w:szCs w:val="24"/>
        </w:rPr>
        <w:t xml:space="preserve"> (Régis Robineau). Site support de la formation organisée en novembre 2022 et novembre 2023 au Campus Condorcet dans le cadre du cluster 1 de Biblissima+</w:t>
      </w:r>
      <w:r/>
    </w:p>
    <w:p w14:paraId="0B0248D1" w14:textId="77777777">
      <w:pPr>
        <w:pStyle w:val="722"/>
        <w:pBdr/>
        <w:spacing/>
        <w:ind/>
        <w:rPr/>
      </w:pPr>
      <w:r/>
      <w:hyperlink r:id="rId13" w:tooltip="https://www.culture.gouv.fr/fr/Thematiques/Enseignement-superieur-et-Recherche/La-revue-Culture-et-Recherche/La-recherche-culturelle-a-l-international" w:history="1">
        <w:r>
          <w:rPr>
            <w:sz w:val="24"/>
            <w:szCs w:val="24"/>
          </w:rPr>
          <w:t xml:space="preserve">IIIF : découverte et interopérabilité sans frontières des images patrimoniales</w:t>
        </w:r>
      </w:hyperlink>
      <w:r>
        <w:rPr>
          <w:sz w:val="24"/>
          <w:szCs w:val="24"/>
        </w:rPr>
        <w:t xml:space="preserve">, </w:t>
      </w:r>
      <w:r>
        <w:rPr>
          <w:rStyle w:val="728"/>
          <w:sz w:val="24"/>
          <w:szCs w:val="24"/>
        </w:rPr>
        <w:t xml:space="preserve">Culture et Recherche</w:t>
      </w:r>
      <w:r>
        <w:rPr>
          <w:sz w:val="24"/>
          <w:szCs w:val="24"/>
        </w:rPr>
        <w:t xml:space="preserve"> n°143, 2022, p. 111-117</w:t>
      </w:r>
      <w:r/>
    </w:p>
    <w:p w14:paraId="71B03D6F" w14:textId="77777777">
      <w:pPr>
        <w:pStyle w:val="722"/>
        <w:pBdr/>
        <w:spacing/>
        <w:ind/>
        <w:rPr/>
      </w:pPr>
      <w:r/>
      <w:hyperlink r:id="rId14" w:tooltip="https://projet.biblissima.fr/fr/formations-evenements/conference-iiif-2021-session-regionale-iiif-france" w:history="1">
        <w:r>
          <w:rPr>
            <w:sz w:val="24"/>
            <w:szCs w:val="24"/>
          </w:rPr>
          <w:t xml:space="preserve">Vidéo de la session régionale IIIF France</w:t>
        </w:r>
      </w:hyperlink>
      <w:r>
        <w:rPr>
          <w:sz w:val="24"/>
          <w:szCs w:val="24"/>
        </w:rPr>
        <w:t xml:space="preserve"> de la Conférence internationale IIIF 2021 (24 juin 2021).</w:t>
      </w:r>
      <w:r/>
    </w:p>
    <w:p w14:paraId="1131BE6B" w14:textId="77777777">
      <w:pPr>
        <w:pStyle w:val="722"/>
        <w:pBdr/>
        <w:spacing/>
        <w:ind/>
        <w:rPr/>
      </w:pPr>
      <w:r/>
      <w:hyperlink r:id="rId15" w:tooltip="https://projet.biblissima.fr/fr/evenements/rendez-vous-iiif360-2021" w:history="1">
        <w:r>
          <w:rPr>
            <w:sz w:val="24"/>
            <w:szCs w:val="24"/>
          </w:rPr>
          <w:t xml:space="preserve">Vidéos et supports de présentations du séminaire IIIF360</w:t>
        </w:r>
      </w:hyperlink>
      <w:r>
        <w:rPr>
          <w:sz w:val="24"/>
          <w:szCs w:val="24"/>
        </w:rPr>
        <w:t xml:space="preserve"> (24 mars 2021).</w:t>
      </w:r>
      <w:r/>
    </w:p>
    <w:p w14:paraId="3C62C259" w14:textId="77777777">
      <w:pPr>
        <w:pStyle w:val="722"/>
        <w:pBdr/>
        <w:spacing/>
        <w:ind/>
        <w:rPr/>
      </w:pPr>
      <w:r/>
      <w:hyperlink r:id="rId16" w:tooltip="https://github.com/regisrob/Atelier_IIIF_TD_Master_CESR_2020" w:history="1">
        <w:r>
          <w:rPr>
            <w:sz w:val="24"/>
            <w:szCs w:val="24"/>
          </w:rPr>
          <w:t xml:space="preserve">Visualisation et fouille des données : IIIF</w:t>
        </w:r>
      </w:hyperlink>
      <w:r>
        <w:rPr>
          <w:sz w:val="24"/>
          <w:szCs w:val="24"/>
        </w:rPr>
        <w:t xml:space="preserve"> (Régis Robineau). Cours de Master 2 « Mediation Numérique de la Culture et des Patrimoines » (École Supérieure en Intelligence des Patrimoines, CESR, Université de Tours)</w:t>
      </w:r>
      <w:r/>
    </w:p>
    <w:p w14:paraId="33C6A201" w14:textId="77777777">
      <w:pPr>
        <w:pStyle w:val="722"/>
        <w:pBdr/>
        <w:spacing/>
        <w:ind/>
        <w:rPr/>
      </w:pPr>
      <w:r/>
      <w:hyperlink r:id="rId17" w:tooltip="https://github.com/regisrob/Atelier_IIIF_Conference_DHNord_2020" w:history="1">
        <w:r>
          <w:rPr>
            <w:sz w:val="24"/>
            <w:szCs w:val="24"/>
          </w:rPr>
          <w:t xml:space="preserve">Adopter et utiliser les standards IIIF pour vos corpus d’images numériques</w:t>
        </w:r>
      </w:hyperlink>
      <w:r>
        <w:rPr>
          <w:sz w:val="24"/>
          <w:szCs w:val="24"/>
        </w:rPr>
        <w:t xml:space="preserve"> (Régis Robineau). Atelier en ligne organisé dans le cadre du colloque « #dhnord2020 - La mesure des images : approches computationnelles en histoire et théorie des arts » (MESHS, 18 novembre 2020)</w:t>
      </w:r>
      <w:r/>
    </w:p>
    <w:p w14:paraId="6641D9C0" w14:textId="77777777">
      <w:pPr>
        <w:pStyle w:val="722"/>
        <w:pBdr/>
        <w:spacing/>
        <w:ind/>
        <w:rPr/>
      </w:pPr>
      <w:r/>
      <w:hyperlink r:id="rId18" w:tooltip="https://doi.org/10.5281/zenodo.3760306" w:history="1">
        <w:r>
          <w:rPr>
            <w:sz w:val="24"/>
            <w:szCs w:val="24"/>
          </w:rPr>
          <w:t xml:space="preserve">Introduction aux protocoles IIIF</w:t>
        </w:r>
      </w:hyperlink>
      <w:r>
        <w:rPr>
          <w:sz w:val="24"/>
          <w:szCs w:val="24"/>
        </w:rPr>
        <w:t xml:space="preserve"> (Régis Robineau, 2019). Présentation faite dans le cadre de la formation au Diplôme de conservateur de bibliothèque de l’Enssib (Villeurbanne, 23 janvier 2019)</w:t>
      </w:r>
      <w:r/>
    </w:p>
    <w:p w14:paraId="074B8F58" w14:textId="77777777">
      <w:pPr>
        <w:pStyle w:val="722"/>
        <w:pBdr/>
        <w:spacing/>
        <w:ind/>
        <w:rPr/>
      </w:pPr>
      <w:r>
        <w:rPr>
          <w:sz w:val="24"/>
          <w:szCs w:val="24"/>
        </w:rPr>
        <w:t xml:space="preserve">FranceArchives. ‘IIIF, un outil pour visualiser les archives numérisées sur FranceArchives’. Accessed 3 April 2026. </w:t>
      </w:r>
      <w:hyperlink r:id="rId19" w:tooltip="https://francearchives.gouv.fr/fr/article/714850036" w:history="1">
        <w:r>
          <w:rPr>
            <w:sz w:val="24"/>
            <w:szCs w:val="24"/>
          </w:rPr>
          <w:t xml:space="preserve">https://francearchives.gouv.fr/fr/article/714850036</w:t>
        </w:r>
      </w:hyperlink>
      <w:r>
        <w:rPr>
          <w:sz w:val="24"/>
          <w:szCs w:val="24"/>
        </w:rPr>
        <w:t xml:space="preserve">.</w:t>
      </w:r>
      <w:r/>
    </w:p>
    <w:p w14:paraId="78C6C85B" w14:textId="77777777">
      <w:pPr>
        <w:pStyle w:val="722"/>
        <w:pBdr/>
        <w:spacing/>
        <w:ind/>
        <w:rPr/>
      </w:pPr>
      <w:r/>
      <w:r/>
    </w:p>
    <w:p w14:paraId="7D013D65" w14:textId="77777777">
      <w:pPr>
        <w:pStyle w:val="716"/>
        <w:pBdr/>
        <w:spacing/>
        <w:ind/>
        <w:rPr>
          <w:b/>
          <w:color w:val="00b050"/>
          <w:u w:val="single"/>
        </w:rPr>
      </w:pPr>
      <w:r>
        <w:rPr>
          <w:rFonts w:ascii="Times New Roman" w:hAnsi="Times New Roman" w:cs="Times New Roman"/>
          <w:b/>
          <w:color w:val="00b050"/>
          <w:sz w:val="24"/>
          <w:szCs w:val="24"/>
          <w:u w:val="single"/>
        </w:rPr>
        <w:t xml:space="preserve">Chapitres d’ouvrage :</w:t>
      </w:r>
      <w:r>
        <w:rPr>
          <w:b/>
          <w:color w:val="00b050"/>
          <w:u w:val="single"/>
        </w:rPr>
      </w:r>
    </w:p>
    <w:p w14:paraId="339D52F0" w14:textId="77777777">
      <w:pPr>
        <w:pStyle w:val="722"/>
        <w:pBdr/>
        <w:spacing/>
        <w:ind/>
        <w:rPr/>
      </w:pPr>
      <w:r>
        <w:rPr>
          <w:rFonts w:ascii="Times New Roman" w:hAnsi="Times New Roman" w:cs="Times New Roman"/>
          <w:sz w:val="24"/>
          <w:szCs w:val="24"/>
        </w:rPr>
        <w:t xml:space="preserve">Pébayle, Emmanuelle Chevry. « Chapitre 13. La vie numérique du patrimoine des bibliothèques ».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La fabrique du patrimoine écrit</w:t>
      </w:r>
      <w:r>
        <w:rPr>
          <w:rFonts w:ascii="Times New Roman" w:hAnsi="Times New Roman" w:cs="Times New Roman"/>
          <w:sz w:val="24"/>
          <w:szCs w:val="24"/>
        </w:rPr>
        <w:t xml:space="preserve">, édité par Fabienne Henryot, Presses de l’enssib, 2020, </w:t>
      </w:r>
      <w:hyperlink r:id="rId20" w:tooltip="https://doi.org/10.4000/books.pressesenssib" w:history="1">
        <w:r>
          <w:rPr>
            <w:rStyle w:val="725"/>
            <w:rFonts w:ascii="Times New Roman" w:hAnsi="Times New Roman" w:cs="Times New Roman"/>
            <w:sz w:val="24"/>
            <w:szCs w:val="24"/>
          </w:rPr>
          <w:t xml:space="preserve">https://doi.org/10.4000/books.pressesenssib</w:t>
        </w:r>
      </w:hyperlink>
      <w:r>
        <w:rPr>
          <w:rFonts w:ascii="Times New Roman" w:hAnsi="Times New Roman" w:cs="Times New Roman"/>
          <w:sz w:val="24"/>
          <w:szCs w:val="24"/>
        </w:rPr>
        <w:t xml:space="preserve">. 10600.</w:t>
      </w:r>
      <w:r/>
    </w:p>
    <w:p w14:paraId="358395C8" w14:textId="431802BB">
      <w:pPr>
        <w:pStyle w:val="716"/>
        <w:pBdr/>
        <w:spacing/>
        <w:ind/>
        <w:rPr>
          <w:rFonts w:ascii="Times New Roman" w:hAnsi="Times New Roman" w:cs="Times New Roman"/>
          <w:b/>
          <w:color w:val="00b050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color w:val="00b050"/>
          <w:sz w:val="24"/>
          <w:szCs w:val="24"/>
          <w:u w:val="single"/>
        </w:rPr>
        <w:t xml:space="preserve">Mémoires d’étude :</w:t>
      </w:r>
      <w:r>
        <w:rPr>
          <w:rFonts w:ascii="Times New Roman" w:hAnsi="Times New Roman" w:cs="Times New Roman"/>
          <w:b/>
          <w:color w:val="00b050"/>
          <w:sz w:val="24"/>
          <w:szCs w:val="24"/>
          <w:u w:val="single"/>
        </w:rPr>
      </w:r>
    </w:p>
    <w:p w14:paraId="0B2D85EC" w14:textId="349D7E86">
      <w:pPr>
        <w:pStyle w:val="722"/>
        <w:numPr>
          <w:ilvl w:val="0"/>
          <w:numId w:val="2"/>
        </w:numPr>
        <w:pBdr/>
        <w:spacing/>
        <w:ind/>
        <w:rPr>
          <w:rStyle w:val="725"/>
          <w:color w:val="auto"/>
          <w:u w:val="none"/>
        </w:rPr>
      </w:pPr>
      <w:r>
        <w:rPr>
          <w:rFonts w:ascii="Times New Roman" w:hAnsi="Times New Roman" w:cs="Times New Roman"/>
          <w:sz w:val="24"/>
        </w:rPr>
        <w:t xml:space="preserve">Bermes Emmanuelle. Le numérique en bibliothèque : naissance d'un patrimoine : l'exemple de la Bibliothèque nationale de France (1997-2019). Histoire. Paris, Ecole nationale des chartes, 2020. Français. </w:t>
      </w:r>
      <w:hyperlink r:id="rId21" w:tooltip="https://www.theses.fr/2020ENCP0001" w:history="1">
        <w:r>
          <w:rPr>
            <w:rStyle w:val="725"/>
            <w:rFonts w:ascii="Cambria Math" w:hAnsi="Cambria Math" w:cs="Cambria Math"/>
            <w:sz w:val="24"/>
          </w:rPr>
          <w:t xml:space="preserve">⟨</w:t>
        </w:r>
        <w:r>
          <w:rPr>
            <w:rStyle w:val="725"/>
            <w:rFonts w:ascii="Times New Roman" w:hAnsi="Times New Roman" w:cs="Times New Roman"/>
            <w:sz w:val="24"/>
          </w:rPr>
          <w:t xml:space="preserve">NNT : 2020ENCP0001</w:t>
        </w:r>
        <w:r>
          <w:rPr>
            <w:rStyle w:val="725"/>
            <w:rFonts w:ascii="Cambria Math" w:hAnsi="Cambria Math" w:cs="Cambria Math"/>
            <w:sz w:val="24"/>
          </w:rPr>
          <w:t xml:space="preserve">⟩</w:t>
        </w:r>
      </w:hyperlink>
      <w:r>
        <w:rPr>
          <w:rFonts w:ascii="Times New Roman" w:hAnsi="Times New Roman" w:cs="Times New Roman"/>
          <w:sz w:val="24"/>
        </w:rPr>
        <w:t xml:space="preserve">. </w:t>
      </w:r>
      <w:hyperlink r:id="rId22" w:tooltip="https://theses.hal.science/tel-02475991v1" w:history="1">
        <w:r>
          <w:rPr>
            <w:rStyle w:val="725"/>
            <w:rFonts w:ascii="Cambria Math" w:hAnsi="Cambria Math" w:cs="Cambria Math"/>
            <w:sz w:val="24"/>
          </w:rPr>
          <w:t xml:space="preserve">⟨</w:t>
        </w:r>
        <w:r>
          <w:rPr>
            <w:rStyle w:val="725"/>
            <w:rFonts w:ascii="Times New Roman" w:hAnsi="Times New Roman" w:cs="Times New Roman"/>
            <w:sz w:val="24"/>
          </w:rPr>
          <w:t xml:space="preserve">tel-02475991</w:t>
        </w:r>
        <w:r>
          <w:rPr>
            <w:rStyle w:val="725"/>
            <w:rFonts w:ascii="Cambria Math" w:hAnsi="Cambria Math" w:cs="Cambria Math"/>
            <w:sz w:val="24"/>
          </w:rPr>
          <w:t xml:space="preserve">⟩</w:t>
        </w:r>
      </w:hyperlink>
      <w:r/>
      <w:r>
        <w:rPr>
          <w:rStyle w:val="725"/>
          <w:color w:val="auto"/>
          <w:u w:val="none"/>
        </w:rPr>
      </w:r>
    </w:p>
    <w:p w14:paraId="6E0E2708" w14:textId="74D72848">
      <w:pPr>
        <w:pStyle w:val="722"/>
        <w:numPr>
          <w:ilvl w:val="0"/>
          <w:numId w:val="2"/>
        </w:numPr>
        <w:pBdr/>
        <w:spacing/>
        <w:ind/>
        <w:rPr/>
      </w:pPr>
      <w:r>
        <w:rPr>
          <w:rFonts w:ascii="Times New Roman" w:hAnsi="Times New Roman" w:cs="Times New Roman"/>
          <w:sz w:val="24"/>
          <w:szCs w:val="24"/>
        </w:rPr>
        <w:t xml:space="preserve">Creusot Thomas, </w:t>
      </w:r>
      <w:r>
        <w:rPr>
          <w:rFonts w:ascii="Times New Roman" w:hAnsi="Times New Roman" w:cs="Times New Roman"/>
          <w:i/>
          <w:sz w:val="24"/>
          <w:szCs w:val="24"/>
        </w:rPr>
        <w:t xml:space="preserve">Quelles perspectives pour des politiques de numérisation patrimoniale écoresponsables ?</w:t>
      </w:r>
      <w:r>
        <w:rPr>
          <w:rFonts w:ascii="Times New Roman" w:hAnsi="Times New Roman" w:cs="Times New Roman"/>
          <w:sz w:val="24"/>
          <w:szCs w:val="24"/>
        </w:rPr>
        <w:t xml:space="preserve">, Diplôme de conservateur de bibliothèque, mémoire d’étude, Université de Lyon, mars 2024.</w:t>
      </w:r>
      <w:r/>
    </w:p>
    <w:p w14:paraId="652886E3" w14:textId="53F18DBB">
      <w:pPr>
        <w:pStyle w:val="722"/>
        <w:numPr>
          <w:ilvl w:val="0"/>
          <w:numId w:val="2"/>
        </w:numPr>
        <w:pBdr/>
        <w:spacing/>
        <w:ind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Facélina Marie</w:t>
      </w:r>
      <w:r>
        <w:rPr>
          <w:rFonts w:ascii="Times New Roman" w:hAnsi="Times New Roman" w:cs="Times New Roman"/>
          <w:sz w:val="24"/>
        </w:rPr>
        <w:t xml:space="preserve">,</w:t>
      </w:r>
      <w:r>
        <w:rPr>
          <w:rFonts w:ascii="Times New Roman" w:hAnsi="Times New Roman" w:cs="Times New Roman"/>
          <w:i/>
          <w:sz w:val="24"/>
        </w:rPr>
        <w:t xml:space="preserve"> L’adoption des démarches centrées usagers en bibliothèque.</w:t>
      </w:r>
      <w:r>
        <w:rPr>
          <w:rFonts w:ascii="Times New Roman" w:hAnsi="Times New Roman" w:cs="Times New Roman"/>
          <w:sz w:val="24"/>
        </w:rPr>
        <w:t xml:space="preserve"> Sciences de l'information et de la communication. 2021. </w:t>
      </w:r>
      <w:hyperlink r:id="rId23" w:tooltip="https://dumas.ccsd.cnrs.fr/dumas-05357944v1" w:history="1">
        <w:r>
          <w:rPr>
            <w:rStyle w:val="755"/>
            <w:rFonts w:ascii="Cambria Math" w:hAnsi="Cambria Math" w:cs="Cambria Math"/>
            <w:sz w:val="24"/>
          </w:rPr>
          <w:t xml:space="preserve">⟨</w:t>
        </w:r>
        <w:r>
          <w:rPr>
            <w:rStyle w:val="755"/>
            <w:rFonts w:ascii="Times New Roman" w:hAnsi="Times New Roman" w:cs="Times New Roman"/>
            <w:sz w:val="24"/>
          </w:rPr>
          <w:t xml:space="preserve">dumas-05357944</w:t>
        </w:r>
        <w:r>
          <w:rPr>
            <w:rStyle w:val="755"/>
            <w:rFonts w:ascii="Cambria Math" w:hAnsi="Cambria Math" w:cs="Cambria Math"/>
            <w:sz w:val="24"/>
          </w:rPr>
          <w:t xml:space="preserve">⟩</w:t>
        </w:r>
      </w:hyperlink>
      <w:r/>
      <w:r>
        <w:rPr>
          <w:rFonts w:ascii="Times New Roman" w:hAnsi="Times New Roman" w:cs="Times New Roman"/>
          <w:sz w:val="24"/>
        </w:rPr>
      </w:r>
    </w:p>
    <w:p w14:paraId="1415F645" w14:textId="60D11D55">
      <w:pPr>
        <w:pStyle w:val="722"/>
        <w:numPr>
          <w:ilvl w:val="0"/>
          <w:numId w:val="5"/>
        </w:numPr>
        <w:pBdr/>
        <w:spacing/>
        <w:ind/>
        <w:rPr/>
      </w:pPr>
      <w:r>
        <w:rPr>
          <w:rFonts w:ascii="Times New Roman" w:hAnsi="Times New Roman" w:cs="Times New Roman"/>
          <w:sz w:val="24"/>
          <w:szCs w:val="24"/>
        </w:rPr>
        <w:t xml:space="preserve">Fiard Benoît, </w:t>
      </w:r>
      <w:r>
        <w:rPr>
          <w:rFonts w:ascii="Times New Roman" w:hAnsi="Times New Roman" w:cs="Times New Roman"/>
          <w:i/>
          <w:sz w:val="24"/>
          <w:szCs w:val="24"/>
        </w:rPr>
        <w:t xml:space="preserve">Conceptualisation d’une base de connaissances interactive pour la Commission Ethique professionnelle de Bibliosuisse, </w:t>
      </w:r>
      <w:r>
        <w:rPr>
          <w:rFonts w:ascii="Times New Roman" w:hAnsi="Times New Roman" w:cs="Times New Roman"/>
          <w:sz w:val="24"/>
          <w:szCs w:val="24"/>
        </w:rPr>
        <w:t xml:space="preserve">Travail de Bachelor, Genève, HEG-GE, 2025.</w:t>
      </w:r>
      <w:r/>
    </w:p>
    <w:p w14:paraId="4B2B092E" w14:textId="5E2F95A5">
      <w:pPr>
        <w:pStyle w:val="722"/>
        <w:numPr>
          <w:ilvl w:val="0"/>
          <w:numId w:val="5"/>
        </w:numPr>
        <w:pBdr/>
        <w:spacing/>
        <w:ind/>
        <w:rPr/>
      </w:pPr>
      <w:r>
        <w:rPr>
          <w:rFonts w:ascii="Times New Roman" w:hAnsi="Times New Roman" w:cs="Times New Roman"/>
          <w:sz w:val="24"/>
          <w:szCs w:val="24"/>
        </w:rPr>
        <w:t xml:space="preserve">Grangier Christelle, </w:t>
      </w:r>
      <w:r>
        <w:rPr>
          <w:rFonts w:ascii="Times New Roman" w:hAnsi="Times New Roman" w:cs="Times New Roman"/>
          <w:i/>
          <w:sz w:val="24"/>
          <w:szCs w:val="24"/>
        </w:rPr>
        <w:t xml:space="preserve">Numériser une collection patrimoniale, l’exemple de la Bibliothèque cantonale et universitaire de Fribourg</w:t>
      </w:r>
      <w:r>
        <w:rPr>
          <w:rFonts w:ascii="Times New Roman" w:hAnsi="Times New Roman" w:cs="Times New Roman"/>
          <w:sz w:val="24"/>
          <w:szCs w:val="24"/>
        </w:rPr>
        <w:t xml:space="preserve">, Mémoire de bachelor, Haute école de gestion de Genève, 2008.</w:t>
      </w:r>
      <w:r/>
    </w:p>
    <w:p w14:paraId="4DD1ADDE" w14:textId="77777777">
      <w:pPr>
        <w:pStyle w:val="722"/>
        <w:numPr>
          <w:ilvl w:val="0"/>
          <w:numId w:val="5"/>
        </w:numPr>
        <w:pBdr/>
        <w:spacing/>
        <w:ind/>
        <w:rPr/>
      </w:pPr>
      <w:r>
        <w:rPr>
          <w:rFonts w:ascii="Times New Roman" w:hAnsi="Times New Roman" w:cs="Times New Roman"/>
          <w:sz w:val="24"/>
          <w:szCs w:val="24"/>
        </w:rPr>
        <w:t xml:space="preserve">Lavenne de la Montoise Vincent de, </w:t>
      </w:r>
      <w:r>
        <w:rPr>
          <w:rFonts w:ascii="Times New Roman" w:hAnsi="Times New Roman" w:cs="Times New Roman"/>
          <w:i/>
          <w:sz w:val="24"/>
          <w:szCs w:val="24"/>
        </w:rPr>
        <w:t xml:space="preserve">OAI-PMH à « l’heure du web sémantique » : bilans et perspectives, </w:t>
      </w:r>
      <w:r>
        <w:rPr>
          <w:rFonts w:ascii="Times New Roman" w:hAnsi="Times New Roman" w:cs="Times New Roman"/>
          <w:sz w:val="24"/>
          <w:szCs w:val="24"/>
        </w:rPr>
        <w:t xml:space="preserve">Villeurbanne, ENSSIB, 2020.</w:t>
      </w:r>
      <w:r/>
    </w:p>
    <w:p w14:paraId="748831A4" w14:textId="6F528346">
      <w:pPr>
        <w:pStyle w:val="722"/>
        <w:numPr>
          <w:ilvl w:val="0"/>
          <w:numId w:val="5"/>
        </w:numPr>
        <w:pBdr/>
        <w:spacing/>
        <w:ind/>
        <w:rPr>
          <w:rStyle w:val="725"/>
          <w:rFonts w:ascii="Times New Roman" w:hAnsi="Times New Roman" w:cs="Times New Roman"/>
          <w:color w:val="auto"/>
          <w:sz w:val="24"/>
          <w:u w:val="none"/>
        </w:rPr>
      </w:pPr>
      <w:r>
        <w:rPr>
          <w:rFonts w:ascii="Times New Roman" w:hAnsi="Times New Roman" w:cs="Times New Roman"/>
          <w:sz w:val="24"/>
        </w:rPr>
        <w:t xml:space="preserve">Leblanc Elina. Bibliothèques numériques enrichies et participatives : Utilisateurs, services, interfaces. Bibliothèque électronique [cs.DL]. Grenoble UGA - Université Grenoble Alpes, 2019. Français. </w:t>
      </w:r>
      <w:hyperlink r:id="rId24" w:tooltip="https://www.theses.fr/" w:history="1">
        <w:r>
          <w:rPr>
            <w:rStyle w:val="725"/>
            <w:rFonts w:ascii="Cambria Math" w:hAnsi="Cambria Math" w:cs="Cambria Math"/>
            <w:sz w:val="24"/>
          </w:rPr>
          <w:t xml:space="preserve">⟨</w:t>
        </w:r>
        <w:r>
          <w:rPr>
            <w:rStyle w:val="725"/>
            <w:rFonts w:ascii="Times New Roman" w:hAnsi="Times New Roman" w:cs="Times New Roman"/>
            <w:sz w:val="24"/>
          </w:rPr>
          <w:t xml:space="preserve">NNT : </w:t>
        </w:r>
        <w:r>
          <w:rPr>
            <w:rStyle w:val="725"/>
            <w:rFonts w:ascii="Cambria Math" w:hAnsi="Cambria Math" w:cs="Cambria Math"/>
            <w:sz w:val="24"/>
          </w:rPr>
          <w:t xml:space="preserve">⟩</w:t>
        </w:r>
      </w:hyperlink>
      <w:r>
        <w:rPr>
          <w:rFonts w:ascii="Times New Roman" w:hAnsi="Times New Roman" w:cs="Times New Roman"/>
          <w:sz w:val="24"/>
        </w:rPr>
        <w:t xml:space="preserve">. </w:t>
      </w:r>
      <w:hyperlink r:id="rId25" w:tooltip="https://hal.science/tel-03784540v1" w:history="1">
        <w:r>
          <w:rPr>
            <w:rStyle w:val="725"/>
            <w:rFonts w:ascii="Cambria Math" w:hAnsi="Cambria Math" w:cs="Cambria Math"/>
            <w:sz w:val="24"/>
          </w:rPr>
          <w:t xml:space="preserve">⟨</w:t>
        </w:r>
        <w:r>
          <w:rPr>
            <w:rStyle w:val="725"/>
            <w:rFonts w:ascii="Times New Roman" w:hAnsi="Times New Roman" w:cs="Times New Roman"/>
            <w:sz w:val="24"/>
          </w:rPr>
          <w:t xml:space="preserve">tel-03784540</w:t>
        </w:r>
        <w:r>
          <w:rPr>
            <w:rStyle w:val="725"/>
            <w:rFonts w:ascii="Cambria Math" w:hAnsi="Cambria Math" w:cs="Cambria Math"/>
            <w:sz w:val="24"/>
          </w:rPr>
          <w:t xml:space="preserve">⟩</w:t>
        </w:r>
      </w:hyperlink>
      <w:r/>
      <w:r>
        <w:rPr>
          <w:rStyle w:val="725"/>
          <w:rFonts w:ascii="Times New Roman" w:hAnsi="Times New Roman" w:cs="Times New Roman"/>
          <w:color w:val="auto"/>
          <w:sz w:val="24"/>
          <w:u w:val="none"/>
        </w:rPr>
      </w:r>
    </w:p>
    <w:p w14:paraId="4B83189A" w14:textId="21FC1865">
      <w:pPr>
        <w:pStyle w:val="722"/>
        <w:numPr>
          <w:ilvl w:val="0"/>
          <w:numId w:val="5"/>
        </w:numPr>
        <w:pBdr/>
        <w:spacing/>
        <w:ind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Martin </w:t>
      </w:r>
      <w:r>
        <w:rPr>
          <w:rFonts w:ascii="Times New Roman" w:hAnsi="Times New Roman" w:cs="Times New Roman"/>
          <w:sz w:val="24"/>
        </w:rPr>
        <w:t xml:space="preserve">Eugénie, </w:t>
      </w:r>
      <w:r>
        <w:rPr>
          <w:rFonts w:ascii="Times New Roman" w:hAnsi="Times New Roman" w:cs="Times New Roman"/>
          <w:i/>
          <w:sz w:val="24"/>
        </w:rPr>
        <w:t xml:space="preserve">Les modèles de valorisation numérique de la presse ancienne en France, </w:t>
      </w:r>
      <w:r>
        <w:rPr>
          <w:rFonts w:ascii="Times New Roman" w:hAnsi="Times New Roman" w:cs="Times New Roman"/>
          <w:sz w:val="24"/>
        </w:rPr>
        <w:t xml:space="preserve">Villeurbanne, ENSSIB, 2023.</w:t>
      </w:r>
      <w:r>
        <w:rPr>
          <w:rFonts w:ascii="Times New Roman" w:hAnsi="Times New Roman" w:cs="Times New Roman"/>
          <w:sz w:val="24"/>
        </w:rPr>
      </w:r>
    </w:p>
    <w:p w14:paraId="5F40ABC3" w14:textId="13AB1B8A">
      <w:pPr>
        <w:pStyle w:val="722"/>
        <w:numPr>
          <w:ilvl w:val="0"/>
          <w:numId w:val="5"/>
        </w:numPr>
        <w:pBdr/>
        <w:spacing/>
        <w:ind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4"/>
        </w:rPr>
        <w:t xml:space="preserve">Melhem Hiba. Usages et applications du web sémantique en bibliothèques numériques. Sciences de l'information et de la communication. Université Grenoble Alpes, 2017. Français. </w:t>
      </w:r>
      <w:hyperlink r:id="rId26" w:tooltip="https://www.theses.fr/2017GREAL025" w:history="1">
        <w:r>
          <w:rPr>
            <w:rStyle w:val="755"/>
            <w:rFonts w:ascii="Cambria Math" w:hAnsi="Cambria Math" w:cs="Cambria Math"/>
            <w:sz w:val="24"/>
          </w:rPr>
          <w:t xml:space="preserve">⟨</w:t>
        </w:r>
        <w:r>
          <w:rPr>
            <w:rStyle w:val="755"/>
            <w:rFonts w:ascii="Times New Roman" w:hAnsi="Times New Roman" w:cs="Times New Roman"/>
            <w:sz w:val="24"/>
          </w:rPr>
          <w:t xml:space="preserve">NNT : 2017GREAL025</w:t>
        </w:r>
        <w:r>
          <w:rPr>
            <w:rStyle w:val="755"/>
            <w:rFonts w:ascii="Cambria Math" w:hAnsi="Cambria Math" w:cs="Cambria Math"/>
            <w:sz w:val="24"/>
          </w:rPr>
          <w:t xml:space="preserve">⟩</w:t>
        </w:r>
      </w:hyperlink>
      <w:r>
        <w:rPr>
          <w:rFonts w:ascii="Times New Roman" w:hAnsi="Times New Roman" w:cs="Times New Roman"/>
          <w:sz w:val="24"/>
        </w:rPr>
        <w:t xml:space="preserve">. </w:t>
      </w:r>
      <w:hyperlink r:id="rId27" w:tooltip="https://theses.hal.science/tel-01742957v2" w:history="1">
        <w:r>
          <w:rPr>
            <w:rStyle w:val="755"/>
            <w:rFonts w:ascii="Cambria Math" w:hAnsi="Cambria Math" w:cs="Cambria Math"/>
            <w:sz w:val="24"/>
          </w:rPr>
          <w:t xml:space="preserve">⟨</w:t>
        </w:r>
        <w:r>
          <w:rPr>
            <w:rStyle w:val="755"/>
            <w:rFonts w:ascii="Times New Roman" w:hAnsi="Times New Roman" w:cs="Times New Roman"/>
            <w:sz w:val="24"/>
          </w:rPr>
          <w:t xml:space="preserve">tel-01742957v2</w:t>
        </w:r>
        <w:r>
          <w:rPr>
            <w:rStyle w:val="755"/>
            <w:rFonts w:ascii="Cambria Math" w:hAnsi="Cambria Math" w:cs="Cambria Math"/>
            <w:sz w:val="24"/>
          </w:rPr>
          <w:t xml:space="preserve">⟩</w:t>
        </w:r>
      </w:hyperlink>
      <w:r/>
      <w:r>
        <w:rPr>
          <w:rFonts w:ascii="Times New Roman" w:hAnsi="Times New Roman" w:cs="Times New Roman"/>
          <w:sz w:val="28"/>
        </w:rPr>
      </w:r>
    </w:p>
    <w:p w14:paraId="21DEF719" w14:textId="77777777">
      <w:pPr>
        <w:pStyle w:val="722"/>
        <w:numPr>
          <w:ilvl w:val="0"/>
          <w:numId w:val="5"/>
        </w:numPr>
        <w:pBdr/>
        <w:spacing/>
        <w:ind/>
        <w:rPr/>
      </w:pPr>
      <w:r>
        <w:rPr>
          <w:rFonts w:ascii="Times New Roman" w:hAnsi="Times New Roman" w:cs="Times New Roman"/>
          <w:sz w:val="24"/>
          <w:szCs w:val="24"/>
        </w:rPr>
        <w:t xml:space="preserve">Néouze Valérie, </w:t>
      </w:r>
      <w:r>
        <w:rPr>
          <w:rFonts w:ascii="Times New Roman" w:hAnsi="Times New Roman" w:cs="Times New Roman"/>
          <w:i/>
          <w:sz w:val="24"/>
          <w:szCs w:val="24"/>
        </w:rPr>
        <w:t xml:space="preserve">Quelle bibliothèque numérique pour une bibliothèque patrimoniale ? L’exemple de la Bibliothèque centrale du Muséum d’Histoire naturelle de Paris,</w:t>
      </w:r>
      <w:r>
        <w:rPr>
          <w:rFonts w:ascii="Times New Roman" w:hAnsi="Times New Roman" w:cs="Times New Roman"/>
          <w:sz w:val="24"/>
          <w:szCs w:val="24"/>
        </w:rPr>
        <w:t xml:space="preserve"> Diplôme de conservateur de bibliothèque, mémoire d’étude, ENSSIB, 2001.</w:t>
      </w:r>
      <w:r/>
    </w:p>
    <w:p w14:paraId="29957C06" w14:textId="6F531A9F">
      <w:pPr>
        <w:pStyle w:val="722"/>
        <w:numPr>
          <w:ilvl w:val="0"/>
          <w:numId w:val="2"/>
        </w:numPr>
        <w:pBdr/>
        <w:spacing/>
        <w:ind/>
        <w:rPr/>
      </w:pPr>
      <w:r>
        <w:rPr>
          <w:rFonts w:ascii="Times New Roman" w:hAnsi="Times New Roman" w:cs="Times New Roman"/>
          <w:sz w:val="24"/>
          <w:szCs w:val="24"/>
        </w:rPr>
        <w:t xml:space="preserve">Pasquier </w:t>
      </w:r>
      <w:r>
        <w:rPr>
          <w:rFonts w:ascii="Times New Roman" w:hAnsi="Times New Roman" w:cs="Times New Roman"/>
          <w:sz w:val="24"/>
          <w:szCs w:val="24"/>
        </w:rPr>
        <w:t xml:space="preserve">Thierry,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Robineau</w:t>
      </w:r>
      <w:r>
        <w:rPr>
          <w:rFonts w:ascii="Times New Roman" w:hAnsi="Times New Roman" w:cs="Times New Roman"/>
          <w:sz w:val="24"/>
          <w:szCs w:val="24"/>
        </w:rPr>
        <w:t xml:space="preserve"> Régis. IIIF, la solution ouverte, pérenne et sobre pour diffuse</w:t>
      </w:r>
      <w:r>
        <w:rPr>
          <w:rFonts w:ascii="Times New Roman" w:hAnsi="Times New Roman" w:cs="Times New Roman"/>
          <w:sz w:val="24"/>
          <w:szCs w:val="24"/>
        </w:rPr>
        <w:t xml:space="preserve">r et valoriser les images numériques. La Lettre de l’OCIM (Office de Coopération et d’Information Muséographique) : Musées, Patrimoine et Culture scientifiques et techniques, 2024, Numérisation et valorisation des collections, 210, pp.54-65. ⟨hal-05170348⟩</w:t>
      </w:r>
      <w:r/>
    </w:p>
    <w:p w14:paraId="375D2231" w14:textId="264F5040">
      <w:pPr>
        <w:pStyle w:val="716"/>
        <w:pBdr/>
        <w:spacing/>
        <w:ind/>
        <w:rPr>
          <w:rFonts w:ascii="Times New Roman" w:hAnsi="Times New Roman" w:cs="Times New Roman"/>
          <w:b/>
          <w:color w:val="00b050"/>
          <w:sz w:val="24"/>
          <w:u w:val="single"/>
        </w:rPr>
      </w:pPr>
      <w:r>
        <w:rPr>
          <w:rFonts w:ascii="Times New Roman" w:hAnsi="Times New Roman" w:cs="Times New Roman"/>
          <w:b/>
          <w:color w:val="00b050"/>
          <w:sz w:val="24"/>
          <w:u w:val="single"/>
        </w:rPr>
        <w:t xml:space="preserve">Revues :</w:t>
      </w:r>
      <w:r>
        <w:rPr>
          <w:rFonts w:ascii="Times New Roman" w:hAnsi="Times New Roman" w:cs="Times New Roman"/>
          <w:b/>
          <w:color w:val="00b050"/>
          <w:sz w:val="24"/>
          <w:u w:val="single"/>
        </w:rPr>
      </w:r>
    </w:p>
    <w:p w14:paraId="4BC66358" w14:textId="7E7FFD54">
      <w:pPr>
        <w:pStyle w:val="716"/>
        <w:numPr>
          <w:ilvl w:val="0"/>
          <w:numId w:val="2"/>
        </w:numPr>
        <w:pBdr/>
        <w:spacing/>
        <w:ind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L’innovation technologique au cœur des milieux documentaires. (2026). Documentation et bibliothèques, (. 72), </w:t>
      </w:r>
      <w:hyperlink r:id="rId28" w:tooltip="https://shs.cairn.info/revue-documentation-et-bibliotheques-2026-1?lang=fr" w:history="1">
        <w:r>
          <w:rPr>
            <w:rStyle w:val="755"/>
            <w:rFonts w:ascii="Times New Roman" w:hAnsi="Times New Roman" w:cs="Times New Roman"/>
            <w:sz w:val="24"/>
          </w:rPr>
          <w:t xml:space="preserve">https://shs.cairn.info/revue-documentation-et-bibliotheques-2026-1?lang=fr</w:t>
        </w:r>
      </w:hyperlink>
      <w:r>
        <w:rPr>
          <w:rFonts w:ascii="Times New Roman" w:hAnsi="Times New Roman" w:cs="Times New Roman"/>
          <w:sz w:val="24"/>
        </w:rPr>
        <w:t xml:space="preserve">. </w:t>
      </w:r>
      <w:r>
        <w:rPr>
          <w:rFonts w:ascii="Times New Roman" w:hAnsi="Times New Roman" w:cs="Times New Roman"/>
          <w:sz w:val="24"/>
        </w:rPr>
      </w:r>
    </w:p>
    <w:p w14:paraId="0AF58F17" w14:textId="77777777">
      <w:pPr>
        <w:pStyle w:val="716"/>
        <w:pBdr/>
        <w:spacing/>
        <w:ind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 w14:paraId="097F1E4E" w14:textId="77777777">
      <w:pPr>
        <w:pStyle w:val="716"/>
        <w:pBdr/>
        <w:spacing/>
        <w:ind/>
        <w:rPr>
          <w:b/>
          <w:color w:val="00b050"/>
          <w:u w:val="single"/>
        </w:rPr>
      </w:pPr>
      <w:r>
        <w:rPr>
          <w:rFonts w:ascii="Times New Roman" w:hAnsi="Times New Roman" w:cs="Times New Roman"/>
          <w:b/>
          <w:color w:val="00b050"/>
          <w:sz w:val="24"/>
          <w:szCs w:val="24"/>
          <w:u w:val="single"/>
        </w:rPr>
        <w:t xml:space="preserve">Articles :</w:t>
      </w:r>
      <w:r>
        <w:rPr>
          <w:b/>
          <w:color w:val="00b050"/>
          <w:u w:val="single"/>
        </w:rPr>
      </w:r>
    </w:p>
    <w:p w14:paraId="6CBA4B9C" w14:textId="77777777">
      <w:pPr>
        <w:pStyle w:val="722"/>
        <w:numPr>
          <w:ilvl w:val="0"/>
          <w:numId w:val="2"/>
        </w:numPr>
        <w:pBdr/>
        <w:spacing/>
        <w:ind/>
        <w:rPr/>
      </w:pPr>
      <w:r>
        <w:rPr>
          <w:rFonts w:ascii="Times New Roman" w:hAnsi="Times New Roman" w:cs="Times New Roman"/>
          <w:sz w:val="24"/>
        </w:rPr>
        <w:t xml:space="preserve">Digital Preservation Coalition, </w:t>
      </w:r>
      <w:r>
        <w:rPr>
          <w:rStyle w:val="728"/>
          <w:rFonts w:ascii="Times New Roman" w:hAnsi="Times New Roman" w:cs="Times New Roman"/>
          <w:sz w:val="24"/>
        </w:rPr>
        <w:t xml:space="preserve">Manuel de préservation numérique</w:t>
      </w:r>
      <w:r>
        <w:rPr>
          <w:rFonts w:ascii="Times New Roman" w:hAnsi="Times New Roman" w:cs="Times New Roman"/>
          <w:sz w:val="24"/>
        </w:rPr>
        <w:t xml:space="preserve">, 2015, 2e édition, trad. Cellule nationale de veille sur les formats, section « Intégrité et empreintes » p. 207 sq. Disponible sur </w:t>
      </w:r>
      <w:hyperlink r:id="rId29" w:tooltip="https://www.dpconline.org/docs/digital-preservation/handbook/translations-3/2519-handbook-2021-fr/file#page=207" w:anchor="page=207" w:history="1">
        <w:r>
          <w:rPr>
            <w:rStyle w:val="725"/>
            <w:rFonts w:ascii="Times New Roman" w:hAnsi="Times New Roman" w:cs="Times New Roman"/>
            <w:sz w:val="24"/>
          </w:rPr>
          <w:t xml:space="preserve">https://www.dpconline.org/docs/digital-preservation/handbook/translations-3/2519-handbook-2021-fr/file#page=207</w:t>
        </w:r>
      </w:hyperlink>
      <w:r>
        <w:rPr>
          <w:rFonts w:ascii="Times New Roman" w:hAnsi="Times New Roman" w:cs="Times New Roman"/>
          <w:sz w:val="24"/>
        </w:rPr>
        <w:t xml:space="preserve">.</w:t>
      </w:r>
      <w:r/>
    </w:p>
    <w:p w14:paraId="41F37F21" w14:textId="77777777">
      <w:pPr>
        <w:pStyle w:val="722"/>
        <w:numPr>
          <w:ilvl w:val="0"/>
          <w:numId w:val="2"/>
        </w:numPr>
        <w:pBdr/>
        <w:spacing/>
        <w:ind/>
        <w:rPr/>
      </w:pPr>
      <w:r>
        <w:rPr>
          <w:rFonts w:ascii="Times New Roman" w:hAnsi="Times New Roman" w:cs="Times New Roman"/>
          <w:sz w:val="24"/>
        </w:rPr>
        <w:t xml:space="preserve">Addis (Matthew), </w:t>
      </w:r>
      <w:r>
        <w:rPr>
          <w:rStyle w:val="728"/>
          <w:rFonts w:ascii="Times New Roman" w:hAnsi="Times New Roman" w:cs="Times New Roman"/>
          <w:sz w:val="24"/>
        </w:rPr>
        <w:t xml:space="preserve">Which algorithm should I use?</w:t>
      </w:r>
      <w:r>
        <w:rPr>
          <w:rFonts w:ascii="Times New Roman" w:hAnsi="Times New Roman" w:cs="Times New Roman"/>
          <w:sz w:val="24"/>
        </w:rPr>
        <w:t xml:space="preserve">, Digital Preservation Coalition, 2020, doi:10.7207/twgn20-12. Disponible sur </w:t>
      </w:r>
      <w:hyperlink r:id="rId30" w:tooltip="https://www.dpconline.org/docs/technology-watch-reports/2399-twgn-checksums-addis/file" w:history="1">
        <w:r>
          <w:rPr>
            <w:rStyle w:val="725"/>
            <w:rFonts w:ascii="Times New Roman" w:hAnsi="Times New Roman" w:cs="Times New Roman"/>
            <w:sz w:val="24"/>
          </w:rPr>
          <w:t xml:space="preserve">https://www.dpconline.org/docs/technology-watch-reports/2399-twgn-checksums-addis/file</w:t>
        </w:r>
      </w:hyperlink>
      <w:r>
        <w:rPr>
          <w:rFonts w:ascii="Times New Roman" w:hAnsi="Times New Roman" w:cs="Times New Roman"/>
          <w:sz w:val="24"/>
        </w:rPr>
        <w:t xml:space="preserve">.</w:t>
      </w:r>
      <w:r/>
    </w:p>
    <w:p w14:paraId="3560FE90" w14:textId="77777777">
      <w:pPr>
        <w:pStyle w:val="722"/>
        <w:numPr>
          <w:ilvl w:val="0"/>
          <w:numId w:val="2"/>
        </w:numPr>
        <w:pBdr/>
        <w:spacing/>
        <w:ind/>
        <w:rPr/>
      </w:pPr>
      <w:r>
        <w:rPr>
          <w:rFonts w:ascii="Times New Roman" w:hAnsi="Times New Roman" w:cs="Times New Roman"/>
          <w:sz w:val="24"/>
        </w:rPr>
        <w:t xml:space="preserve">Bernard (Thomas), « Pré-versement : le calcul d’empreintes », dans </w:t>
      </w:r>
      <w:r>
        <w:rPr>
          <w:rStyle w:val="728"/>
          <w:rFonts w:ascii="Times New Roman" w:hAnsi="Times New Roman" w:cs="Times New Roman"/>
          <w:sz w:val="24"/>
        </w:rPr>
        <w:t xml:space="preserve">Modernisation et archives : Réflexions sur la gestion et la collecte des archives contemporaines</w:t>
      </w:r>
      <w:r>
        <w:rPr>
          <w:rFonts w:ascii="Times New Roman" w:hAnsi="Times New Roman" w:cs="Times New Roman"/>
          <w:sz w:val="24"/>
        </w:rPr>
        <w:t xml:space="preserve">, 2015. Disponible sur </w:t>
      </w:r>
      <w:hyperlink r:id="rId31" w:tooltip="https://siaf.hypotheses.org/444" w:history="1">
        <w:r>
          <w:rPr>
            <w:rStyle w:val="725"/>
            <w:rFonts w:ascii="Times New Roman" w:hAnsi="Times New Roman" w:cs="Times New Roman"/>
            <w:sz w:val="24"/>
          </w:rPr>
          <w:t xml:space="preserve">https://siaf.hypotheses.org/444</w:t>
        </w:r>
      </w:hyperlink>
      <w:r>
        <w:rPr>
          <w:rFonts w:ascii="Times New Roman" w:hAnsi="Times New Roman" w:cs="Times New Roman"/>
          <w:sz w:val="24"/>
        </w:rPr>
        <w:t xml:space="preserve">.</w:t>
      </w:r>
      <w:r/>
    </w:p>
    <w:p w14:paraId="6512B187" w14:textId="77777777">
      <w:pPr>
        <w:pStyle w:val="722"/>
        <w:numPr>
          <w:ilvl w:val="0"/>
          <w:numId w:val="2"/>
        </w:numPr>
        <w:pBdr/>
        <w:spacing/>
        <w:ind/>
        <w:rPr/>
      </w:pPr>
      <w:r>
        <w:rPr>
          <w:rFonts w:ascii="Times New Roman" w:hAnsi="Times New Roman" w:cs="Times New Roman"/>
          <w:sz w:val="24"/>
        </w:rPr>
        <w:t xml:space="preserve">Baucom (Erin), (Kussmann) Carol, Rudersdorf (Amy), Sağlik (Özhan), Sampson (Walker), Underdown (David), </w:t>
      </w:r>
      <w:r>
        <w:rPr>
          <w:rStyle w:val="728"/>
          <w:rFonts w:ascii="Times New Roman" w:hAnsi="Times New Roman" w:cs="Times New Roman"/>
          <w:sz w:val="24"/>
        </w:rPr>
        <w:t xml:space="preserve">Utiliser les Niveaux de Préservation Numérique comme un outil d’évaluation, traduction française</w:t>
      </w:r>
      <w:r>
        <w:rPr>
          <w:rFonts w:ascii="Times New Roman" w:hAnsi="Times New Roman" w:cs="Times New Roman"/>
          <w:sz w:val="24"/>
        </w:rPr>
        <w:t xml:space="preserve">, 2020, trad. par Marion Humbert, Thomas Ledoux et Édouard Vasseur, identifiant . hal-02552208, version 1. Disponible sur </w:t>
      </w:r>
      <w:hyperlink r:id="rId32" w:tooltip="https://bnf.hal.science/hal-02552208v1" w:history="1">
        <w:r>
          <w:rPr>
            <w:rStyle w:val="725"/>
            <w:rFonts w:ascii="Times New Roman" w:hAnsi="Times New Roman" w:cs="Times New Roman"/>
            <w:sz w:val="24"/>
          </w:rPr>
          <w:t xml:space="preserve">https://bnf.hal.science/hal-02552208v1</w:t>
        </w:r>
      </w:hyperlink>
      <w:r/>
      <w:r/>
    </w:p>
    <w:p w14:paraId="1931725E" w14:textId="77777777">
      <w:pPr>
        <w:pStyle w:val="722"/>
        <w:numPr>
          <w:ilvl w:val="0"/>
          <w:numId w:val="2"/>
        </w:numPr>
        <w:pBdr/>
        <w:spacing/>
        <w:ind/>
        <w:rPr/>
      </w:pPr>
      <w:r>
        <w:rPr>
          <w:rFonts w:ascii="Times New Roman" w:hAnsi="Times New Roman" w:cs="Times New Roman"/>
          <w:sz w:val="24"/>
          <w:szCs w:val="24"/>
        </w:rPr>
        <w:t xml:space="preserve">Beauquis, A., Dumortier, C., Lemeiter, Q., Noiroux, N. e</w:t>
      </w:r>
      <w:r>
        <w:rPr>
          <w:rFonts w:ascii="Times New Roman" w:hAnsi="Times New Roman" w:cs="Times New Roman"/>
          <w:sz w:val="24"/>
          <w:szCs w:val="24"/>
        </w:rPr>
        <w:t xml:space="preserve">t Sciardis, N. (2026). Penser et archiver les extrémismes politiques : le rôle d’une bibliothèque universitaire dans un contexte de dissolution des savoirs académiques et de montée des extrémismes. Parlement[s], Revue d'histoire politique, 43(1), 161-171. </w:t>
      </w:r>
      <w:hyperlink r:id="rId33" w:tooltip="https://doi.org/10.3917/parl2.043.0161" w:history="1">
        <w:r>
          <w:rPr>
            <w:rStyle w:val="725"/>
            <w:rFonts w:ascii="Times New Roman" w:hAnsi="Times New Roman" w:cs="Times New Roman"/>
            <w:sz w:val="24"/>
            <w:szCs w:val="24"/>
          </w:rPr>
          <w:t xml:space="preserve">https://doi.org/10.3917/parl2.043.0161</w:t>
        </w:r>
      </w:hyperlink>
      <w:r/>
      <w:r/>
    </w:p>
    <w:p w14:paraId="18FD5053" w14:textId="77777777">
      <w:pPr>
        <w:pStyle w:val="722"/>
        <w:numPr>
          <w:ilvl w:val="0"/>
          <w:numId w:val="2"/>
        </w:numPr>
        <w:pBdr/>
        <w:spacing/>
        <w:ind/>
        <w:rPr/>
      </w:pPr>
      <w:r>
        <w:rPr>
          <w:rStyle w:val="729"/>
          <w:rFonts w:ascii="Times New Roman" w:hAnsi="Times New Roman" w:cs="Times New Roman"/>
          <w:sz w:val="24"/>
        </w:rPr>
        <w:t xml:space="preserve">Cao, Vy</w:t>
      </w:r>
      <w:r>
        <w:rPr>
          <w:rFonts w:ascii="Times New Roman" w:hAnsi="Times New Roman" w:cs="Times New Roman"/>
          <w:sz w:val="24"/>
        </w:rPr>
        <w:t xml:space="preserve">. Du dépôt légal colonial à un patrimoine partagé, Histoire du fonds Indochinois de la Bibliothèquenationale. 2026. </w:t>
      </w:r>
      <w:r>
        <w:rPr>
          <w:rStyle w:val="728"/>
          <w:rFonts w:ascii="Times New Roman" w:hAnsi="Times New Roman" w:cs="Times New Roman"/>
          <w:sz w:val="24"/>
        </w:rPr>
        <w:t xml:space="preserve">Sens public</w:t>
      </w:r>
      <w:r>
        <w:rPr>
          <w:rFonts w:ascii="Times New Roman" w:hAnsi="Times New Roman" w:cs="Times New Roman"/>
          <w:sz w:val="24"/>
        </w:rPr>
        <w:t xml:space="preserve">. http://sens-public.org/articles/1791/</w:t>
      </w:r>
      <w:r/>
    </w:p>
    <w:p w14:paraId="48FF4144" w14:textId="77777777">
      <w:pPr>
        <w:pStyle w:val="722"/>
        <w:numPr>
          <w:ilvl w:val="0"/>
          <w:numId w:val="2"/>
        </w:numPr>
        <w:pBdr/>
        <w:spacing/>
        <w:ind/>
        <w:rPr/>
      </w:pPr>
      <w:r>
        <w:rPr>
          <w:rFonts w:ascii="Times New Roman" w:hAnsi="Times New Roman" w:cs="Times New Roman"/>
          <w:sz w:val="24"/>
        </w:rPr>
        <w:t xml:space="preserve">Antoine Henry. GALLICA ET L’IA : EXPLORATION DES NOUVELLES POSSIBILITÉS D’ACCÈS AUX RESSOURCES. </w:t>
      </w:r>
      <w:r>
        <w:rPr>
          <w:rFonts w:ascii="Times New Roman" w:hAnsi="Times New Roman" w:cs="Times New Roman"/>
          <w:i/>
          <w:iCs/>
          <w:sz w:val="24"/>
        </w:rPr>
        <w:t xml:space="preserve">Reliance : Revue de Recherche et Pratiques en Éducation</w:t>
      </w:r>
      <w:r>
        <w:rPr>
          <w:rFonts w:ascii="Times New Roman" w:hAnsi="Times New Roman" w:cs="Times New Roman"/>
          <w:sz w:val="24"/>
        </w:rPr>
        <w:t xml:space="preserve">, 2026, 5, pp.1-11. </w:t>
      </w:r>
      <w:hyperlink r:id="rId34" w:tooltip="https://hal.science/hal-05568029v1" w:history="1">
        <w:r>
          <w:rPr>
            <w:rStyle w:val="725"/>
            <w:rFonts w:ascii="Cambria Math" w:hAnsi="Cambria Math" w:cs="Cambria Math"/>
            <w:sz w:val="24"/>
          </w:rPr>
          <w:t xml:space="preserve">⟨</w:t>
        </w:r>
        <w:r>
          <w:rPr>
            <w:rStyle w:val="725"/>
            <w:rFonts w:ascii="Times New Roman" w:hAnsi="Times New Roman" w:cs="Times New Roman"/>
            <w:sz w:val="24"/>
          </w:rPr>
          <w:t xml:space="preserve">hal-05568029</w:t>
        </w:r>
        <w:r>
          <w:rPr>
            <w:rStyle w:val="725"/>
            <w:rFonts w:ascii="Cambria Math" w:hAnsi="Cambria Math" w:cs="Cambria Math"/>
            <w:sz w:val="24"/>
          </w:rPr>
          <w:t xml:space="preserve">⟩</w:t>
        </w:r>
      </w:hyperlink>
      <w:r/>
      <w:r/>
    </w:p>
    <w:p w14:paraId="0377A1A0" w14:textId="77777777">
      <w:pPr>
        <w:pStyle w:val="722"/>
        <w:numPr>
          <w:ilvl w:val="0"/>
          <w:numId w:val="2"/>
        </w:numPr>
        <w:pBdr/>
        <w:spacing/>
        <w:ind/>
        <w:rPr/>
      </w:pPr>
      <w:r>
        <w:rPr>
          <w:rFonts w:ascii="Times New Roman" w:hAnsi="Times New Roman" w:cs="Times New Roman"/>
          <w:sz w:val="24"/>
          <w:szCs w:val="24"/>
        </w:rPr>
        <w:t xml:space="preserve">Fabienne Henryot. Du nom des bibliothèques numériques patrimoniales : enjeux et pratiques. Questions de communication, 2024, 46, pp.249-276.</w:t>
      </w:r>
      <w:r/>
    </w:p>
    <w:p w14:paraId="1F803B63" w14:textId="77777777">
      <w:pPr>
        <w:pStyle w:val="722"/>
        <w:numPr>
          <w:ilvl w:val="0"/>
          <w:numId w:val="2"/>
        </w:numPr>
        <w:pBdr/>
        <w:spacing/>
        <w:ind/>
        <w:rPr/>
      </w:pPr>
      <w:r>
        <w:rPr>
          <w:rFonts w:ascii="Times New Roman" w:hAnsi="Times New Roman" w:cs="Times New Roman"/>
          <w:sz w:val="24"/>
        </w:rPr>
        <w:t xml:space="preserve">Benoit Soubeyran. Retour sur l’élaboration et la mise en œuvre du portail documentaire de la BU de l’Université Gustave Eiffel. </w:t>
      </w:r>
      <w:r>
        <w:rPr>
          <w:rFonts w:ascii="Times New Roman" w:hAnsi="Times New Roman" w:cs="Times New Roman"/>
          <w:i/>
          <w:iCs/>
          <w:sz w:val="24"/>
        </w:rPr>
        <w:t xml:space="preserve">Congrès des professionnels de l'information</w:t>
      </w:r>
      <w:r>
        <w:rPr>
          <w:rFonts w:ascii="Times New Roman" w:hAnsi="Times New Roman" w:cs="Times New Roman"/>
          <w:sz w:val="24"/>
        </w:rPr>
        <w:t xml:space="preserve">, Fédération des milieux documentaires, Nov 2022, Montréal, Canada. </w:t>
      </w:r>
      <w:hyperlink r:id="rId35" w:tooltip="https://univ-eiffel.hal.science/hal-03872616v1" w:history="1">
        <w:r>
          <w:rPr>
            <w:rStyle w:val="725"/>
            <w:rFonts w:ascii="Cambria Math" w:hAnsi="Cambria Math" w:cs="Cambria Math"/>
            <w:sz w:val="24"/>
          </w:rPr>
          <w:t xml:space="preserve">⟨</w:t>
        </w:r>
        <w:r>
          <w:rPr>
            <w:rStyle w:val="725"/>
            <w:rFonts w:ascii="Times New Roman" w:hAnsi="Times New Roman" w:cs="Times New Roman"/>
            <w:sz w:val="24"/>
          </w:rPr>
          <w:t xml:space="preserve">hal-03872616</w:t>
        </w:r>
        <w:r>
          <w:rPr>
            <w:rStyle w:val="725"/>
            <w:rFonts w:ascii="Cambria Math" w:hAnsi="Cambria Math" w:cs="Cambria Math"/>
            <w:sz w:val="24"/>
          </w:rPr>
          <w:t xml:space="preserve">⟩</w:t>
        </w:r>
      </w:hyperlink>
      <w:r/>
      <w:r/>
    </w:p>
    <w:p w14:paraId="15730AA7" w14:textId="77777777">
      <w:pPr>
        <w:pStyle w:val="722"/>
        <w:numPr>
          <w:ilvl w:val="0"/>
          <w:numId w:val="2"/>
        </w:numPr>
        <w:pBdr/>
        <w:spacing/>
        <w:ind/>
        <w:rPr/>
      </w:pPr>
      <w:r>
        <w:rPr>
          <w:rFonts w:ascii="Times New Roman" w:hAnsi="Times New Roman" w:cs="Times New Roman"/>
          <w:sz w:val="24"/>
          <w:szCs w:val="24"/>
        </w:rPr>
        <w:t xml:space="preserve">Romain Wenz. Conserver et transmettre sous forme numérique : enjeux pour la bibliothèque patrimoniale BabordNum.fr. L’université de Bordeaux : des lieux, des objets, des savoirs - Regards croisés sur des patrimoines à conserver, 2022, 979-10-353-1714-0. </w:t>
      </w:r>
      <w:r>
        <w:rPr>
          <w:rFonts w:ascii="Cambria Math" w:hAnsi="Cambria Math" w:cs="Cambria Math"/>
          <w:sz w:val="24"/>
          <w:szCs w:val="24"/>
        </w:rPr>
        <w:t xml:space="preserve">⟨</w:t>
      </w:r>
      <w:r>
        <w:rPr>
          <w:rFonts w:ascii="Times New Roman" w:hAnsi="Times New Roman" w:cs="Times New Roman"/>
          <w:sz w:val="24"/>
          <w:szCs w:val="24"/>
        </w:rPr>
        <w:t xml:space="preserve">hal-04032792</w:t>
      </w:r>
      <w:r>
        <w:rPr>
          <w:rFonts w:ascii="Cambria Math" w:hAnsi="Cambria Math" w:cs="Cambria Math"/>
          <w:sz w:val="24"/>
          <w:szCs w:val="24"/>
        </w:rPr>
        <w:t xml:space="preserve">⟩</w:t>
      </w:r>
      <w:r/>
    </w:p>
    <w:p w14:paraId="796C594B" w14:textId="77777777">
      <w:pPr>
        <w:pStyle w:val="722"/>
        <w:numPr>
          <w:ilvl w:val="0"/>
          <w:numId w:val="2"/>
        </w:numPr>
        <w:pBdr/>
        <w:spacing/>
        <w:ind/>
        <w:rPr/>
      </w:pPr>
      <w:r>
        <w:rPr>
          <w:rStyle w:val="726"/>
          <w:rFonts w:ascii="Times New Roman" w:hAnsi="Times New Roman" w:cs="Times New Roman"/>
          <w:sz w:val="24"/>
        </w:rPr>
        <w:t xml:space="preserve">Jessica de </w:t>
      </w:r>
      <w:r>
        <w:rPr>
          <w:rStyle w:val="727"/>
          <w:rFonts w:ascii="Times New Roman" w:hAnsi="Times New Roman" w:cs="Times New Roman"/>
          <w:b/>
          <w:bCs/>
          <w:sz w:val="24"/>
        </w:rPr>
        <w:t xml:space="preserve">Bideran</w:t>
      </w:r>
      <w:r>
        <w:rPr>
          <w:rFonts w:ascii="Times New Roman" w:hAnsi="Times New Roman" w:cs="Times New Roman"/>
          <w:sz w:val="24"/>
        </w:rPr>
        <w:t xml:space="preserve">, « Repenser la valorisation numérique des patrimoines littéraires par la recherche-action », </w:t>
      </w:r>
      <w:r>
        <w:rPr>
          <w:rStyle w:val="728"/>
          <w:rFonts w:ascii="Times New Roman" w:hAnsi="Times New Roman" w:cs="Times New Roman"/>
          <w:sz w:val="24"/>
        </w:rPr>
        <w:t xml:space="preserve">Culture &amp; Musées</w:t>
      </w:r>
      <w:r>
        <w:rPr>
          <w:rFonts w:ascii="Times New Roman" w:hAnsi="Times New Roman" w:cs="Times New Roman"/>
          <w:sz w:val="24"/>
        </w:rPr>
        <w:t xml:space="preserve"> [En ligne], 40 | 2022, mis en ligne le 01 décembre 2022, consulté le 30 mars 2026. URL : http://journals.openedition.org/culturemusees/9552 ;DOI : </w:t>
      </w:r>
      <w:hyperlink r:id="rId36" w:tooltip="https://doi.org/10.4000/culturemusees" w:history="1">
        <w:r>
          <w:rPr>
            <w:rStyle w:val="725"/>
            <w:rFonts w:ascii="Times New Roman" w:hAnsi="Times New Roman" w:cs="Times New Roman"/>
            <w:sz w:val="24"/>
          </w:rPr>
          <w:t xml:space="preserve">https://doi.org/10.4000/culturemusees</w:t>
        </w:r>
      </w:hyperlink>
      <w:r>
        <w:rPr>
          <w:rFonts w:ascii="Times New Roman" w:hAnsi="Times New Roman" w:cs="Times New Roman"/>
          <w:sz w:val="24"/>
        </w:rPr>
        <w:t xml:space="preserve">. 9552</w:t>
      </w:r>
      <w:r/>
    </w:p>
    <w:p w14:paraId="4CAA8E07" w14:textId="77777777">
      <w:pPr>
        <w:pStyle w:val="722"/>
        <w:numPr>
          <w:ilvl w:val="0"/>
          <w:numId w:val="2"/>
        </w:numPr>
        <w:pBdr/>
        <w:spacing/>
        <w:ind/>
        <w:rPr/>
      </w:pPr>
      <w:r>
        <w:rPr>
          <w:rFonts w:ascii="Times New Roman" w:hAnsi="Times New Roman" w:cs="Times New Roman"/>
          <w:sz w:val="24"/>
        </w:rPr>
        <w:t xml:space="preserve">Isabelle WESTEEL, </w:t>
      </w:r>
      <w:r>
        <w:rPr>
          <w:rStyle w:val="723"/>
          <w:rFonts w:ascii="Times New Roman" w:hAnsi="Times New Roman" w:cs="Times New Roman"/>
          <w:sz w:val="24"/>
        </w:rPr>
        <w:t xml:space="preserve">« Le patrimoine passe au numérique »</w:t>
      </w:r>
      <w:r>
        <w:rPr>
          <w:rFonts w:ascii="Times New Roman" w:hAnsi="Times New Roman" w:cs="Times New Roman"/>
          <w:sz w:val="24"/>
        </w:rPr>
        <w:t xml:space="preserve">, </w:t>
      </w:r>
      <w:r>
        <w:rPr>
          <w:rStyle w:val="724"/>
          <w:rFonts w:ascii="Times New Roman" w:hAnsi="Times New Roman" w:cs="Times New Roman"/>
          <w:sz w:val="24"/>
        </w:rPr>
        <w:t xml:space="preserve">Bulletin des bibliothèques de France (BBF)</w:t>
      </w:r>
      <w:r>
        <w:rPr>
          <w:rFonts w:ascii="Times New Roman" w:hAnsi="Times New Roman" w:cs="Times New Roman"/>
          <w:sz w:val="24"/>
        </w:rPr>
        <w:t xml:space="preserve">, 2009, n° 1, p. 28-35. En ligne : </w:t>
      </w:r>
      <w:hyperlink r:id="rId37" w:tooltip="https://bbf.enssib.fr/consulter/bbf-2009-01-0028-003" w:history="1">
        <w:r>
          <w:rPr>
            <w:rStyle w:val="725"/>
            <w:rFonts w:ascii="Times New Roman" w:hAnsi="Times New Roman" w:cs="Times New Roman"/>
            <w:sz w:val="24"/>
          </w:rPr>
          <w:t xml:space="preserve">https://bbf.enssib.fr/consulter/bbf-2009-01-0028-003</w:t>
        </w:r>
      </w:hyperlink>
      <w:r>
        <w:rPr>
          <w:rFonts w:ascii="Times New Roman" w:hAnsi="Times New Roman" w:cs="Times New Roman"/>
          <w:sz w:val="24"/>
        </w:rPr>
        <w:t xml:space="preserve"> ISSN 1292-8399.</w:t>
      </w:r>
      <w:r/>
    </w:p>
    <w:p w14:paraId="46177F14" w14:textId="77777777">
      <w:pPr>
        <w:pStyle w:val="722"/>
        <w:numPr>
          <w:ilvl w:val="0"/>
          <w:numId w:val="2"/>
        </w:numPr>
        <w:pBdr/>
        <w:spacing/>
        <w:ind/>
        <w:rPr/>
      </w:pPr>
      <w:r>
        <w:rPr>
          <w:rFonts w:ascii="Times New Roman" w:hAnsi="Times New Roman" w:cs="Times New Roman"/>
          <w:sz w:val="24"/>
          <w:szCs w:val="24"/>
        </w:rPr>
        <w:t xml:space="preserve">Noëlle BALLEY, </w:t>
      </w:r>
      <w:r>
        <w:rPr>
          <w:rStyle w:val="723"/>
          <w:rFonts w:ascii="Times New Roman" w:hAnsi="Times New Roman" w:cs="Times New Roman"/>
          <w:sz w:val="24"/>
          <w:szCs w:val="24"/>
        </w:rPr>
        <w:t xml:space="preserve">« Mise en ligne des fonds patrimoniaux »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Style w:val="724"/>
          <w:rFonts w:ascii="Times New Roman" w:hAnsi="Times New Roman" w:cs="Times New Roman"/>
          <w:sz w:val="24"/>
          <w:szCs w:val="24"/>
        </w:rPr>
        <w:t xml:space="preserve">Bulletin des bibliothèques de France (BBF)</w:t>
      </w:r>
      <w:r>
        <w:rPr>
          <w:rFonts w:ascii="Times New Roman" w:hAnsi="Times New Roman" w:cs="Times New Roman"/>
          <w:sz w:val="24"/>
          <w:szCs w:val="24"/>
        </w:rPr>
        <w:t xml:space="preserve">, 2008, n° 3, p. 103-103. En ligne : </w:t>
      </w:r>
      <w:hyperlink r:id="rId38" w:tooltip="https://bbf.enssib.fr/consulter/bbf-2008-03-0103-007" w:history="1">
        <w:r>
          <w:rPr>
            <w:rStyle w:val="725"/>
            <w:rFonts w:ascii="Times New Roman" w:hAnsi="Times New Roman" w:cs="Times New Roman"/>
            <w:sz w:val="24"/>
            <w:szCs w:val="24"/>
          </w:rPr>
          <w:t xml:space="preserve">https://bbf.enssib.fr/consulter/bbf-2008-03-0103-007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ISSN 1292-8399.</w:t>
      </w:r>
      <w:r/>
    </w:p>
    <w:p w14:paraId="0E73089F" w14:textId="77777777">
      <w:pPr>
        <w:pStyle w:val="722"/>
        <w:numPr>
          <w:ilvl w:val="0"/>
          <w:numId w:val="2"/>
        </w:numPr>
        <w:pBdr/>
        <w:spacing/>
        <w:ind/>
        <w:rPr/>
      </w:pPr>
      <w:r>
        <w:rPr>
          <w:rFonts w:ascii="Times New Roman" w:hAnsi="Times New Roman" w:cs="Times New Roman"/>
          <w:sz w:val="24"/>
          <w:szCs w:val="24"/>
        </w:rPr>
        <w:t xml:space="preserve">Jean-Luc Lobet et Colette Pierré, « Cujas : tradition &amp; modernité », </w:t>
      </w:r>
      <w:r>
        <w:rPr>
          <w:rStyle w:val="728"/>
          <w:rFonts w:ascii="Times New Roman" w:hAnsi="Times New Roman" w:cs="Times New Roman"/>
          <w:sz w:val="24"/>
          <w:szCs w:val="24"/>
        </w:rPr>
        <w:t xml:space="preserve">Arabesques</w:t>
      </w:r>
      <w:r>
        <w:rPr>
          <w:rFonts w:ascii="Times New Roman" w:hAnsi="Times New Roman" w:cs="Times New Roman"/>
          <w:sz w:val="24"/>
          <w:szCs w:val="24"/>
        </w:rPr>
        <w:t xml:space="preserve"> [En ligne], 28 | 2002, mis en ligne le 29 janvier 2024, consulté le 03 avril 2026. URL : </w:t>
      </w:r>
      <w:hyperlink r:id="rId39" w:tooltip="https://publications-prairial.fr/arabesques/index.php?id=3890" w:history="1">
        <w:r>
          <w:rPr>
            <w:rFonts w:ascii="Times New Roman" w:hAnsi="Times New Roman" w:cs="Times New Roman"/>
            <w:sz w:val="24"/>
            <w:szCs w:val="24"/>
          </w:rPr>
          <w:t xml:space="preserve">https://publications-prairial.fr/arabesques/index.php?id=3890</w:t>
        </w:r>
      </w:hyperlink>
      <w:r/>
      <w:r/>
    </w:p>
    <w:p w14:paraId="6E1E73E1" w14:textId="5E905B98">
      <w:pPr>
        <w:pStyle w:val="722"/>
        <w:numPr>
          <w:ilvl w:val="0"/>
          <w:numId w:val="2"/>
        </w:numPr>
        <w:pBdr/>
        <w:spacing w:line="480" w:lineRule="auto"/>
        <w:ind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Soubeyran, Benoit. « Concilier innovation numérique et valorisation de la recherche : ateliers HAL et Wikipédia à la BU de l’Université Gustave Eiffel ».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fr-FR"/>
        </w:rPr>
        <w:t xml:space="preserve">Documentation et bibliothèques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68.1 (2022): 16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noBreakHyphen/>
        <w:t xml:space="preserve">21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 w14:paraId="6316D140" w14:textId="102C2957">
      <w:pPr>
        <w:pBdr/>
        <w:spacing w:line="480" w:lineRule="auto"/>
        <w:ind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Numérique en institution patrimoniale :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 w14:paraId="56ECBBCD" w14:textId="29373CED">
      <w:pPr>
        <w:pStyle w:val="722"/>
        <w:numPr>
          <w:ilvl w:val="0"/>
          <w:numId w:val="2"/>
        </w:num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Arruabarrena (Béa), « Datavisualisation : principes, enjeux et perspectives pour des utilisateurs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non experts », dans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Big Data - Open Data : Quelles valeurs ? Quels enjeux ?</w:t>
      </w:r>
      <w:r>
        <w:rPr>
          <w:rFonts w:ascii="Times New Roman" w:hAnsi="Times New Roman" w:cs="Times New Roman"/>
          <w:sz w:val="24"/>
          <w:szCs w:val="24"/>
        </w:rPr>
        <w:t xml:space="preserve"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2015, p. 151-163, doi : 10.3917/dbu.chron.2015.01.0151.</w:t>
      </w:r>
      <w:r>
        <w:rPr>
          <w:rFonts w:ascii="Times New Roman" w:hAnsi="Times New Roman" w:cs="Times New Roman"/>
          <w:sz w:val="24"/>
          <w:szCs w:val="24"/>
        </w:rPr>
      </w:r>
    </w:p>
    <w:p w14:paraId="2B1BBF08" w14:textId="6DE6F16A">
      <w:pPr>
        <w:pStyle w:val="722"/>
        <w:numPr>
          <w:ilvl w:val="0"/>
          <w:numId w:val="2"/>
        </w:num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Bermès (Emmanuelle), « Convergence et Interopérabilité : L’apport Du Web de Données »,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dans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77th IFLA General Conference and Assembly : World Library and Information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Congress : Libraries beyond Libraries : Integration, Innovation and Information for All</w:t>
      </w:r>
      <w:r>
        <w:rPr>
          <w:rFonts w:ascii="Times New Roman" w:hAnsi="Times New Roman" w:cs="Times New Roman"/>
          <w:sz w:val="24"/>
          <w:szCs w:val="24"/>
        </w:rPr>
        <w:t xml:space="preserve"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San Juan, Puerto Rico, 2011, url : </w:t>
      </w:r>
      <w:hyperlink r:id="rId40" w:tooltip="https://experts.bnf.fr/node/34958" w:history="1">
        <w:r>
          <w:rPr>
            <w:rStyle w:val="755"/>
            <w:rFonts w:ascii="Times New Roman" w:hAnsi="Times New Roman" w:cs="Times New Roman"/>
            <w:sz w:val="24"/>
            <w:szCs w:val="24"/>
          </w:rPr>
          <w:t xml:space="preserve">https://experts.bnf.fr/node/34958</w:t>
        </w:r>
      </w:hyperlink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</w:p>
    <w:p w14:paraId="093AAEE6" w14:textId="124E7F53">
      <w:pPr>
        <w:pStyle w:val="722"/>
        <w:numPr>
          <w:ilvl w:val="0"/>
          <w:numId w:val="2"/>
        </w:numPr>
        <w:pBdr/>
        <w:spacing w:line="480" w:lineRule="auto"/>
        <w:ind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cs="Times New Roman"/>
          <w:sz w:val="24"/>
          <w:szCs w:val="24"/>
        </w:rPr>
        <w:t xml:space="preserve">Bermès (Emmanuelle) et Charpier (Marion), « Repenser Les Collections Patrimoniales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Par Le Prisme de l’IA 2025 », dans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Conférence Nationale Sur Les Applications de l’Intelligence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Artificielle</w:t>
      </w:r>
      <w:r>
        <w:rPr>
          <w:rFonts w:ascii="Times New Roman" w:hAnsi="Times New Roman" w:cs="Times New Roman"/>
          <w:sz w:val="24"/>
          <w:szCs w:val="24"/>
        </w:rPr>
        <w:t xml:space="preserve">, Dijon, France, 2025, url : </w:t>
      </w:r>
      <w:hyperlink r:id="rId41" w:tooltip="https://hal.science/hal-05138697" w:history="1">
        <w:r>
          <w:rPr>
            <w:rStyle w:val="755"/>
            <w:rFonts w:ascii="Times New Roman" w:hAnsi="Times New Roman" w:cs="Times New Roman"/>
            <w:sz w:val="24"/>
            <w:szCs w:val="24"/>
          </w:rPr>
          <w:t xml:space="preserve">https://hal.science/hal-05138697</w:t>
        </w:r>
      </w:hyperlink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 w14:paraId="20163CEE" w14:textId="323074E8">
      <w:pPr>
        <w:pStyle w:val="722"/>
        <w:numPr>
          <w:ilvl w:val="0"/>
          <w:numId w:val="2"/>
        </w:numPr>
        <w:pBdr/>
        <w:spacing w:line="480" w:lineRule="auto"/>
        <w:ind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cs="Times New Roman"/>
          <w:sz w:val="24"/>
          <w:szCs w:val="24"/>
        </w:rPr>
        <w:t xml:space="preserve">F</w:t>
      </w:r>
      <w:r>
        <w:rPr>
          <w:rFonts w:ascii="Times New Roman" w:hAnsi="Times New Roman" w:cs="Times New Roman"/>
          <w:sz w:val="24"/>
          <w:szCs w:val="24"/>
        </w:rPr>
        <w:t xml:space="preserve">ilabes,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L’indexation RAMEAU assistée par IA : retour sur une expérimentation prometteuse</w:t>
      </w:r>
      <w:r>
        <w:rPr>
          <w:rFonts w:ascii="Times New Roman" w:hAnsi="Times New Roman" w:cs="Times New Roman"/>
          <w:sz w:val="24"/>
          <w:szCs w:val="24"/>
        </w:rPr>
        <w:t xml:space="preserve"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FIL’ABES, 10 avr. 2025, url : </w:t>
      </w:r>
      <w:hyperlink r:id="rId42" w:tooltip="https://fil.abes.fr/2025/04/10/lindexationrameau-assistee-par-ia-retour-sur-une-experimentation-prometteuse/" w:history="1">
        <w:r>
          <w:rPr>
            <w:rStyle w:val="755"/>
            <w:rFonts w:ascii="Times New Roman" w:hAnsi="Times New Roman" w:cs="Times New Roman"/>
            <w:sz w:val="24"/>
            <w:szCs w:val="24"/>
          </w:rPr>
          <w:t xml:space="preserve">https://fil.abes.fr/2025/04/10/lindexationrameau-assistee-par-ia-retour-sur-une-experimentation-prometteuse/</w:t>
        </w:r>
      </w:hyperlink>
      <w:r/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 w14:paraId="2B32CD3E" w14:textId="5E11498F">
      <w:pPr>
        <w:pStyle w:val="722"/>
        <w:numPr>
          <w:ilvl w:val="0"/>
          <w:numId w:val="2"/>
        </w:numPr>
        <w:pBdr/>
        <w:spacing w:line="480" w:lineRule="auto"/>
        <w:ind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cs="Times New Roman"/>
          <w:sz w:val="24"/>
          <w:szCs w:val="24"/>
        </w:rPr>
        <w:t xml:space="preserve">Bermès (Emmanuelle), Isaac (Antoine) et Poupeau (Gautier), « Cas D : Lier les données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internes avec le LED »,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Bibliothèques </w:t>
      </w:r>
      <w:r>
        <w:rPr>
          <w:rFonts w:ascii="Times New Roman" w:hAnsi="Times New Roman" w:cs="Times New Roman"/>
          <w:sz w:val="24"/>
          <w:szCs w:val="24"/>
        </w:rPr>
        <w:t xml:space="preserve">(, 2013), p. 153-164, url : </w:t>
      </w:r>
      <w:hyperlink r:id="rId43" w:tooltip="https://shscairn-info.proxy.chartes.psl.eu/le-web-semantique-en-bibliotheque–9782765414179" w:history="1">
        <w:r>
          <w:rPr>
            <w:rStyle w:val="755"/>
            <w:rFonts w:ascii="Times New Roman" w:hAnsi="Times New Roman" w:cs="Times New Roman"/>
            <w:sz w:val="24"/>
            <w:szCs w:val="24"/>
          </w:rPr>
          <w:t xml:space="preserve">https://shscairn-info.proxy.chartes.psl.eu/le-web-semantique-en-bibliotheque–9782765414179</w:t>
        </w:r>
      </w:hyperlink>
      <w:r/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 w14:paraId="53B85181" w14:textId="4F3C6844">
      <w:pPr>
        <w:pStyle w:val="722"/>
        <w:numPr>
          <w:ilvl w:val="0"/>
          <w:numId w:val="2"/>
        </w:numPr>
        <w:pBdr/>
        <w:spacing w:line="480" w:lineRule="auto"/>
        <w:ind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cs="Times New Roman"/>
          <w:sz w:val="24"/>
          <w:szCs w:val="24"/>
        </w:rPr>
        <w:t xml:space="preserve">Bowker (Geoffrey C.), Star (Susan Leigh), Boullier (Henri), Cardon (Vincent), Dagiral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(Éric), Kotras (Baptiste), Peerbaye (Ashveen) et Zabban (Vinciane),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Arranger les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choses : des conséquences de la classification</w:t>
      </w:r>
      <w:r>
        <w:rPr>
          <w:rFonts w:ascii="Times New Roman" w:hAnsi="Times New Roman" w:cs="Times New Roman"/>
          <w:sz w:val="24"/>
          <w:szCs w:val="24"/>
        </w:rPr>
        <w:t xml:space="preserve">, Paris, France, 2023.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 w14:paraId="6A727D4C" w14:textId="74C882FD">
      <w:pPr>
        <w:pStyle w:val="722"/>
        <w:numPr>
          <w:ilvl w:val="0"/>
          <w:numId w:val="2"/>
        </w:num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Francart (Thomas),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Ontologie, Thesaurus et Taxonomie sur le web de données</w:t>
      </w:r>
      <w:r>
        <w:rPr>
          <w:rFonts w:ascii="Times New Roman" w:hAnsi="Times New Roman" w:cs="Times New Roman"/>
          <w:sz w:val="24"/>
          <w:szCs w:val="24"/>
        </w:rPr>
        <w:t xml:space="preserve">, Sparna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Blog, 7 déc. 2013, url : </w:t>
      </w:r>
      <w:hyperlink r:id="rId44" w:tooltip="https://blog.sparna.fr/2013/12/07/ontologie-thesaurustaxonomie-web-de-donnees/" w:history="1">
        <w:r>
          <w:rPr>
            <w:rStyle w:val="755"/>
            <w:rFonts w:ascii="Times New Roman" w:hAnsi="Times New Roman" w:cs="Times New Roman"/>
            <w:sz w:val="24"/>
            <w:szCs w:val="24"/>
          </w:rPr>
          <w:t xml:space="preserve">https://blog.sparna.fr/2013/12/07/ontologie-thesaurustaxonomie-web-de-donnees/</w:t>
        </w:r>
      </w:hyperlink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</w:r>
    </w:p>
    <w:p w14:paraId="096B9CE2" w14:textId="32576889">
      <w:pPr>
        <w:pStyle w:val="722"/>
        <w:numPr>
          <w:ilvl w:val="0"/>
          <w:numId w:val="2"/>
        </w:num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Griveau (Maxime),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Nouveaux catalogues : nouvelles interfaces, nouveaux usages</w:t>
      </w:r>
      <w:r>
        <w:rPr>
          <w:rFonts w:ascii="Times New Roman" w:hAnsi="Times New Roman" w:cs="Times New Roman"/>
          <w:sz w:val="24"/>
          <w:szCs w:val="24"/>
        </w:rPr>
        <w:t xml:space="preserve">, Vous ne regardez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pas assez les images, 17 mai 2025, url : </w:t>
      </w:r>
      <w:hyperlink r:id="rId45" w:tooltip="https://vousneregardezpasassezlesimages.fr/2025/05/17/nouveaux-catalogues-nouvelles-interfaces-nouveaux-usages/" w:history="1">
        <w:r>
          <w:rPr>
            <w:rStyle w:val="755"/>
            <w:rFonts w:ascii="Times New Roman" w:hAnsi="Times New Roman" w:cs="Times New Roman"/>
            <w:sz w:val="24"/>
            <w:szCs w:val="24"/>
          </w:rPr>
          <w:t xml:space="preserve">https://vousneregardezpasassezlesimages.fr/2025/05/17/nouveaux-catalogues-nouvelles-interfaces-nouveaux-usages/</w:t>
        </w:r>
      </w:hyperlink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</w:r>
    </w:p>
    <w:p w14:paraId="5B78E606" w14:textId="5ABF4150">
      <w:pPr>
        <w:pStyle w:val="722"/>
        <w:numPr>
          <w:ilvl w:val="0"/>
          <w:numId w:val="2"/>
        </w:numPr>
        <w:pBdr/>
        <w:spacing w:line="480" w:lineRule="auto"/>
        <w:ind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cs="Times New Roman"/>
          <w:sz w:val="24"/>
          <w:szCs w:val="24"/>
        </w:rPr>
        <w:t xml:space="preserve">Hudon (Michèle), « ISO 25964 : pour le développement, la gestion et l’interopérabilité des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langages documentaires »,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Docume</w:t>
      </w:r>
      <w:bookmarkStart w:id="0" w:name="_GoBack"/>
      <w:r/>
      <w:bookmarkEnd w:id="0"/>
      <w:r>
        <w:rPr>
          <w:rFonts w:ascii="Times New Roman" w:hAnsi="Times New Roman" w:cs="Times New Roman"/>
          <w:i/>
          <w:iCs/>
          <w:sz w:val="24"/>
          <w:szCs w:val="24"/>
        </w:rPr>
        <w:t xml:space="preserve">ntation et bibliothèques</w:t>
      </w:r>
      <w:r>
        <w:rPr>
          <w:rFonts w:ascii="Times New Roman" w:hAnsi="Times New Roman" w:cs="Times New Roman"/>
          <w:sz w:val="24"/>
          <w:szCs w:val="24"/>
        </w:rPr>
        <w:t xml:space="preserve">, 58–3 (2012), p. 130-140, doi :10.7202/1028903ar.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sectPr>
      <w:footnotePr/>
      <w:endnotePr/>
      <w:type w:val="nextPage"/>
      <w:pgSz w:h="16838" w:orient="portrait" w:w="11906"/>
      <w:pgMar w:top="1417" w:right="1417" w:bottom="1417" w:left="1417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546F218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6D6B8108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ambria Math">
    <w:panose1 w:val="02000603000000000000"/>
  </w:font>
  <w:font w:name="OpenSymbol">
    <w:panose1 w:val="05010000000000000000"/>
  </w:font>
  <w:font w:name="Courier New">
    <w:panose1 w:val="02070309020205020404"/>
  </w:font>
  <w:font w:name="Noto Sans CJK SC">
    <w:panose1 w:val="020B0603030804020204"/>
  </w:font>
  <w:font w:name="Noto Sans Devanagari">
    <w:panose1 w:val="020B0603030804020204"/>
  </w:font>
  <w:font w:name="Wingdings">
    <w:panose1 w:val="05010000000000000000"/>
  </w:font>
  <w:font w:name="Liberation Sans">
    <w:panose1 w:val="020B0604020202020204"/>
  </w:font>
  <w:font w:name="Arial">
    <w:panose1 w:val="020B0604020202020204"/>
  </w:font>
  <w:font w:name="Times New Roman">
    <w:panose1 w:val="02020603050405020304"/>
  </w:font>
  <w:font w:name="F">
    <w:panose1 w:val="020F04090202050204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10885856" w14:textId="77777777">
      <w:pPr>
        <w:pBdr/>
        <w:spacing/>
        <w:ind/>
        <w:rPr/>
      </w:pPr>
      <w:r>
        <w:rPr>
          <w:color w:val="000000"/>
        </w:rPr>
        <w:separator/>
      </w:r>
      <w:r/>
    </w:p>
  </w:footnote>
  <w:footnote w:type="continuationSeparator" w:id="0">
    <w:p w14:paraId="0B893CD9" w14:textId="77777777"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840C9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">
    <w:nsid w:val="29473F4A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eastAsia="Calibri" w:cs="Times New Roman"/>
        <w:sz w:val="24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3AE3474C"/>
    <w:styleLink w:val="754"/>
    <w:lvl w:ilvl="0">
      <w:isLgl w:val="false"/>
      <w:lvlJc w:val="left"/>
      <w:lvlText w:val="-"/>
      <w:numFmt w:val="bullet"/>
      <w:pPr>
        <w:pBdr/>
        <w:spacing/>
        <w:ind w:hanging="360" w:left="720"/>
      </w:pPr>
      <w:pStyle w:val="722"/>
      <w:rPr>
        <w:rFonts w:eastAsia="Calibri" w:cs="Times New Roman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cs="Courier New"/>
      </w:rPr>
      <w:start w:val="0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0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cs="Courier New"/>
      </w:rPr>
      <w:start w:val="0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0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cs="Courier New"/>
      </w:rPr>
      <w:start w:val="0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0"/>
      <w:suff w:val="tab"/>
    </w:lvl>
  </w:abstractNum>
  <w:abstractNum w:abstractNumId="3">
    <w:nsid w:val="3E3958FB"/>
    <w:styleLink w:val="752"/>
    <w:lvl w:ilvl="0">
      <w:isLgl w:val="false"/>
      <w:lvlJc w:val="left"/>
      <w:lvlText w:val="%1."/>
      <w:numFmt w:val="decimal"/>
      <w:pPr>
        <w:pBdr/>
        <w:spacing/>
        <w:ind w:hanging="360" w:left="720"/>
      </w:pPr>
      <w:pStyle w:val="752"/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360" w:left="3600"/>
      </w:pPr>
      <w:rPr/>
      <w:start w:val="1"/>
      <w:suff w:val="tab"/>
    </w:lvl>
  </w:abstractNum>
  <w:abstractNum w:abstractNumId="4">
    <w:nsid w:val="59BB34F3"/>
    <w:styleLink w:val="753"/>
    <w:lvl w:ilvl="0">
      <w:isLgl w:val="false"/>
      <w:lvlJc w:val="left"/>
      <w:lvlText w:val="-"/>
      <w:numFmt w:val="bullet"/>
      <w:pPr>
        <w:pBdr/>
        <w:spacing/>
        <w:ind w:hanging="360" w:left="720"/>
      </w:pPr>
      <w:pStyle w:val="753"/>
      <w:rPr>
        <w:rFonts w:eastAsia="Calibri" w:cs="Times New Roman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cs="Courier New"/>
      </w:rPr>
      <w:start w:val="0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0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cs="Courier New"/>
      </w:rPr>
      <w:start w:val="0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0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cs="Courier New"/>
      </w:rPr>
      <w:start w:val="0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0"/>
      <w:suff w:val="tab"/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2"/>
  </w:num>
  <w:num w:numId="5">
    <w:abstractNumId w:val="4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F"/>
        <w:sz w:val="22"/>
        <w:szCs w:val="22"/>
        <w:lang w:val="fr-FR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712"/>
    <w:next w:val="712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712"/>
    <w:next w:val="712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712"/>
    <w:next w:val="712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12"/>
    <w:next w:val="712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12"/>
    <w:next w:val="712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12"/>
    <w:next w:val="712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12"/>
    <w:next w:val="712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12"/>
    <w:next w:val="712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12"/>
    <w:next w:val="712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13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13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13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13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13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13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13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13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13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12"/>
    <w:next w:val="712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13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12"/>
    <w:next w:val="712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13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12"/>
    <w:next w:val="712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13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1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12"/>
    <w:next w:val="712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13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1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12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1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3">
    <w:name w:val="Strong"/>
    <w:basedOn w:val="713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1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1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12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13"/>
    <w:link w:val="176"/>
    <w:uiPriority w:val="99"/>
    <w:pPr>
      <w:pBdr/>
      <w:spacing/>
      <w:ind/>
    </w:pPr>
  </w:style>
  <w:style w:type="paragraph" w:styleId="178">
    <w:name w:val="Footer"/>
    <w:basedOn w:val="712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13"/>
    <w:link w:val="178"/>
    <w:uiPriority w:val="99"/>
    <w:pPr>
      <w:pBdr/>
      <w:spacing/>
      <w:ind/>
    </w:pPr>
  </w:style>
  <w:style w:type="paragraph" w:styleId="181">
    <w:name w:val="footnote text"/>
    <w:basedOn w:val="712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13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13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1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3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3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1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12"/>
    <w:next w:val="712"/>
    <w:uiPriority w:val="39"/>
    <w:unhideWhenUsed/>
    <w:pPr>
      <w:pBdr/>
      <w:spacing w:after="100"/>
      <w:ind/>
    </w:pPr>
  </w:style>
  <w:style w:type="paragraph" w:styleId="190">
    <w:name w:val="toc 2"/>
    <w:basedOn w:val="712"/>
    <w:next w:val="712"/>
    <w:uiPriority w:val="39"/>
    <w:unhideWhenUsed/>
    <w:pPr>
      <w:pBdr/>
      <w:spacing w:after="100"/>
      <w:ind w:left="220"/>
    </w:pPr>
  </w:style>
  <w:style w:type="paragraph" w:styleId="191">
    <w:name w:val="toc 3"/>
    <w:basedOn w:val="712"/>
    <w:next w:val="712"/>
    <w:uiPriority w:val="39"/>
    <w:unhideWhenUsed/>
    <w:pPr>
      <w:pBdr/>
      <w:spacing w:after="100"/>
      <w:ind w:left="440"/>
    </w:pPr>
  </w:style>
  <w:style w:type="paragraph" w:styleId="192">
    <w:name w:val="toc 4"/>
    <w:basedOn w:val="712"/>
    <w:next w:val="712"/>
    <w:uiPriority w:val="39"/>
    <w:unhideWhenUsed/>
    <w:pPr>
      <w:pBdr/>
      <w:spacing w:after="100"/>
      <w:ind w:left="660"/>
    </w:pPr>
  </w:style>
  <w:style w:type="paragraph" w:styleId="193">
    <w:name w:val="toc 5"/>
    <w:basedOn w:val="712"/>
    <w:next w:val="712"/>
    <w:uiPriority w:val="39"/>
    <w:unhideWhenUsed/>
    <w:pPr>
      <w:pBdr/>
      <w:spacing w:after="100"/>
      <w:ind w:left="880"/>
    </w:pPr>
  </w:style>
  <w:style w:type="paragraph" w:styleId="194">
    <w:name w:val="toc 6"/>
    <w:basedOn w:val="712"/>
    <w:next w:val="712"/>
    <w:uiPriority w:val="39"/>
    <w:unhideWhenUsed/>
    <w:pPr>
      <w:pBdr/>
      <w:spacing w:after="100"/>
      <w:ind w:left="1100"/>
    </w:pPr>
  </w:style>
  <w:style w:type="paragraph" w:styleId="195">
    <w:name w:val="toc 7"/>
    <w:basedOn w:val="712"/>
    <w:next w:val="712"/>
    <w:uiPriority w:val="39"/>
    <w:unhideWhenUsed/>
    <w:pPr>
      <w:pBdr/>
      <w:spacing w:after="100"/>
      <w:ind w:left="1320"/>
    </w:pPr>
  </w:style>
  <w:style w:type="paragraph" w:styleId="196">
    <w:name w:val="toc 8"/>
    <w:basedOn w:val="712"/>
    <w:next w:val="712"/>
    <w:uiPriority w:val="39"/>
    <w:unhideWhenUsed/>
    <w:pPr>
      <w:pBdr/>
      <w:spacing w:after="100"/>
      <w:ind w:left="1540"/>
    </w:pPr>
  </w:style>
  <w:style w:type="paragraph" w:styleId="197">
    <w:name w:val="toc 9"/>
    <w:basedOn w:val="712"/>
    <w:next w:val="712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3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12"/>
    <w:next w:val="712"/>
    <w:uiPriority w:val="99"/>
    <w:unhideWhenUsed/>
    <w:pPr>
      <w:pBdr/>
      <w:spacing w:after="0" w:afterAutospacing="0"/>
      <w:ind/>
    </w:pPr>
  </w:style>
  <w:style w:type="paragraph" w:styleId="712" w:default="1">
    <w:name w:val="Normal"/>
    <w:qFormat/>
    <w:pPr>
      <w:pBdr/>
      <w:spacing/>
      <w:ind/>
    </w:pPr>
  </w:style>
  <w:style w:type="character" w:styleId="713" w:default="1">
    <w:name w:val="Default Paragraph Font"/>
    <w:uiPriority w:val="1"/>
    <w:semiHidden/>
    <w:unhideWhenUsed/>
    <w:pPr>
      <w:pBdr/>
      <w:spacing/>
      <w:ind/>
    </w:pPr>
  </w:style>
  <w:style w:type="table" w:styleId="71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5" w:default="1">
    <w:name w:val="No List"/>
    <w:uiPriority w:val="99"/>
    <w:semiHidden/>
    <w:unhideWhenUsed/>
    <w:pPr>
      <w:pBdr/>
      <w:spacing/>
      <w:ind/>
    </w:pPr>
  </w:style>
  <w:style w:type="paragraph" w:styleId="716" w:customStyle="1">
    <w:name w:val="Standard"/>
    <w:pPr>
      <w:widowControl w:val="true"/>
      <w:pBdr/>
      <w:spacing w:after="160" w:line="259" w:lineRule="auto"/>
      <w:ind/>
      <w:jc w:val="both"/>
    </w:pPr>
  </w:style>
  <w:style w:type="paragraph" w:styleId="717" w:customStyle="1">
    <w:name w:val="Heading"/>
    <w:basedOn w:val="716"/>
    <w:next w:val="718"/>
    <w:pPr>
      <w:keepNext w:val="true"/>
      <w:pBdr/>
      <w:spacing w:after="120" w:before="240"/>
      <w:ind/>
    </w:pPr>
    <w:rPr>
      <w:rFonts w:ascii="Liberation Sans" w:hAnsi="Liberation Sans" w:eastAsia="Noto Sans CJK SC" w:cs="Noto Sans Devanagari"/>
      <w:sz w:val="28"/>
      <w:szCs w:val="28"/>
    </w:rPr>
  </w:style>
  <w:style w:type="paragraph" w:styleId="718" w:customStyle="1">
    <w:name w:val="Text body"/>
    <w:basedOn w:val="716"/>
    <w:pPr>
      <w:pBdr/>
      <w:spacing w:after="140" w:line="276" w:lineRule="auto"/>
      <w:ind/>
    </w:pPr>
  </w:style>
  <w:style w:type="paragraph" w:styleId="719">
    <w:name w:val="List"/>
    <w:basedOn w:val="718"/>
    <w:pPr>
      <w:pBdr/>
      <w:spacing/>
      <w:ind/>
    </w:pPr>
    <w:rPr>
      <w:rFonts w:cs="Noto Sans Devanagari"/>
      <w:sz w:val="24"/>
    </w:rPr>
  </w:style>
  <w:style w:type="paragraph" w:styleId="720">
    <w:name w:val="Caption"/>
    <w:basedOn w:val="716"/>
    <w:pPr>
      <w:suppressLineNumbers w:val="true"/>
      <w:pBdr/>
      <w:spacing w:after="120" w:before="120"/>
      <w:ind/>
    </w:pPr>
    <w:rPr>
      <w:rFonts w:cs="Noto Sans Devanagari"/>
      <w:i/>
      <w:iCs/>
      <w:sz w:val="24"/>
      <w:szCs w:val="24"/>
    </w:rPr>
  </w:style>
  <w:style w:type="paragraph" w:styleId="721" w:customStyle="1">
    <w:name w:val="Index"/>
    <w:basedOn w:val="716"/>
    <w:pPr>
      <w:suppressLineNumbers w:val="true"/>
      <w:pBdr/>
      <w:spacing/>
      <w:ind/>
    </w:pPr>
    <w:rPr>
      <w:rFonts w:cs="Noto Sans Devanagari"/>
      <w:sz w:val="24"/>
    </w:rPr>
  </w:style>
  <w:style w:type="paragraph" w:styleId="722">
    <w:name w:val="List Paragraph"/>
    <w:basedOn w:val="716"/>
    <w:pPr>
      <w:numPr>
        <w:numId w:val="3"/>
      </w:numPr>
      <w:pBdr/>
      <w:spacing w:line="360" w:lineRule="auto"/>
      <w:ind/>
    </w:pPr>
  </w:style>
  <w:style w:type="character" w:styleId="723" w:customStyle="1">
    <w:name w:val="notice-biblio-title-ref"/>
    <w:basedOn w:val="713"/>
    <w:pPr>
      <w:pBdr/>
      <w:spacing/>
      <w:ind/>
    </w:pPr>
  </w:style>
  <w:style w:type="character" w:styleId="724" w:customStyle="1">
    <w:name w:val="texteital"/>
    <w:basedOn w:val="713"/>
    <w:pPr>
      <w:pBdr/>
      <w:spacing/>
      <w:ind/>
    </w:pPr>
  </w:style>
  <w:style w:type="character" w:styleId="725" w:customStyle="1">
    <w:name w:val="Internet link"/>
    <w:basedOn w:val="713"/>
    <w:pPr>
      <w:pBdr/>
      <w:spacing/>
      <w:ind/>
    </w:pPr>
    <w:rPr>
      <w:color w:val="0000ff"/>
      <w:u w:val="single"/>
    </w:rPr>
  </w:style>
  <w:style w:type="character" w:styleId="726" w:customStyle="1">
    <w:name w:val="Strong Emphasis"/>
    <w:basedOn w:val="713"/>
    <w:pPr>
      <w:pBdr/>
      <w:spacing/>
      <w:ind/>
    </w:pPr>
    <w:rPr>
      <w:b/>
      <w:bCs/>
    </w:rPr>
  </w:style>
  <w:style w:type="character" w:styleId="727" w:customStyle="1">
    <w:name w:val="familyname"/>
    <w:basedOn w:val="713"/>
    <w:pPr>
      <w:pBdr/>
      <w:spacing/>
      <w:ind/>
    </w:pPr>
  </w:style>
  <w:style w:type="character" w:styleId="728">
    <w:name w:val="Emphasis"/>
    <w:basedOn w:val="713"/>
    <w:pPr>
      <w:pBdr/>
      <w:spacing/>
      <w:ind/>
    </w:pPr>
    <w:rPr>
      <w:i/>
      <w:iCs/>
    </w:rPr>
  </w:style>
  <w:style w:type="character" w:styleId="729" w:customStyle="1">
    <w:name w:val="user"/>
    <w:basedOn w:val="713"/>
    <w:pPr>
      <w:pBdr/>
      <w:spacing/>
      <w:ind/>
    </w:pPr>
  </w:style>
  <w:style w:type="character" w:styleId="730" w:customStyle="1">
    <w:name w:val="ListLabel 1"/>
    <w:pPr>
      <w:pBdr/>
      <w:spacing/>
      <w:ind/>
    </w:pPr>
    <w:rPr>
      <w:rFonts w:eastAsia="Calibri" w:cs="Times New Roman"/>
    </w:rPr>
  </w:style>
  <w:style w:type="character" w:styleId="731" w:customStyle="1">
    <w:name w:val="ListLabel 2"/>
    <w:pPr>
      <w:pBdr/>
      <w:spacing/>
      <w:ind/>
    </w:pPr>
    <w:rPr>
      <w:rFonts w:cs="Courier New"/>
    </w:rPr>
  </w:style>
  <w:style w:type="character" w:styleId="732" w:customStyle="1">
    <w:name w:val="ListLabel 3"/>
    <w:pPr>
      <w:pBdr/>
      <w:spacing/>
      <w:ind/>
    </w:pPr>
  </w:style>
  <w:style w:type="character" w:styleId="733" w:customStyle="1">
    <w:name w:val="ListLabel 4"/>
    <w:pPr>
      <w:pBdr/>
      <w:spacing/>
      <w:ind/>
    </w:pPr>
  </w:style>
  <w:style w:type="character" w:styleId="734" w:customStyle="1">
    <w:name w:val="ListLabel 5"/>
    <w:pPr>
      <w:pBdr/>
      <w:spacing/>
      <w:ind/>
    </w:pPr>
    <w:rPr>
      <w:rFonts w:cs="Courier New"/>
    </w:rPr>
  </w:style>
  <w:style w:type="character" w:styleId="735" w:customStyle="1">
    <w:name w:val="ListLabel 6"/>
    <w:pPr>
      <w:pBdr/>
      <w:spacing/>
      <w:ind/>
    </w:pPr>
  </w:style>
  <w:style w:type="character" w:styleId="736" w:customStyle="1">
    <w:name w:val="ListLabel 7"/>
    <w:pPr>
      <w:pBdr/>
      <w:spacing/>
      <w:ind/>
    </w:pPr>
  </w:style>
  <w:style w:type="character" w:styleId="737" w:customStyle="1">
    <w:name w:val="ListLabel 8"/>
    <w:pPr>
      <w:pBdr/>
      <w:spacing/>
      <w:ind/>
    </w:pPr>
    <w:rPr>
      <w:rFonts w:cs="Courier New"/>
    </w:rPr>
  </w:style>
  <w:style w:type="character" w:styleId="738" w:customStyle="1">
    <w:name w:val="ListLabel 9"/>
    <w:pPr>
      <w:pBdr/>
      <w:spacing/>
      <w:ind/>
    </w:pPr>
  </w:style>
  <w:style w:type="character" w:styleId="739" w:customStyle="1">
    <w:name w:val="ListLabel 10"/>
    <w:pPr>
      <w:pBdr/>
      <w:spacing/>
      <w:ind/>
    </w:pPr>
    <w:rPr>
      <w:rFonts w:eastAsia="Calibri" w:cs="Times New Roman"/>
    </w:rPr>
  </w:style>
  <w:style w:type="character" w:styleId="740" w:customStyle="1">
    <w:name w:val="ListLabel 11"/>
    <w:pPr>
      <w:pBdr/>
      <w:spacing/>
      <w:ind/>
    </w:pPr>
    <w:rPr>
      <w:rFonts w:cs="Courier New"/>
    </w:rPr>
  </w:style>
  <w:style w:type="character" w:styleId="741" w:customStyle="1">
    <w:name w:val="ListLabel 12"/>
    <w:pPr>
      <w:pBdr/>
      <w:spacing/>
      <w:ind/>
    </w:pPr>
  </w:style>
  <w:style w:type="character" w:styleId="742" w:customStyle="1">
    <w:name w:val="ListLabel 13"/>
    <w:pPr>
      <w:pBdr/>
      <w:spacing/>
      <w:ind/>
    </w:pPr>
  </w:style>
  <w:style w:type="character" w:styleId="743" w:customStyle="1">
    <w:name w:val="ListLabel 14"/>
    <w:pPr>
      <w:pBdr/>
      <w:spacing/>
      <w:ind/>
    </w:pPr>
    <w:rPr>
      <w:rFonts w:cs="Courier New"/>
    </w:rPr>
  </w:style>
  <w:style w:type="character" w:styleId="744" w:customStyle="1">
    <w:name w:val="ListLabel 15"/>
    <w:pPr>
      <w:pBdr/>
      <w:spacing/>
      <w:ind/>
    </w:pPr>
  </w:style>
  <w:style w:type="character" w:styleId="745" w:customStyle="1">
    <w:name w:val="ListLabel 16"/>
    <w:pPr>
      <w:pBdr/>
      <w:spacing/>
      <w:ind/>
    </w:pPr>
  </w:style>
  <w:style w:type="character" w:styleId="746" w:customStyle="1">
    <w:name w:val="ListLabel 17"/>
    <w:pPr>
      <w:pBdr/>
      <w:spacing/>
      <w:ind/>
    </w:pPr>
    <w:rPr>
      <w:rFonts w:cs="Courier New"/>
    </w:rPr>
  </w:style>
  <w:style w:type="character" w:styleId="747" w:customStyle="1">
    <w:name w:val="ListLabel 18"/>
    <w:pPr>
      <w:pBdr/>
      <w:spacing/>
      <w:ind/>
    </w:pPr>
  </w:style>
  <w:style w:type="character" w:styleId="748" w:customStyle="1">
    <w:name w:val="ListLabel 19"/>
    <w:pPr>
      <w:pBdr/>
      <w:spacing/>
      <w:ind/>
    </w:pPr>
    <w:rPr>
      <w:rFonts w:ascii="Times New Roman" w:hAnsi="Times New Roman" w:eastAsia="Times New Roman" w:cs="Times New Roman"/>
      <w:sz w:val="24"/>
      <w:szCs w:val="24"/>
    </w:rPr>
  </w:style>
  <w:style w:type="character" w:styleId="749" w:customStyle="1">
    <w:name w:val="ListLabel 20"/>
    <w:pPr>
      <w:pBdr/>
      <w:spacing/>
      <w:ind/>
    </w:pPr>
    <w:rPr>
      <w:rFonts w:ascii="Cambria Math" w:hAnsi="Cambria Math" w:eastAsia="Cambria Math" w:cs="Cambria Math"/>
      <w:sz w:val="24"/>
    </w:rPr>
  </w:style>
  <w:style w:type="character" w:styleId="750" w:customStyle="1">
    <w:name w:val="ListLabel 21"/>
    <w:pPr>
      <w:pBdr/>
      <w:spacing/>
      <w:ind/>
    </w:pPr>
    <w:rPr>
      <w:rFonts w:ascii="Times New Roman" w:hAnsi="Times New Roman" w:eastAsia="Times New Roman" w:cs="Times New Roman"/>
      <w:sz w:val="24"/>
    </w:rPr>
  </w:style>
  <w:style w:type="character" w:styleId="751" w:customStyle="1">
    <w:name w:val="Bullet Symbols"/>
    <w:pPr>
      <w:pBdr/>
      <w:spacing/>
      <w:ind/>
    </w:pPr>
    <w:rPr>
      <w:rFonts w:ascii="OpenSymbol" w:hAnsi="OpenSymbol" w:eastAsia="OpenSymbol" w:cs="OpenSymbol"/>
    </w:rPr>
  </w:style>
  <w:style w:type="numbering" w:styleId="752" w:customStyle="1">
    <w:name w:val="No List_1"/>
    <w:basedOn w:val="715"/>
    <w:pPr>
      <w:numPr>
        <w:numId w:val="1"/>
      </w:numPr>
      <w:pBdr/>
      <w:spacing/>
      <w:ind/>
    </w:pPr>
  </w:style>
  <w:style w:type="numbering" w:styleId="753" w:customStyle="1">
    <w:name w:val="WWNum1"/>
    <w:basedOn w:val="715"/>
    <w:pPr>
      <w:numPr>
        <w:numId w:val="2"/>
      </w:numPr>
      <w:pBdr/>
      <w:spacing/>
      <w:ind/>
    </w:pPr>
  </w:style>
  <w:style w:type="numbering" w:styleId="754" w:customStyle="1">
    <w:name w:val="WWNum2"/>
    <w:basedOn w:val="715"/>
    <w:pPr>
      <w:numPr>
        <w:numId w:val="3"/>
      </w:numPr>
      <w:pBdr/>
      <w:spacing/>
      <w:ind/>
    </w:pPr>
  </w:style>
  <w:style w:type="character" w:styleId="755">
    <w:name w:val="Hyperlink"/>
    <w:basedOn w:val="713"/>
    <w:uiPriority w:val="99"/>
    <w:unhideWhenUsed/>
    <w:pPr>
      <w:pBdr/>
      <w:spacing/>
      <w:ind/>
    </w:pPr>
    <w:rPr>
      <w:color w:val="0000ff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projet2024.abes.fr/" TargetMode="External"/><Relationship Id="rId10" Type="http://schemas.openxmlformats.org/officeDocument/2006/relationships/hyperlink" Target="https://doi.org/10.5281/ZENODO.8380226" TargetMode="External"/><Relationship Id="rId11" Type="http://schemas.openxmlformats.org/officeDocument/2006/relationships/hyperlink" Target="https://zenodo.org/doi/10.5281/zenodo.8380226" TargetMode="External"/><Relationship Id="rId12" Type="http://schemas.openxmlformats.org/officeDocument/2006/relationships/hyperlink" Target="https://doc.biblissima.fr/formation-iiif/" TargetMode="External"/><Relationship Id="rId13" Type="http://schemas.openxmlformats.org/officeDocument/2006/relationships/hyperlink" Target="https://www.culture.gouv.fr/fr/Thematiques/Enseignement-superieur-et-Recherche/La-revue-Culture-et-Recherche/La-recherche-culturelle-a-l-international" TargetMode="External"/><Relationship Id="rId14" Type="http://schemas.openxmlformats.org/officeDocument/2006/relationships/hyperlink" Target="https://projet.biblissima.fr/fr/formations-evenements/conference-iiif-2021-session-regionale-iiif-france" TargetMode="External"/><Relationship Id="rId15" Type="http://schemas.openxmlformats.org/officeDocument/2006/relationships/hyperlink" Target="https://projet.biblissima.fr/fr/evenements/rendez-vous-iiif360-2021" TargetMode="External"/><Relationship Id="rId16" Type="http://schemas.openxmlformats.org/officeDocument/2006/relationships/hyperlink" Target="https://github.com/regisrob/Atelier_IIIF_TD_Master_CESR_2020" TargetMode="External"/><Relationship Id="rId17" Type="http://schemas.openxmlformats.org/officeDocument/2006/relationships/hyperlink" Target="https://github.com/regisrob/Atelier_IIIF_Conference_DHNord_2020" TargetMode="External"/><Relationship Id="rId18" Type="http://schemas.openxmlformats.org/officeDocument/2006/relationships/hyperlink" Target="https://doi.org/10.5281/zenodo.3760306" TargetMode="External"/><Relationship Id="rId19" Type="http://schemas.openxmlformats.org/officeDocument/2006/relationships/hyperlink" Target="https://francearchives.gouv.fr/fr/article/714850036" TargetMode="External"/><Relationship Id="rId20" Type="http://schemas.openxmlformats.org/officeDocument/2006/relationships/hyperlink" Target="https://doi.org/10.4000/books.pressesenssib" TargetMode="External"/><Relationship Id="rId21" Type="http://schemas.openxmlformats.org/officeDocument/2006/relationships/hyperlink" Target="https://www.theses.fr/2020ENCP0001" TargetMode="External"/><Relationship Id="rId22" Type="http://schemas.openxmlformats.org/officeDocument/2006/relationships/hyperlink" Target="https://theses.hal.science/tel-02475991v1" TargetMode="External"/><Relationship Id="rId23" Type="http://schemas.openxmlformats.org/officeDocument/2006/relationships/hyperlink" Target="https://dumas.ccsd.cnrs.fr/dumas-05357944v1" TargetMode="External"/><Relationship Id="rId24" Type="http://schemas.openxmlformats.org/officeDocument/2006/relationships/hyperlink" Target="https://www.theses.fr/" TargetMode="External"/><Relationship Id="rId25" Type="http://schemas.openxmlformats.org/officeDocument/2006/relationships/hyperlink" Target="https://hal.science/tel-03784540v1" TargetMode="External"/><Relationship Id="rId26" Type="http://schemas.openxmlformats.org/officeDocument/2006/relationships/hyperlink" Target="https://www.theses.fr/2017GREAL025" TargetMode="External"/><Relationship Id="rId27" Type="http://schemas.openxmlformats.org/officeDocument/2006/relationships/hyperlink" Target="https://theses.hal.science/tel-01742957v2" TargetMode="External"/><Relationship Id="rId28" Type="http://schemas.openxmlformats.org/officeDocument/2006/relationships/hyperlink" Target="https://shs.cairn.info/revue-documentation-et-bibliotheques-2026-1?lang=fr" TargetMode="External"/><Relationship Id="rId29" Type="http://schemas.openxmlformats.org/officeDocument/2006/relationships/hyperlink" Target="https://www.dpconline.org/docs/digital-preservation/handbook/translations-3/2519-handbook-2021-fr/file" TargetMode="External"/><Relationship Id="rId30" Type="http://schemas.openxmlformats.org/officeDocument/2006/relationships/hyperlink" Target="https://www.dpconline.org/docs/technology-watch-reports/2399-twgn-checksums-addis/file" TargetMode="External"/><Relationship Id="rId31" Type="http://schemas.openxmlformats.org/officeDocument/2006/relationships/hyperlink" Target="https://siaf.hypotheses.org/444" TargetMode="External"/><Relationship Id="rId32" Type="http://schemas.openxmlformats.org/officeDocument/2006/relationships/hyperlink" Target="https://bnf.hal.science/hal-02552208v1" TargetMode="External"/><Relationship Id="rId33" Type="http://schemas.openxmlformats.org/officeDocument/2006/relationships/hyperlink" Target="https://doi.org/10.3917/parl2.043.0161" TargetMode="External"/><Relationship Id="rId34" Type="http://schemas.openxmlformats.org/officeDocument/2006/relationships/hyperlink" Target="https://hal.science/hal-05568029v1" TargetMode="External"/><Relationship Id="rId35" Type="http://schemas.openxmlformats.org/officeDocument/2006/relationships/hyperlink" Target="https://univ-eiffel.hal.science/hal-03872616v1" TargetMode="External"/><Relationship Id="rId36" Type="http://schemas.openxmlformats.org/officeDocument/2006/relationships/hyperlink" Target="https://doi.org/10.4000/culturemusees" TargetMode="External"/><Relationship Id="rId37" Type="http://schemas.openxmlformats.org/officeDocument/2006/relationships/hyperlink" Target="https://bbf.enssib.fr/consulter/bbf-2009-01-0028-003" TargetMode="External"/><Relationship Id="rId38" Type="http://schemas.openxmlformats.org/officeDocument/2006/relationships/hyperlink" Target="https://bbf.enssib.fr/consulter/bbf-2008-03-0103-007" TargetMode="External"/><Relationship Id="rId39" Type="http://schemas.openxmlformats.org/officeDocument/2006/relationships/hyperlink" Target="https://publications-prairial.fr/arabesques/index.php?id=3890" TargetMode="External"/><Relationship Id="rId40" Type="http://schemas.openxmlformats.org/officeDocument/2006/relationships/hyperlink" Target="https://experts.bnf.fr/node/34958" TargetMode="External"/><Relationship Id="rId41" Type="http://schemas.openxmlformats.org/officeDocument/2006/relationships/hyperlink" Target="https://hal.science/hal-05138697" TargetMode="External"/><Relationship Id="rId42" Type="http://schemas.openxmlformats.org/officeDocument/2006/relationships/hyperlink" Target="https://fil.abes.fr/2025/04/10/lindexationrameau-assistee-par-ia-retour-sur-une-experimentation-prometteuse/" TargetMode="External"/><Relationship Id="rId43" Type="http://schemas.openxmlformats.org/officeDocument/2006/relationships/hyperlink" Target="https://shscairn-info.proxy.chartes.psl.eu/le-web-semantique-en-bibliotheque&#8211;9782765414179" TargetMode="External"/><Relationship Id="rId44" Type="http://schemas.openxmlformats.org/officeDocument/2006/relationships/hyperlink" Target="https://blog.sparna.fr/2013/12/07/ontologie-thesaurustaxonomie-web-de-donnees/" TargetMode="External"/><Relationship Id="rId45" Type="http://schemas.openxmlformats.org/officeDocument/2006/relationships/hyperlink" Target="https://vousneregardezpasassezlesimages.fr/2025/05/17/nouveaux-catalogues-nouvelles-interfaces-nouveaux-usages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onlyoffice/9.3.1.10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FSuszko</dc:creator>
  <cp:lastModifiedBy>fsuszko</cp:lastModifiedBy>
  <cp:revision>19</cp:revision>
  <dcterms:created xsi:type="dcterms:W3CDTF">2026-04-06T20:27:00Z</dcterms:created>
  <dcterms:modified xsi:type="dcterms:W3CDTF">2026-07-30T20:39:09Z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