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szCs w:val="24"/>
        </w:rPr>
      </w:pPr>
      <w:r>
        <w:rPr>
          <w:sz w:val="24"/>
          <w:szCs w:val="24"/>
        </w:rPr>
        <w:t xml:space="preserve">Rendre les métadonnées interopérables :</w:t>
      </w:r>
      <w:r>
        <w:rPr>
          <w:sz w:val="24"/>
          <w:szCs w:val="24"/>
        </w:rPr>
      </w:r>
    </w:p>
    <w:p>
      <w:pPr>
        <w:pBdr/>
        <w:spacing/>
        <w:ind/>
        <w:jc w:val="both"/>
        <w:rPr>
          <w:sz w:val="24"/>
          <w:szCs w:val="24"/>
        </w:rPr>
      </w:pPr>
      <w:r>
        <w:rPr>
          <w:sz w:val="24"/>
          <w:szCs w:val="24"/>
        </w:rPr>
        <w:t xml:space="preserve">Westeel</w:t>
      </w:r>
      <w:r>
        <w:rPr>
          <w:sz w:val="24"/>
          <w:szCs w:val="24"/>
        </w:rPr>
        <w:t xml:space="preserve">, Isabelle. « Indexer, structurer, échanger : métadonnées et interopérabilité ». </w:t>
      </w:r>
      <w:r>
        <w:rPr>
          <w:i/>
          <w:iCs/>
          <w:sz w:val="24"/>
          <w:szCs w:val="24"/>
        </w:rPr>
        <w:t xml:space="preserve">Numériser et mettre en ligne</w:t>
      </w:r>
      <w:r>
        <w:rPr>
          <w:sz w:val="24"/>
          <w:szCs w:val="24"/>
        </w:rPr>
        <w:t xml:space="preserve">, édité par Thierry </w:t>
      </w:r>
      <w:r>
        <w:rPr>
          <w:sz w:val="24"/>
          <w:szCs w:val="24"/>
        </w:rPr>
        <w:t xml:space="preserve">Claerr</w:t>
      </w:r>
      <w:r>
        <w:rPr>
          <w:sz w:val="24"/>
          <w:szCs w:val="24"/>
        </w:rPr>
        <w:t xml:space="preserve"> et Isabelle </w:t>
      </w:r>
      <w:r>
        <w:rPr>
          <w:sz w:val="24"/>
          <w:szCs w:val="24"/>
        </w:rPr>
        <w:t xml:space="preserve">Westeel</w:t>
      </w:r>
      <w:r>
        <w:rPr>
          <w:sz w:val="24"/>
          <w:szCs w:val="24"/>
        </w:rPr>
        <w:t xml:space="preserve">, Presses de l’</w:t>
      </w:r>
      <w:r>
        <w:rPr>
          <w:sz w:val="24"/>
          <w:szCs w:val="24"/>
        </w:rPr>
        <w:t xml:space="preserve">enssib</w:t>
      </w:r>
      <w:r>
        <w:rPr>
          <w:sz w:val="24"/>
          <w:szCs w:val="24"/>
        </w:rPr>
        <w:t xml:space="preserve">, 2010, </w:t>
      </w:r>
      <w:hyperlink r:id="rId9" w:tooltip="https://doi.org/10.4000/books.pressesenssib.434" w:history="1">
        <w:r>
          <w:rPr>
            <w:rStyle w:val="672"/>
            <w:sz w:val="24"/>
            <w:szCs w:val="24"/>
          </w:rPr>
          <w:t xml:space="preserve">https://doi.org/10.4000/books.pressesenssib.434</w:t>
        </w:r>
      </w:hyperlink>
      <w:r>
        <w:rPr>
          <w:sz w:val="24"/>
          <w:szCs w:val="24"/>
        </w:rPr>
        <w:t xml:space="preserve">.</w:t>
      </w:r>
      <w:r>
        <w:rPr>
          <w:sz w:val="24"/>
          <w:szCs w:val="24"/>
        </w:rPr>
      </w:r>
    </w:p>
    <w:p>
      <w:pPr>
        <w:pBdr/>
        <w:spacing/>
        <w:ind/>
        <w:jc w:val="both"/>
        <w:rPr>
          <w:sz w:val="24"/>
          <w:szCs w:val="24"/>
        </w:rPr>
      </w:pPr>
      <w:r>
        <w:rPr>
          <w:sz w:val="24"/>
          <w:szCs w:val="24"/>
        </w:rPr>
        <w:t xml:space="preserve">p.100-123 :</w:t>
      </w:r>
      <w:r>
        <w:rPr>
          <w:sz w:val="24"/>
          <w:szCs w:val="24"/>
        </w:rPr>
      </w:r>
    </w:p>
    <w:p>
      <w:pPr>
        <w:pBdr/>
        <w:spacing/>
        <w:ind/>
        <w:jc w:val="both"/>
        <w:rPr>
          <w:sz w:val="24"/>
          <w:szCs w:val="24"/>
        </w:rPr>
      </w:pPr>
      <w:r>
        <w:rPr>
          <w:sz w:val="24"/>
          <w:szCs w:val="24"/>
        </w:rPr>
        <w:t xml:space="preserve">Responsabilité des chefs de projet chargés de monter des applications documentaires de maintenir les données et les métadonnées stables et pérennes. </w:t>
      </w:r>
      <w:r>
        <w:rPr>
          <w:sz w:val="24"/>
          <w:szCs w:val="24"/>
        </w:rPr>
      </w:r>
    </w:p>
    <w:p>
      <w:pPr>
        <w:pBdr/>
        <w:spacing/>
        <w:ind/>
        <w:jc w:val="both"/>
        <w:rPr>
          <w:sz w:val="24"/>
          <w:szCs w:val="24"/>
        </w:rPr>
      </w:pPr>
      <w:r>
        <w:rPr>
          <w:sz w:val="24"/>
          <w:szCs w:val="24"/>
        </w:rPr>
        <w:t xml:space="preserve">Métadonnées : garants de fonctionnalités de recherche et de navigation satisfaisantes dans une bibliothèque numérique.</w:t>
      </w:r>
      <w:r>
        <w:rPr>
          <w:sz w:val="24"/>
          <w:szCs w:val="24"/>
        </w:rPr>
      </w:r>
    </w:p>
    <w:p>
      <w:pPr>
        <w:pBdr/>
        <w:spacing/>
        <w:ind/>
        <w:jc w:val="both"/>
        <w:rPr>
          <w:sz w:val="24"/>
          <w:szCs w:val="24"/>
        </w:rPr>
      </w:pPr>
      <w:r>
        <w:rPr>
          <w:sz w:val="24"/>
          <w:szCs w:val="24"/>
        </w:rPr>
        <w:t xml:space="preserve">Outils de diffusion : amenés à évoluer, convient donc de rendre les données et leur description stables dans le temps et de les faire reposer sur des normes et des standards.</w:t>
      </w:r>
      <w:r>
        <w:rPr>
          <w:sz w:val="24"/>
          <w:szCs w:val="24"/>
        </w:rPr>
      </w:r>
    </w:p>
    <w:p>
      <w:pPr>
        <w:pBdr/>
        <w:spacing/>
        <w:ind/>
        <w:jc w:val="both"/>
        <w:rPr>
          <w:sz w:val="24"/>
          <w:szCs w:val="24"/>
        </w:rPr>
      </w:pPr>
      <w:r>
        <w:rPr>
          <w:sz w:val="24"/>
          <w:szCs w:val="24"/>
        </w:rPr>
        <w:t xml:space="preserve">Métadonnée : grec </w:t>
      </w:r>
      <w:r>
        <w:rPr>
          <w:sz w:val="24"/>
          <w:szCs w:val="24"/>
        </w:rPr>
        <w:t xml:space="preserve">meta</w:t>
      </w:r>
      <w:r>
        <w:rPr>
          <w:sz w:val="24"/>
          <w:szCs w:val="24"/>
        </w:rPr>
        <w:t xml:space="preserve"> : au-delà de. Une donnée à propos d’un ensemble signifiant de données pouvant correspondre à un doc </w:t>
      </w:r>
      <w:r>
        <w:rPr>
          <w:sz w:val="24"/>
          <w:szCs w:val="24"/>
        </w:rPr>
        <w:t xml:space="preserve">papier ou électronique. Deux définitions possibles : donnée qui définit et décrit une autre donnée (ISO/IEC 11179-3, 2003) ou de l’information structurée qui décrit, explique, localise la ressource et en facilite la recherche, l’usage et la gestion (NISO, </w:t>
      </w:r>
      <w:r>
        <w:rPr>
          <w:sz w:val="24"/>
          <w:szCs w:val="24"/>
        </w:rPr>
        <w:t xml:space="preserve">Understanding</w:t>
      </w:r>
      <w:r>
        <w:rPr>
          <w:sz w:val="24"/>
          <w:szCs w:val="24"/>
        </w:rPr>
        <w:t xml:space="preserve"> </w:t>
      </w:r>
      <w:r>
        <w:rPr>
          <w:sz w:val="24"/>
          <w:szCs w:val="24"/>
        </w:rPr>
        <w:t xml:space="preserve">Metadata</w:t>
      </w:r>
      <w:r>
        <w:rPr>
          <w:sz w:val="24"/>
          <w:szCs w:val="24"/>
        </w:rPr>
        <w:t xml:space="preserve"> 2004).</w:t>
      </w:r>
      <w:r>
        <w:rPr>
          <w:sz w:val="24"/>
          <w:szCs w:val="24"/>
        </w:rPr>
      </w:r>
    </w:p>
    <w:p>
      <w:pPr>
        <w:pBdr/>
        <w:spacing/>
        <w:ind/>
        <w:jc w:val="both"/>
        <w:rPr>
          <w:sz w:val="24"/>
          <w:szCs w:val="24"/>
        </w:rPr>
      </w:pPr>
      <w:r>
        <w:rPr>
          <w:sz w:val="24"/>
          <w:szCs w:val="24"/>
        </w:rPr>
        <w:t xml:space="preserve">Origine : destinées à rendre les docs lisibles par les machines, elles servent à exploiter le document et à garantir son accès. Certaines métadonnées doivent être directement compréhensibles.</w:t>
      </w:r>
      <w:r>
        <w:rPr>
          <w:sz w:val="24"/>
          <w:szCs w:val="24"/>
        </w:rPr>
      </w:r>
    </w:p>
    <w:p>
      <w:pPr>
        <w:pBdr/>
        <w:spacing/>
        <w:ind/>
        <w:jc w:val="both"/>
        <w:rPr>
          <w:sz w:val="24"/>
          <w:szCs w:val="24"/>
        </w:rPr>
      </w:pPr>
      <w:r>
        <w:rPr>
          <w:sz w:val="24"/>
          <w:szCs w:val="24"/>
        </w:rPr>
        <w:t xml:space="preserve">Les métadonnées sont « internes » </w:t>
      </w:r>
      <w:r>
        <w:rPr>
          <w:sz w:val="24"/>
          <w:szCs w:val="24"/>
        </w:rPr>
        <w:t xml:space="preserve">càd</w:t>
      </w:r>
      <w:r>
        <w:rPr>
          <w:sz w:val="24"/>
          <w:szCs w:val="24"/>
        </w:rPr>
        <w:t xml:space="preserve"> qu’elles sont enregistrées à l’intérieur même du fichier informatique auquel elles s’appliquent (texte, image…). Elles sont souvent limitées en nombre et délicates à mettre à jour. </w:t>
      </w:r>
      <w:r>
        <w:rPr>
          <w:sz w:val="24"/>
          <w:szCs w:val="24"/>
        </w:rPr>
        <w:t xml:space="preserve">Elles peuvent être altérées </w:t>
      </w:r>
      <w:r>
        <w:rPr>
          <w:sz w:val="24"/>
          <w:szCs w:val="24"/>
        </w:rPr>
        <w:t xml:space="preserve">ou</w:t>
      </w:r>
      <w:r>
        <w:rPr>
          <w:sz w:val="24"/>
          <w:szCs w:val="24"/>
        </w:rPr>
        <w:t xml:space="preserve"> disparaître lors de la conversion du fichier dans un autre format. Etre stockées à l’extérieur du fichier (métadonnées externes). Ce système permet d’établir des métadonnées plus ri</w:t>
      </w:r>
      <w:r>
        <w:rPr>
          <w:sz w:val="24"/>
          <w:szCs w:val="24"/>
        </w:rPr>
        <w:t xml:space="preserve">ches. Lors du processus de gestion des informations, il convient de veiller à ne pas perdre le lien entre les deux fichiers, ce lien pouvant être signifié par un nom de fichier identique mais des extensions différentes (par exemple fichier du document en .</w:t>
      </w:r>
      <w:r>
        <w:rPr>
          <w:sz w:val="24"/>
          <w:szCs w:val="24"/>
        </w:rPr>
        <w:t xml:space="preserve">jpg</w:t>
      </w:r>
      <w:r>
        <w:rPr>
          <w:sz w:val="24"/>
          <w:szCs w:val="24"/>
        </w:rPr>
        <w:t xml:space="preserve"> et fichier de métadonnées en .</w:t>
      </w:r>
      <w:r>
        <w:rPr>
          <w:sz w:val="24"/>
          <w:szCs w:val="24"/>
        </w:rPr>
        <w:t xml:space="preserve">xml</w:t>
      </w:r>
      <w:r>
        <w:rPr>
          <w:sz w:val="24"/>
          <w:szCs w:val="24"/>
        </w:rPr>
        <w:t xml:space="preserve">).</w:t>
      </w:r>
      <w:r>
        <w:rPr>
          <w:sz w:val="24"/>
          <w:szCs w:val="24"/>
        </w:rPr>
      </w:r>
    </w:p>
    <w:p>
      <w:pPr>
        <w:pBdr/>
        <w:spacing/>
        <w:ind/>
        <w:jc w:val="both"/>
        <w:rPr>
          <w:sz w:val="24"/>
          <w:szCs w:val="24"/>
        </w:rPr>
      </w:pPr>
      <w:r>
        <w:rPr>
          <w:sz w:val="24"/>
          <w:szCs w:val="24"/>
        </w:rPr>
        <w:t xml:space="preserve">Saisies de certaines métadonnées = métadonnées sémantiques. </w:t>
      </w:r>
      <w:r>
        <w:rPr>
          <w:sz w:val="24"/>
          <w:szCs w:val="24"/>
        </w:rPr>
        <w:t xml:space="preserve">Nbrses</w:t>
      </w:r>
      <w:r>
        <w:rPr>
          <w:sz w:val="24"/>
          <w:szCs w:val="24"/>
        </w:rPr>
        <w:t xml:space="preserve"> métadonnées peuvent être produites de manière automatique par des scripts ou des conversions de fichiers.</w:t>
      </w:r>
      <w:r>
        <w:rPr>
          <w:sz w:val="24"/>
          <w:szCs w:val="24"/>
        </w:rPr>
      </w:r>
    </w:p>
    <w:p>
      <w:pPr>
        <w:pBdr/>
        <w:spacing/>
        <w:ind/>
        <w:jc w:val="both"/>
        <w:rPr>
          <w:sz w:val="24"/>
          <w:szCs w:val="24"/>
        </w:rPr>
      </w:pPr>
      <w:r>
        <w:rPr>
          <w:sz w:val="24"/>
          <w:szCs w:val="24"/>
        </w:rPr>
        <w:t xml:space="preserve">Possibilité d’établir en internes des métadonnées essentielles à transmettre au prestataire et à l’atelier de l’institution : id, titre du doc, nom de l’établissement de conservation, date de </w:t>
      </w:r>
      <w:r>
        <w:rPr>
          <w:sz w:val="24"/>
          <w:szCs w:val="24"/>
        </w:rPr>
        <w:t xml:space="preserve">num</w:t>
      </w:r>
      <w:r>
        <w:rPr>
          <w:sz w:val="24"/>
          <w:szCs w:val="24"/>
        </w:rPr>
        <w:t xml:space="preserve">, type de scanner, résolution de </w:t>
      </w:r>
      <w:r>
        <w:rPr>
          <w:sz w:val="24"/>
          <w:szCs w:val="24"/>
        </w:rPr>
        <w:t xml:space="preserve">num</w:t>
      </w:r>
      <w:r>
        <w:rPr>
          <w:sz w:val="24"/>
          <w:szCs w:val="24"/>
        </w:rPr>
        <w:t xml:space="preserve">.</w:t>
      </w:r>
      <w:r>
        <w:rPr>
          <w:sz w:val="24"/>
          <w:szCs w:val="24"/>
        </w:rPr>
      </w:r>
    </w:p>
    <w:p>
      <w:pPr>
        <w:pBdr/>
        <w:spacing/>
        <w:ind/>
        <w:jc w:val="both"/>
        <w:rPr>
          <w:sz w:val="24"/>
          <w:szCs w:val="24"/>
        </w:rPr>
      </w:pPr>
      <w:r>
        <w:rPr>
          <w:sz w:val="24"/>
          <w:szCs w:val="24"/>
        </w:rPr>
        <w:t xml:space="preserve">Typologie : </w:t>
      </w:r>
      <w:r>
        <w:rPr>
          <w:sz w:val="24"/>
          <w:szCs w:val="24"/>
        </w:rPr>
      </w:r>
    </w:p>
    <w:p>
      <w:pPr>
        <w:pBdr/>
        <w:spacing/>
        <w:ind/>
        <w:jc w:val="both"/>
        <w:rPr>
          <w:sz w:val="24"/>
          <w:szCs w:val="24"/>
        </w:rPr>
      </w:pPr>
      <w:r>
        <w:rPr>
          <w:sz w:val="24"/>
          <w:szCs w:val="24"/>
        </w:rPr>
        <w:t xml:space="preserve">Métadonnées : identifier </w:t>
      </w:r>
      <w:r>
        <w:rPr>
          <w:sz w:val="24"/>
          <w:szCs w:val="24"/>
        </w:rPr>
        <w:t xml:space="preserve">chq</w:t>
      </w:r>
      <w:r>
        <w:rPr>
          <w:sz w:val="24"/>
          <w:szCs w:val="24"/>
        </w:rPr>
        <w:t xml:space="preserve"> constituant du doc </w:t>
      </w:r>
      <w:r>
        <w:rPr>
          <w:sz w:val="24"/>
          <w:szCs w:val="24"/>
        </w:rPr>
        <w:t xml:space="preserve">num</w:t>
      </w:r>
      <w:r>
        <w:rPr>
          <w:sz w:val="24"/>
          <w:szCs w:val="24"/>
        </w:rPr>
        <w:t xml:space="preserve"> et de le relier à l’ensemble. « </w:t>
      </w:r>
      <w:r>
        <w:rPr>
          <w:sz w:val="24"/>
          <w:szCs w:val="24"/>
        </w:rPr>
        <w:t xml:space="preserve">reliure</w:t>
      </w:r>
      <w:r>
        <w:rPr>
          <w:sz w:val="24"/>
          <w:szCs w:val="24"/>
        </w:rPr>
        <w:t xml:space="preserve"> » du doc dans monde </w:t>
      </w:r>
      <w:r>
        <w:rPr>
          <w:sz w:val="24"/>
          <w:szCs w:val="24"/>
        </w:rPr>
        <w:t xml:space="preserve">num</w:t>
      </w:r>
      <w:r>
        <w:rPr>
          <w:sz w:val="24"/>
          <w:szCs w:val="24"/>
        </w:rPr>
        <w:t xml:space="preserve">. 3 types de métadonnées : </w:t>
      </w:r>
      <w:r>
        <w:rPr>
          <w:sz w:val="24"/>
          <w:szCs w:val="24"/>
        </w:rPr>
      </w:r>
    </w:p>
    <w:p>
      <w:pPr>
        <w:pStyle w:val="673"/>
        <w:numPr>
          <w:ilvl w:val="0"/>
          <w:numId w:val="1"/>
        </w:numPr>
        <w:pBdr/>
        <w:spacing/>
        <w:ind/>
        <w:jc w:val="both"/>
        <w:rPr>
          <w:sz w:val="24"/>
          <w:szCs w:val="24"/>
        </w:rPr>
      </w:pPr>
      <w:r>
        <w:rPr>
          <w:sz w:val="24"/>
          <w:szCs w:val="24"/>
        </w:rPr>
        <w:t xml:space="preserve">Métadonnées</w:t>
      </w:r>
      <w:r>
        <w:rPr>
          <w:sz w:val="24"/>
          <w:szCs w:val="24"/>
        </w:rPr>
        <w:t xml:space="preserve"> descriptives </w:t>
      </w:r>
      <w:r>
        <w:rPr>
          <w:sz w:val="24"/>
          <w:szCs w:val="24"/>
        </w:rPr>
        <w:t xml:space="preserve">regroupant les infos de contenu et d’identification du doc (auteur, titre, mots-clés, id…). Description : format normalisé (DC, EAD, </w:t>
      </w:r>
      <w:r>
        <w:rPr>
          <w:sz w:val="24"/>
          <w:szCs w:val="24"/>
        </w:rPr>
        <w:t xml:space="preserve">MarcXML</w:t>
      </w:r>
      <w:r>
        <w:rPr>
          <w:sz w:val="24"/>
          <w:szCs w:val="24"/>
        </w:rPr>
        <w:t xml:space="preserve">…) qui permettra les échanges.</w:t>
      </w:r>
      <w:r>
        <w:rPr>
          <w:sz w:val="24"/>
          <w:szCs w:val="24"/>
        </w:rPr>
      </w:r>
    </w:p>
    <w:p>
      <w:pPr>
        <w:pStyle w:val="673"/>
        <w:numPr>
          <w:ilvl w:val="0"/>
          <w:numId w:val="1"/>
        </w:numPr>
        <w:pBdr/>
        <w:spacing/>
        <w:ind/>
        <w:jc w:val="both"/>
        <w:rPr>
          <w:sz w:val="24"/>
          <w:szCs w:val="24"/>
        </w:rPr>
      </w:pPr>
      <w:r>
        <w:rPr>
          <w:sz w:val="24"/>
          <w:szCs w:val="24"/>
        </w:rPr>
        <w:t xml:space="preserve">Métadonnées techniques ou de structure : infos relevant de la version du doc (date, format de fichier, tail</w:t>
      </w:r>
      <w:r>
        <w:rPr>
          <w:sz w:val="24"/>
          <w:szCs w:val="24"/>
        </w:rPr>
        <w:t xml:space="preserve">le, compression…). Connaissant de tous les types de fichiers composant un doc, ainsi que les relations (physique et logique) entre les fichiers (par ex : ordre d’affichage des fichiers…), infos sur environnement matériel et logiciel en vue d’une migration.</w:t>
      </w:r>
      <w:r>
        <w:rPr>
          <w:sz w:val="24"/>
          <w:szCs w:val="24"/>
        </w:rPr>
      </w:r>
    </w:p>
    <w:p>
      <w:pPr>
        <w:pStyle w:val="673"/>
        <w:numPr>
          <w:ilvl w:val="0"/>
          <w:numId w:val="1"/>
        </w:numPr>
        <w:pBdr/>
        <w:spacing/>
        <w:ind/>
        <w:jc w:val="both"/>
        <w:rPr>
          <w:sz w:val="24"/>
          <w:szCs w:val="24"/>
        </w:rPr>
      </w:pPr>
      <w:r>
        <w:rPr>
          <w:sz w:val="24"/>
          <w:szCs w:val="24"/>
        </w:rPr>
        <w:t xml:space="preserve">Métadonnées administratives composées : </w:t>
      </w:r>
      <w:r>
        <w:rPr>
          <w:sz w:val="24"/>
          <w:szCs w:val="24"/>
        </w:rPr>
        <w:t xml:space="preserve">métadonnées de gestion des droits : droits d’accès (droits d’auteur principalement), et d’usage (droits d’impression, de modification…). Métadonnées techniques de préservation (</w:t>
      </w:r>
      <w:r>
        <w:rPr>
          <w:sz w:val="24"/>
          <w:szCs w:val="24"/>
        </w:rPr>
        <w:t xml:space="preserve">cmt</w:t>
      </w:r>
      <w:r>
        <w:rPr>
          <w:sz w:val="24"/>
          <w:szCs w:val="24"/>
        </w:rPr>
        <w:t xml:space="preserve"> conserver et restituer le doc ? </w:t>
      </w:r>
      <w:r>
        <w:rPr>
          <w:sz w:val="24"/>
          <w:szCs w:val="24"/>
        </w:rPr>
        <w:t xml:space="preserve">cmt</w:t>
      </w:r>
      <w:r>
        <w:rPr>
          <w:sz w:val="24"/>
          <w:szCs w:val="24"/>
        </w:rPr>
        <w:t xml:space="preserve"> conserver l’historique des </w:t>
      </w:r>
      <w:r>
        <w:rPr>
          <w:sz w:val="24"/>
          <w:szCs w:val="24"/>
        </w:rPr>
        <w:t xml:space="preserve">modifs</w:t>
      </w:r>
      <w:r>
        <w:rPr>
          <w:sz w:val="24"/>
          <w:szCs w:val="24"/>
        </w:rPr>
        <w:t xml:space="preserve"> des fichiers ?).</w:t>
      </w:r>
      <w:r>
        <w:rPr>
          <w:sz w:val="24"/>
          <w:szCs w:val="24"/>
        </w:rPr>
      </w:r>
    </w:p>
    <w:p>
      <w:pPr>
        <w:pBdr/>
        <w:spacing/>
        <w:ind/>
        <w:jc w:val="both"/>
        <w:rPr>
          <w:sz w:val="24"/>
          <w:szCs w:val="24"/>
        </w:rPr>
      </w:pPr>
      <w:r>
        <w:rPr>
          <w:b/>
          <w:sz w:val="24"/>
          <w:szCs w:val="24"/>
        </w:rPr>
        <w:t xml:space="preserve">Granularité :</w:t>
      </w:r>
      <w:r>
        <w:rPr>
          <w:b/>
          <w:sz w:val="24"/>
          <w:szCs w:val="24"/>
        </w:rPr>
        <w:t xml:space="preserve"> </w:t>
      </w:r>
      <w:r>
        <w:rPr>
          <w:sz w:val="24"/>
          <w:szCs w:val="24"/>
        </w:rPr>
        <w:t xml:space="preserve">tte</w:t>
      </w:r>
      <w:r>
        <w:rPr>
          <w:sz w:val="24"/>
          <w:szCs w:val="24"/>
        </w:rPr>
        <w:t xml:space="preserve"> </w:t>
      </w:r>
      <w:r>
        <w:rPr>
          <w:sz w:val="24"/>
          <w:szCs w:val="24"/>
        </w:rPr>
        <w:t xml:space="preserve">gestion de coll. </w:t>
      </w:r>
      <w:r>
        <w:rPr>
          <w:sz w:val="24"/>
          <w:szCs w:val="24"/>
        </w:rPr>
        <w:t xml:space="preserve">Num</w:t>
      </w:r>
      <w:r>
        <w:rPr>
          <w:sz w:val="24"/>
          <w:szCs w:val="24"/>
        </w:rPr>
        <w:t xml:space="preserve"> impose de tenir compte granularité (physique ou logique). Granularité : définie par les différents </w:t>
      </w:r>
      <w:r>
        <w:rPr>
          <w:sz w:val="24"/>
          <w:szCs w:val="24"/>
        </w:rPr>
        <w:t xml:space="preserve">nivx</w:t>
      </w:r>
      <w:r>
        <w:rPr>
          <w:sz w:val="24"/>
          <w:szCs w:val="24"/>
        </w:rPr>
        <w:t xml:space="preserve"> d’information : </w:t>
      </w:r>
      <w:r>
        <w:rPr>
          <w:sz w:val="24"/>
          <w:szCs w:val="24"/>
        </w:rPr>
        <w:t xml:space="preserve">coll</w:t>
      </w:r>
      <w:r>
        <w:rPr>
          <w:sz w:val="24"/>
          <w:szCs w:val="24"/>
        </w:rPr>
        <w:t xml:space="preserve">, ressource, article, paragraphe de l’article…</w:t>
      </w:r>
      <w:r>
        <w:rPr>
          <w:sz w:val="24"/>
          <w:szCs w:val="24"/>
        </w:rPr>
      </w:r>
    </w:p>
    <w:p>
      <w:pPr>
        <w:pBdr/>
        <w:spacing/>
        <w:ind/>
        <w:jc w:val="both"/>
        <w:rPr>
          <w:sz w:val="24"/>
          <w:szCs w:val="24"/>
        </w:rPr>
      </w:pPr>
      <w:r>
        <w:rPr>
          <w:sz w:val="24"/>
          <w:szCs w:val="24"/>
        </w:rPr>
        <w:t xml:space="preserve">Le Préalable XML : </w:t>
      </w:r>
      <w:r>
        <w:rPr>
          <w:sz w:val="24"/>
          <w:szCs w:val="24"/>
        </w:rPr>
      </w:r>
    </w:p>
    <w:p>
      <w:pPr>
        <w:pBdr/>
        <w:spacing/>
        <w:ind/>
        <w:jc w:val="both"/>
        <w:rPr>
          <w:sz w:val="24"/>
          <w:szCs w:val="24"/>
        </w:rPr>
      </w:pPr>
      <w:r>
        <w:rPr>
          <w:sz w:val="24"/>
          <w:szCs w:val="24"/>
        </w:rPr>
        <w:t xml:space="preserve">Années 1970 : apparition de la nécessité de structurer l’information amenant l’émergence des langages de balises.</w:t>
      </w:r>
      <w:r>
        <w:rPr>
          <w:sz w:val="24"/>
          <w:szCs w:val="24"/>
        </w:rPr>
      </w:r>
    </w:p>
    <w:p>
      <w:pPr>
        <w:pBdr/>
        <w:spacing/>
        <w:ind/>
        <w:jc w:val="both"/>
        <w:rPr>
          <w:sz w:val="24"/>
          <w:szCs w:val="24"/>
        </w:rPr>
      </w:pPr>
      <w:r>
        <w:rPr>
          <w:sz w:val="24"/>
          <w:szCs w:val="24"/>
        </w:rPr>
        <w:t xml:space="preserve">Composition du document : une structure logique (contenu organisé) et d’une structure physique (mise en forme de l’information). </w:t>
      </w:r>
      <w:r>
        <w:rPr>
          <w:sz w:val="24"/>
          <w:szCs w:val="24"/>
        </w:rPr>
      </w:r>
    </w:p>
    <w:p>
      <w:pPr>
        <w:pBdr/>
        <w:spacing/>
        <w:ind/>
        <w:jc w:val="both"/>
        <w:rPr>
          <w:sz w:val="24"/>
          <w:szCs w:val="24"/>
        </w:rPr>
      </w:pPr>
      <w:r>
        <w:rPr>
          <w:sz w:val="24"/>
          <w:szCs w:val="24"/>
        </w:rPr>
        <w:t xml:space="preserve">Naissance du langage SGML (Standard </w:t>
      </w:r>
      <w:r>
        <w:rPr>
          <w:sz w:val="24"/>
          <w:szCs w:val="24"/>
        </w:rPr>
        <w:t xml:space="preserve">Generalized</w:t>
      </w:r>
      <w:r>
        <w:rPr>
          <w:sz w:val="24"/>
          <w:szCs w:val="24"/>
        </w:rPr>
        <w:t xml:space="preserve"> </w:t>
      </w:r>
      <w:r>
        <w:rPr>
          <w:sz w:val="24"/>
          <w:szCs w:val="24"/>
        </w:rPr>
        <w:t xml:space="preserve">Markup</w:t>
      </w:r>
      <w:r>
        <w:rPr>
          <w:sz w:val="24"/>
          <w:szCs w:val="24"/>
        </w:rPr>
        <w:t xml:space="preserve"> </w:t>
      </w:r>
      <w:r>
        <w:rPr>
          <w:sz w:val="24"/>
          <w:szCs w:val="24"/>
        </w:rPr>
        <w:t xml:space="preserve">Language</w:t>
      </w:r>
      <w:r>
        <w:rPr>
          <w:sz w:val="24"/>
          <w:szCs w:val="24"/>
        </w:rPr>
        <w:t xml:space="preserve">) et de ses principaux descendants HTML et XML.</w:t>
      </w:r>
      <w:r>
        <w:rPr>
          <w:sz w:val="24"/>
          <w:szCs w:val="24"/>
        </w:rPr>
      </w:r>
    </w:p>
    <w:p>
      <w:pPr>
        <w:pBdr/>
        <w:spacing/>
        <w:ind/>
        <w:jc w:val="both"/>
        <w:rPr>
          <w:sz w:val="24"/>
          <w:szCs w:val="24"/>
        </w:rPr>
      </w:pPr>
      <w:r>
        <w:rPr>
          <w:sz w:val="24"/>
          <w:szCs w:val="24"/>
        </w:rPr>
        <w:t xml:space="preserve">XML : syntaxe des principales grammaires de structuration. </w:t>
      </w:r>
      <w:r>
        <w:rPr>
          <w:sz w:val="24"/>
          <w:szCs w:val="24"/>
        </w:rPr>
        <w:t xml:space="preserve">Il s’agit d’un cadre général qui se préoccupe du contenu du document et non pas de sa mise en forme (contrairement au HTML qui gère des balises de mise en forme). </w:t>
      </w:r>
      <w:r>
        <w:rPr>
          <w:sz w:val="24"/>
          <w:szCs w:val="24"/>
        </w:rPr>
      </w:r>
    </w:p>
    <w:p>
      <w:pPr>
        <w:pBdr/>
        <w:spacing/>
        <w:ind/>
        <w:jc w:val="both"/>
        <w:rPr>
          <w:sz w:val="24"/>
          <w:szCs w:val="24"/>
        </w:rPr>
      </w:pPr>
      <w:r>
        <w:rPr>
          <w:sz w:val="24"/>
          <w:szCs w:val="24"/>
        </w:rPr>
        <w:t xml:space="preserve">Un document </w:t>
      </w:r>
      <w:r>
        <w:rPr>
          <w:sz w:val="24"/>
          <w:szCs w:val="24"/>
        </w:rPr>
        <w:t xml:space="preserve">XMl</w:t>
      </w:r>
      <w:r>
        <w:rPr>
          <w:sz w:val="24"/>
          <w:szCs w:val="24"/>
        </w:rPr>
        <w:t xml:space="preserve"> peut être représenté sous la forme d’un arbre (ou hiérarchie) composé d’éléments ou balises. Eléments : objets fondamentaux d’un document </w:t>
      </w:r>
      <w:r>
        <w:rPr>
          <w:sz w:val="24"/>
          <w:szCs w:val="24"/>
        </w:rPr>
        <w:t xml:space="preserve">XMl</w:t>
      </w:r>
      <w:r>
        <w:rPr>
          <w:sz w:val="24"/>
          <w:szCs w:val="24"/>
        </w:rPr>
        <w:t xml:space="preserve">. Celui-ci est toujours composé d’un élément racine (ou élément supérieur) et d’un ensemble d’éléments contenant eux-mêmes d’autres éléments ou du texte. Les attributs permettent de q</w:t>
      </w:r>
      <w:r>
        <w:rPr>
          <w:sz w:val="24"/>
          <w:szCs w:val="24"/>
        </w:rPr>
        <w:t xml:space="preserve">ualifier les éléments. Documents XML = documents « texte ». Le langage est indépendant de toute application logicielle. XML intègre la gestion de l’Unicode, norme informatique permettant le codage de tous les caractères quel que soit le système d’écriture.</w:t>
      </w:r>
      <w:r>
        <w:rPr>
          <w:sz w:val="24"/>
          <w:szCs w:val="24"/>
        </w:rPr>
      </w:r>
    </w:p>
    <w:p>
      <w:pPr>
        <w:pBdr/>
        <w:spacing/>
        <w:ind/>
        <w:jc w:val="both"/>
        <w:rPr>
          <w:sz w:val="24"/>
          <w:szCs w:val="24"/>
        </w:rPr>
      </w:pPr>
      <w:r>
        <w:rPr>
          <w:sz w:val="24"/>
          <w:szCs w:val="24"/>
        </w:rPr>
        <w:t xml:space="preserve">Exemple d’un </w:t>
      </w:r>
      <w:r>
        <w:rPr>
          <w:sz w:val="24"/>
          <w:szCs w:val="24"/>
        </w:rPr>
        <w:t xml:space="preserve">xml</w:t>
      </w:r>
      <w:r>
        <w:rPr>
          <w:sz w:val="24"/>
          <w:szCs w:val="24"/>
        </w:rPr>
        <w:t xml:space="preserve"> simplifié :</w:t>
      </w:r>
      <w:r>
        <w:rPr>
          <w:sz w:val="24"/>
          <w:szCs w:val="24"/>
        </w:rPr>
      </w:r>
    </w:p>
    <w:p>
      <w:pPr>
        <w:pBdr/>
        <w:spacing/>
        <w:ind/>
        <w:rPr/>
      </w:pPr>
      <w:r>
        <w:t xml:space="preserve">&lt;</w:t>
      </w:r>
      <w:r>
        <w:t xml:space="preserve">xml</w:t>
      </w:r>
      <w:r>
        <w:t xml:space="preserve"> version =” 1.0 “</w:t>
      </w:r>
      <w:r>
        <w:t xml:space="preserve">encoding</w:t>
      </w:r>
      <w:r>
        <w:t xml:space="preserve"> =” UTF-8 “ ?&gt; </w:t>
      </w:r>
      <w:r>
        <w:br/>
        <w:t xml:space="preserve">&lt;livre&gt;</w:t>
      </w:r>
      <w:r>
        <w:br/>
        <w:t xml:space="preserve">&lt;auteur&gt;</w:t>
      </w:r>
      <w:r>
        <w:br/>
        <w:t xml:space="preserve">&lt;nom&gt;Dumas &lt;nom&gt;</w:t>
      </w:r>
      <w:r>
        <w:br/>
        <w:t xml:space="preserve">&lt;</w:t>
      </w:r>
      <w:r>
        <w:t xml:space="preserve">prenom</w:t>
      </w:r>
      <w:r>
        <w:t xml:space="preserve">&gt;Alexandre&lt;/</w:t>
      </w:r>
      <w:r>
        <w:t xml:space="preserve">prenom</w:t>
      </w:r>
      <w:r>
        <w:t xml:space="preserve">&gt;</w:t>
      </w:r>
      <w:r>
        <w:br/>
        <w:t xml:space="preserve">&lt;/auteur&gt;</w:t>
      </w:r>
      <w:r>
        <w:br/>
      </w:r>
      <w:r>
        <w:t xml:space="preserve">&lt;titre&gt;Les trois mousquetaires &lt;/titre&gt;</w:t>
      </w:r>
      <w:r>
        <w:br/>
        <w:t xml:space="preserve">&lt;/livre&gt;</w:t>
      </w:r>
      <w:r/>
    </w:p>
    <w:p>
      <w:pPr>
        <w:pBdr/>
        <w:spacing/>
        <w:ind/>
        <w:jc w:val="both"/>
        <w:rPr>
          <w:sz w:val="24"/>
        </w:rPr>
      </w:pPr>
      <w:r>
        <w:rPr>
          <w:sz w:val="24"/>
        </w:rPr>
        <w:t xml:space="preserve">Recommandation XML per</w:t>
      </w:r>
      <w:r>
        <w:rPr>
          <w:sz w:val="24"/>
        </w:rPr>
        <w:t xml:space="preserve">met la création libre d’éléments mais donne quelques règles concernant l’organisation du document lui-même. Si un document XML suit l’ensemble des règles de la recommandation, on dit qu’il est « bien formé ». Les navigateurs pourront le lire sans problème.</w:t>
      </w:r>
      <w:r>
        <w:rPr>
          <w:sz w:val="24"/>
        </w:rPr>
      </w:r>
    </w:p>
    <w:p>
      <w:pPr>
        <w:pBdr/>
        <w:spacing/>
        <w:ind/>
        <w:jc w:val="both"/>
        <w:rPr>
          <w:sz w:val="24"/>
        </w:rPr>
      </w:pPr>
      <w:r>
        <w:rPr>
          <w:sz w:val="24"/>
        </w:rPr>
        <w:t xml:space="preserve">Recommandation XML ne peut cependant suffire à exprimer la structure logique d’un document. Elle est complétée par des grammaires (DTD, </w:t>
      </w:r>
      <w:r>
        <w:rPr>
          <w:i/>
          <w:sz w:val="24"/>
        </w:rPr>
        <w:t xml:space="preserve">Document Type </w:t>
      </w:r>
      <w:r>
        <w:rPr>
          <w:i/>
          <w:sz w:val="24"/>
        </w:rPr>
        <w:t xml:space="preserve">Definition</w:t>
      </w:r>
      <w:r>
        <w:rPr>
          <w:i/>
          <w:sz w:val="24"/>
        </w:rPr>
        <w:t xml:space="preserve"> </w:t>
      </w:r>
      <w:r>
        <w:rPr>
          <w:sz w:val="24"/>
        </w:rPr>
        <w:t xml:space="preserve">et schémas XML) adaptées à certains types de doc</w:t>
      </w:r>
      <w:r>
        <w:rPr>
          <w:sz w:val="24"/>
        </w:rPr>
        <w:t xml:space="preserve">ument. Elles permettent de fixer la structuration pour un certain type de document et de rendre un document XML valide. Une DTD liste ainsi les éléments permis dans le document, le contenu possible de ces éléments (texte ou autres éléments), les attributs </w:t>
      </w:r>
      <w:r>
        <w:rPr>
          <w:sz w:val="24"/>
        </w:rPr>
        <w:t xml:space="preserve">associés aux éléments et enfin </w:t>
      </w:r>
      <w:r>
        <w:rPr>
          <w:sz w:val="24"/>
        </w:rPr>
        <w:t xml:space="preserve">l</w:t>
      </w:r>
      <w:r>
        <w:rPr>
          <w:sz w:val="24"/>
        </w:rPr>
        <w:t xml:space="preserve">es v</w:t>
      </w:r>
      <w:r>
        <w:rPr>
          <w:sz w:val="24"/>
        </w:rPr>
        <w:t xml:space="preserve">aleurs permises par les attributs. Les schémas XML, programme du W3C, permettent un contrôle plus strict et une structuration plus forte de l’information.</w:t>
      </w:r>
      <w:r>
        <w:rPr>
          <w:sz w:val="24"/>
        </w:rPr>
      </w:r>
    </w:p>
    <w:p>
      <w:pPr>
        <w:pBdr/>
        <w:spacing/>
        <w:ind/>
        <w:jc w:val="both"/>
        <w:rPr>
          <w:sz w:val="24"/>
        </w:rPr>
      </w:pPr>
      <w:r>
        <w:rPr>
          <w:sz w:val="24"/>
        </w:rPr>
        <w:t xml:space="preserve">Feuille de style rédigée par le CSS, XSLT, et XSL-FO. Elles permettent donc de mettre en forme les documents XML et sont utilisés par les informaticiens au moment de la construction du site web.</w:t>
      </w:r>
      <w:r>
        <w:rPr>
          <w:sz w:val="24"/>
        </w:rPr>
      </w:r>
    </w:p>
    <w:p>
      <w:pPr>
        <w:pBdr/>
        <w:spacing/>
        <w:ind/>
        <w:jc w:val="both"/>
        <w:rPr>
          <w:sz w:val="24"/>
        </w:rPr>
      </w:pPr>
      <w:r>
        <w:rPr>
          <w:sz w:val="24"/>
        </w:rPr>
        <w:t xml:space="preserve">Les principales grammaires XML</w:t>
      </w:r>
      <w:r>
        <w:rPr>
          <w:sz w:val="24"/>
        </w:rPr>
      </w:r>
    </w:p>
    <w:p>
      <w:pPr>
        <w:pBdr/>
        <w:spacing/>
        <w:ind/>
        <w:jc w:val="both"/>
        <w:rPr>
          <w:sz w:val="24"/>
        </w:rPr>
      </w:pPr>
      <w:r>
        <w:rPr>
          <w:sz w:val="24"/>
        </w:rPr>
        <w:t xml:space="preserve">Le schéma METS</w:t>
      </w:r>
      <w:r>
        <w:rPr>
          <w:sz w:val="24"/>
        </w:rPr>
      </w:r>
    </w:p>
    <w:p>
      <w:pPr>
        <w:pBdr/>
        <w:spacing/>
        <w:ind/>
        <w:jc w:val="both"/>
        <w:rPr>
          <w:sz w:val="24"/>
        </w:rPr>
      </w:pPr>
      <w:r>
        <w:rPr>
          <w:sz w:val="24"/>
        </w:rPr>
        <w:t xml:space="preserve">METS (</w:t>
      </w:r>
      <w:r>
        <w:rPr>
          <w:i/>
          <w:sz w:val="24"/>
        </w:rPr>
        <w:t xml:space="preserve">Metadata</w:t>
      </w:r>
      <w:r>
        <w:rPr>
          <w:i/>
          <w:sz w:val="24"/>
        </w:rPr>
        <w:t xml:space="preserve"> </w:t>
      </w:r>
      <w:r>
        <w:rPr>
          <w:i/>
          <w:sz w:val="24"/>
        </w:rPr>
        <w:t xml:space="preserve">Encoding</w:t>
      </w:r>
      <w:r>
        <w:rPr>
          <w:i/>
          <w:sz w:val="24"/>
        </w:rPr>
        <w:t xml:space="preserve"> and Transmission Standard = </w:t>
      </w:r>
      <w:r>
        <w:rPr>
          <w:sz w:val="24"/>
        </w:rPr>
        <w:t xml:space="preserve">Standard d’encodage et d’échange de métadonnées. 1 schéma XML défini pour permettre la création d’un jeu de métadonnées. Il permet de créer un document qui encapsule toutes les métadonnées d’un objet numérique. </w:t>
      </w:r>
      <w:r>
        <w:rPr>
          <w:sz w:val="24"/>
        </w:rPr>
      </w:r>
    </w:p>
    <w:p>
      <w:pPr>
        <w:pBdr/>
        <w:spacing/>
        <w:ind/>
        <w:jc w:val="both"/>
        <w:rPr>
          <w:sz w:val="24"/>
        </w:rPr>
      </w:pPr>
      <w:r>
        <w:rPr>
          <w:sz w:val="24"/>
        </w:rPr>
        <w:t xml:space="preserve">Ce schéma permet de regrouper dans un seul fichier : toutes les métadonnées d’un document, des pointeurs vers des métadonnées qui décrivent le document et sont stockées ailleurs, les fichiers qui composent le document.</w:t>
      </w:r>
      <w:r>
        <w:rPr>
          <w:sz w:val="24"/>
        </w:rPr>
      </w:r>
    </w:p>
    <w:p>
      <w:pPr>
        <w:pBdr/>
        <w:spacing/>
        <w:ind/>
        <w:jc w:val="both"/>
        <w:rPr>
          <w:sz w:val="24"/>
        </w:rPr>
      </w:pPr>
      <w:r>
        <w:rPr>
          <w:sz w:val="24"/>
        </w:rPr>
        <w:t xml:space="preserve">Il permet de préserver l’intégrité des documents complexes grâce à une carte de structure qui permet de reconstruire la navigation dans le document. Il comprend 7 sections : Header (informations sur le document METS), Descriptive </w:t>
      </w:r>
      <w:r>
        <w:rPr>
          <w:sz w:val="24"/>
        </w:rPr>
        <w:t xml:space="preserve">metadata</w:t>
      </w:r>
      <w:r>
        <w:rPr>
          <w:sz w:val="24"/>
        </w:rPr>
        <w:t xml:space="preserve"> Section (métadonnées descriptives externes ou encapsulées : Dublin </w:t>
      </w:r>
      <w:r>
        <w:rPr>
          <w:sz w:val="24"/>
        </w:rPr>
        <w:t xml:space="preserve">Core</w:t>
      </w:r>
      <w:r>
        <w:rPr>
          <w:sz w:val="24"/>
        </w:rPr>
        <w:t xml:space="preserve">, EAD…) ; Administration </w:t>
      </w:r>
      <w:r>
        <w:rPr>
          <w:sz w:val="24"/>
        </w:rPr>
        <w:t xml:space="preserve">metadata</w:t>
      </w:r>
      <w:r>
        <w:rPr>
          <w:sz w:val="24"/>
        </w:rPr>
        <w:t xml:space="preserve"> Section (métadonnées techniques, droit, source, provenance) ; File section (liste des fichiers composant l’objet) ; structural </w:t>
      </w:r>
      <w:r>
        <w:rPr>
          <w:sz w:val="24"/>
        </w:rPr>
        <w:t xml:space="preserve">map</w:t>
      </w:r>
      <w:r>
        <w:rPr>
          <w:sz w:val="24"/>
        </w:rPr>
        <w:t xml:space="preserve"> (carte de structure, peut être logique ou physique, répétable) ; </w:t>
      </w:r>
      <w:r>
        <w:rPr>
          <w:sz w:val="24"/>
        </w:rPr>
        <w:t xml:space="preserve">sructural</w:t>
      </w:r>
      <w:r>
        <w:rPr>
          <w:sz w:val="24"/>
        </w:rPr>
        <w:t xml:space="preserve"> links (liens entre différents éléments de la carte de structure) ; </w:t>
      </w:r>
      <w:r>
        <w:rPr>
          <w:sz w:val="24"/>
        </w:rPr>
        <w:t xml:space="preserve">behavior</w:t>
      </w:r>
      <w:r>
        <w:rPr>
          <w:sz w:val="24"/>
        </w:rPr>
        <w:t xml:space="preserve"> (association d’exécutables). METS permet de préparer</w:t>
      </w:r>
      <w:r>
        <w:rPr>
          <w:sz w:val="24"/>
        </w:rPr>
        <w:t xml:space="preserve"> </w:t>
      </w:r>
      <w:r>
        <w:rPr>
          <w:sz w:val="24"/>
        </w:rPr>
        <w:t xml:space="preserve">des données conformément à la norme OAIS.</w:t>
      </w:r>
      <w:r>
        <w:rPr>
          <w:sz w:val="24"/>
        </w:rPr>
      </w:r>
    </w:p>
    <w:p>
      <w:pPr>
        <w:pBdr/>
        <w:spacing/>
        <w:ind/>
        <w:jc w:val="both"/>
        <w:rPr>
          <w:sz w:val="24"/>
        </w:rPr>
      </w:pPr>
      <w:r>
        <w:rPr>
          <w:sz w:val="24"/>
        </w:rPr>
        <w:t xml:space="preserve">TABLEAU. MÉTADONNÉES TECHNIQUES ET DESCRIPTIVES</w:t>
      </w:r>
      <w:r>
        <w:rPr>
          <w:sz w:val="24"/>
        </w:rPr>
      </w:r>
    </w:p>
    <w:p>
      <w:pPr>
        <w:pBdr/>
        <w:spacing/>
        <w:ind/>
        <w:jc w:val="both"/>
        <w:rPr>
          <w:sz w:val="24"/>
        </w:rPr>
      </w:pPr>
      <w:r>
        <w:rPr>
          <w:sz w:val="24"/>
        </w:rPr>
        <w:t xml:space="preserve">Le tableau suivant dresse un panorama des principales métadonnées techniques et sémantiques utilisées dans les bibliothèques numériques.</w:t>
      </w:r>
      <w:r>
        <w:rPr>
          <w:sz w:val="24"/>
        </w:rPr>
        <w:t xml:space="preserve"> (Aller voir les 4 captures d’écran pour la description de ces normes).</w:t>
      </w:r>
      <w:r>
        <w:rPr>
          <w:sz w:val="24"/>
        </w:rPr>
      </w:r>
    </w:p>
    <w:p>
      <w:pPr>
        <w:pBdr/>
        <w:spacing/>
        <w:ind/>
        <w:rPr>
          <w:sz w:val="24"/>
        </w:rPr>
      </w:pPr>
      <w:r>
        <w:rPr>
          <w:sz w:val="24"/>
        </w:rPr>
        <w:t xml:space="preserve">Le schéma général </w:t>
      </w:r>
      <w:r>
        <w:rPr>
          <w:sz w:val="24"/>
        </w:rPr>
        <w:t xml:space="preserve">dublin</w:t>
      </w:r>
      <w:r>
        <w:rPr>
          <w:sz w:val="24"/>
        </w:rPr>
        <w:t xml:space="preserve"> </w:t>
      </w:r>
      <w:r>
        <w:rPr>
          <w:sz w:val="24"/>
        </w:rPr>
        <w:t xml:space="preserve">core</w:t>
      </w:r>
      <w:r>
        <w:rPr>
          <w:sz w:val="24"/>
        </w:rPr>
        <w:t xml:space="preserve"> :</w:t>
      </w:r>
      <w:r>
        <w:rPr>
          <w:sz w:val="24"/>
        </w:rPr>
      </w:r>
    </w:p>
    <w:p>
      <w:pPr>
        <w:pBdr/>
        <w:spacing/>
        <w:ind/>
        <w:jc w:val="both"/>
        <w:rPr>
          <w:sz w:val="24"/>
        </w:rPr>
      </w:pPr>
      <w:r>
        <w:rPr>
          <w:sz w:val="24"/>
        </w:rPr>
        <w:t xml:space="preserve">Schéma Dublin </w:t>
      </w:r>
      <w:r>
        <w:rPr>
          <w:sz w:val="24"/>
        </w:rPr>
        <w:t xml:space="preserve">Core</w:t>
      </w:r>
      <w:r>
        <w:rPr>
          <w:sz w:val="24"/>
        </w:rPr>
        <w:t xml:space="preserve"> : un ensemble de métadonnées devant permettre de décrire de manière univoque n’importe quelle ressource en ligne. Créé en 1995 à Dublin (Ohio), siège de l</w:t>
      </w:r>
      <w:r>
        <w:rPr>
          <w:sz w:val="24"/>
        </w:rPr>
        <w:t xml:space="preserve">’OCLC, ce schéma minimal devait permettre à tout créateur de ressource d’établir une description de base : le « cœur » de l’information. Finalement peu utilisé par les moteurs de recherche, le vocabulaire doit finalement sa force à l’utilisation qu’en ont </w:t>
      </w:r>
      <w:r>
        <w:rPr>
          <w:sz w:val="24"/>
        </w:rPr>
        <w:t xml:space="preserve">faite</w:t>
      </w:r>
      <w:r>
        <w:rPr>
          <w:sz w:val="24"/>
        </w:rPr>
        <w:t xml:space="preserve"> les professionnels de la documentation. Normalisé en 2003 par l’ISO (15836), il est devenu la base de protocoles d’interrogation permettant de rendre des bases interopérables.</w:t>
      </w:r>
      <w:r>
        <w:rPr>
          <w:sz w:val="24"/>
        </w:rPr>
      </w:r>
    </w:p>
    <w:p>
      <w:pPr>
        <w:pBdr/>
        <w:spacing/>
        <w:ind/>
        <w:jc w:val="both"/>
        <w:rPr>
          <w:sz w:val="24"/>
        </w:rPr>
      </w:pPr>
      <w:r>
        <w:rPr>
          <w:sz w:val="24"/>
        </w:rPr>
        <w:t xml:space="preserve">Dans sa version 1.1, le Dublin </w:t>
      </w:r>
      <w:r>
        <w:rPr>
          <w:sz w:val="24"/>
        </w:rPr>
        <w:t xml:space="preserve">Core</w:t>
      </w:r>
      <w:r>
        <w:rPr>
          <w:sz w:val="24"/>
        </w:rPr>
        <w:t xml:space="preserve"> comporte quinze éléments, tous optionnels et tous répétables, regroupés à l’origine en trois groupes : contenu de la ressource (</w:t>
      </w:r>
      <w:r>
        <w:rPr>
          <w:i/>
          <w:iCs/>
          <w:sz w:val="24"/>
        </w:rPr>
        <w:t xml:space="preserve">coverage</w:t>
      </w:r>
      <w:r>
        <w:rPr>
          <w:i/>
          <w:iCs/>
          <w:sz w:val="24"/>
        </w:rPr>
        <w:t xml:space="preserve">, description, relation, source, </w:t>
      </w:r>
      <w:r>
        <w:rPr>
          <w:i/>
          <w:iCs/>
          <w:sz w:val="24"/>
        </w:rPr>
        <w:t xml:space="preserve">subject</w:t>
      </w:r>
      <w:r>
        <w:rPr>
          <w:i/>
          <w:iCs/>
          <w:sz w:val="24"/>
        </w:rPr>
        <w:t xml:space="preserve">, </w:t>
      </w:r>
      <w:r>
        <w:rPr>
          <w:i/>
          <w:iCs/>
          <w:sz w:val="24"/>
        </w:rPr>
        <w:t xml:space="preserve">title</w:t>
      </w:r>
      <w:r>
        <w:rPr>
          <w:i/>
          <w:iCs/>
          <w:sz w:val="24"/>
        </w:rPr>
        <w:t xml:space="preserve">, type</w:t>
      </w:r>
      <w:r>
        <w:rPr>
          <w:sz w:val="24"/>
        </w:rPr>
        <w:t xml:space="preserve">), questions de propriété intellectuelle liées à la ressource (</w:t>
      </w:r>
      <w:r>
        <w:rPr>
          <w:i/>
          <w:iCs/>
          <w:sz w:val="24"/>
        </w:rPr>
        <w:t xml:space="preserve">contributor</w:t>
      </w:r>
      <w:r>
        <w:rPr>
          <w:i/>
          <w:iCs/>
          <w:sz w:val="24"/>
        </w:rPr>
        <w:t xml:space="preserve">, </w:t>
      </w:r>
      <w:r>
        <w:rPr>
          <w:i/>
          <w:iCs/>
          <w:sz w:val="24"/>
        </w:rPr>
        <w:t xml:space="preserve">creator</w:t>
      </w:r>
      <w:r>
        <w:rPr>
          <w:i/>
          <w:iCs/>
          <w:sz w:val="24"/>
        </w:rPr>
        <w:t xml:space="preserve">, </w:t>
      </w:r>
      <w:r>
        <w:rPr>
          <w:i/>
          <w:iCs/>
          <w:sz w:val="24"/>
        </w:rPr>
        <w:t xml:space="preserve">publisher</w:t>
      </w:r>
      <w:r>
        <w:rPr>
          <w:i/>
          <w:iCs/>
          <w:sz w:val="24"/>
        </w:rPr>
        <w:t xml:space="preserve">, </w:t>
      </w:r>
      <w:r>
        <w:rPr>
          <w:i/>
          <w:iCs/>
          <w:sz w:val="24"/>
        </w:rPr>
        <w:t xml:space="preserve">rights</w:t>
      </w:r>
      <w:r>
        <w:rPr>
          <w:sz w:val="24"/>
        </w:rPr>
        <w:t xml:space="preserve">), version de la ressource (</w:t>
      </w:r>
      <w:r>
        <w:rPr>
          <w:i/>
          <w:iCs/>
          <w:sz w:val="24"/>
        </w:rPr>
        <w:t xml:space="preserve">date, format, identifier, </w:t>
      </w:r>
      <w:r>
        <w:rPr>
          <w:i/>
          <w:iCs/>
          <w:sz w:val="24"/>
        </w:rPr>
        <w:t xml:space="preserve">language</w:t>
      </w:r>
      <w:r>
        <w:rPr>
          <w:sz w:val="24"/>
        </w:rPr>
        <w:t xml:space="preserve">).</w:t>
      </w:r>
      <w:r>
        <w:rPr>
          <w:sz w:val="24"/>
        </w:rPr>
      </w:r>
    </w:p>
    <w:p>
      <w:pPr>
        <w:pBdr/>
        <w:spacing/>
        <w:ind/>
        <w:jc w:val="both"/>
        <w:rPr>
          <w:sz w:val="24"/>
        </w:rPr>
      </w:pPr>
      <w:r>
        <w:rPr>
          <w:sz w:val="24"/>
        </w:rPr>
        <w:t xml:space="preserve">Le Dublin </w:t>
      </w:r>
      <w:r>
        <w:rPr>
          <w:sz w:val="24"/>
        </w:rPr>
        <w:t xml:space="preserve">Core</w:t>
      </w:r>
      <w:r>
        <w:rPr>
          <w:sz w:val="24"/>
        </w:rPr>
        <w:t xml:space="preserve"> simple (ou non qualifié) est donc composé de ces quinze éléments. Des éléments de raffinements peuvent compléter certains éléments, formant ainsi ce que l’on appelle le</w:t>
      </w:r>
      <w:r>
        <w:rPr>
          <w:b/>
          <w:bCs/>
          <w:sz w:val="24"/>
        </w:rPr>
        <w:t xml:space="preserve"> Dublin </w:t>
      </w:r>
      <w:r>
        <w:rPr>
          <w:b/>
          <w:bCs/>
          <w:sz w:val="24"/>
        </w:rPr>
        <w:t xml:space="preserve">Core</w:t>
      </w:r>
      <w:r>
        <w:rPr>
          <w:b/>
          <w:bCs/>
          <w:sz w:val="24"/>
        </w:rPr>
        <w:t xml:space="preserve"> qualifié</w:t>
      </w:r>
      <w:r>
        <w:rPr>
          <w:sz w:val="24"/>
        </w:rPr>
        <w:t xml:space="preserve">. Ils permettent de remplacer les éléments de base par des éléments plus précis. Ainsi, au lieu de </w:t>
      </w:r>
      <w:r>
        <w:rPr>
          <w:sz w:val="24"/>
        </w:rPr>
        <w:t xml:space="preserve">title</w:t>
      </w:r>
      <w:r>
        <w:rPr>
          <w:sz w:val="24"/>
        </w:rPr>
        <w:t xml:space="preserve"> (dc : </w:t>
      </w:r>
      <w:r>
        <w:rPr>
          <w:sz w:val="24"/>
        </w:rPr>
        <w:t xml:space="preserve">title</w:t>
      </w:r>
      <w:r>
        <w:rPr>
          <w:sz w:val="24"/>
        </w:rPr>
        <w:t xml:space="preserve">), on pourra utiliser alternative (</w:t>
      </w:r>
      <w:r>
        <w:rPr>
          <w:sz w:val="24"/>
        </w:rPr>
        <w:t xml:space="preserve">dcterms</w:t>
      </w:r>
      <w:r>
        <w:rPr>
          <w:sz w:val="24"/>
        </w:rPr>
        <w:t xml:space="preserve"> : alternative) pour désigner un titre abrégé ou un titre traduit. De même, pour tenir compte du cycle de vie d’un document numérique, on pourra préciser la date : </w:t>
      </w:r>
      <w:r>
        <w:rPr>
          <w:sz w:val="24"/>
        </w:rPr>
        <w:t xml:space="preserve">dcterms</w:t>
      </w:r>
      <w:r>
        <w:rPr>
          <w:sz w:val="24"/>
        </w:rPr>
        <w:t xml:space="preserve"> : </w:t>
      </w:r>
      <w:r>
        <w:rPr>
          <w:sz w:val="24"/>
        </w:rPr>
        <w:t xml:space="preserve">created</w:t>
      </w:r>
      <w:r>
        <w:rPr>
          <w:sz w:val="24"/>
        </w:rPr>
        <w:t xml:space="preserve">, </w:t>
      </w:r>
      <w:r>
        <w:rPr>
          <w:sz w:val="24"/>
        </w:rPr>
        <w:t xml:space="preserve">dcterms</w:t>
      </w:r>
      <w:r>
        <w:rPr>
          <w:sz w:val="24"/>
        </w:rPr>
        <w:t xml:space="preserve"> : </w:t>
      </w:r>
      <w:r>
        <w:rPr>
          <w:sz w:val="24"/>
        </w:rPr>
        <w:t xml:space="preserve">modified</w:t>
      </w:r>
      <w:r>
        <w:rPr>
          <w:sz w:val="24"/>
        </w:rPr>
        <w:t xml:space="preserve">…</w:t>
      </w:r>
      <w:r>
        <w:rPr>
          <w:sz w:val="24"/>
        </w:rPr>
      </w:r>
    </w:p>
    <w:p>
      <w:pPr>
        <w:pBdr/>
        <w:spacing/>
        <w:ind/>
        <w:jc w:val="both"/>
        <w:rPr>
          <w:sz w:val="24"/>
        </w:rPr>
      </w:pPr>
      <w:r>
        <w:rPr>
          <w:sz w:val="24"/>
        </w:rPr>
        <w:t xml:space="preserve">Le Dublin </w:t>
      </w:r>
      <w:r>
        <w:rPr>
          <w:sz w:val="24"/>
        </w:rPr>
        <w:t xml:space="preserve">Core</w:t>
      </w:r>
      <w:r>
        <w:rPr>
          <w:sz w:val="24"/>
        </w:rPr>
        <w:t xml:space="preserve"> ne donne pas d’indications sur la manière de remplir les différents éléments mais conseille pour certains d’utiliser des normes ou des listes d’autorités : les</w:t>
      </w:r>
      <w:r>
        <w:rPr>
          <w:b/>
          <w:bCs/>
          <w:sz w:val="24"/>
        </w:rPr>
        <w:t xml:space="preserve"> schémas d’encodage</w:t>
      </w:r>
      <w:r>
        <w:rPr>
          <w:sz w:val="24"/>
        </w:rPr>
        <w:t xml:space="preserve">. Cela permet d’utiliser un élément Dublin </w:t>
      </w:r>
      <w:r>
        <w:rPr>
          <w:sz w:val="24"/>
        </w:rPr>
        <w:t xml:space="preserve">Core</w:t>
      </w:r>
      <w:r>
        <w:rPr>
          <w:sz w:val="24"/>
        </w:rPr>
        <w:t xml:space="preserve"> en prenant une valeur dans un vocabulaire contrôlé ou en la formatant selon une convention particulière. Ainsi, dc : </w:t>
      </w:r>
      <w:r>
        <w:rPr>
          <w:sz w:val="24"/>
        </w:rPr>
        <w:t xml:space="preserve">subject</w:t>
      </w:r>
      <w:r>
        <w:rPr>
          <w:sz w:val="24"/>
        </w:rPr>
        <w:t xml:space="preserve"> peut être renseigné en s’appuyant sur la</w:t>
      </w:r>
      <w:r>
        <w:rPr>
          <w:sz w:val="24"/>
        </w:rPr>
        <w:t xml:space="preserve"> classification décimale Dewey ou les vedettes matière Rameau. Dans la façon de saisir les informations, on peut conseiller d’appliquer les règles bien connues des bibliothécaires permettant de normaliser la saisie : formes d’autorités pour les éléments &lt; </w:t>
      </w:r>
      <w:r>
        <w:rPr>
          <w:sz w:val="24"/>
        </w:rPr>
        <w:t xml:space="preserve">creator</w:t>
      </w:r>
      <w:r>
        <w:rPr>
          <w:sz w:val="24"/>
        </w:rPr>
        <w:t xml:space="preserve"> &gt; ou &lt; </w:t>
      </w:r>
      <w:r>
        <w:rPr>
          <w:sz w:val="24"/>
        </w:rPr>
        <w:t xml:space="preserve">contributor</w:t>
      </w:r>
      <w:r>
        <w:rPr>
          <w:sz w:val="24"/>
        </w:rPr>
        <w:t xml:space="preserve"> &gt; par exemple.</w:t>
      </w:r>
      <w:r>
        <w:rPr>
          <w:sz w:val="24"/>
        </w:rPr>
      </w:r>
    </w:p>
    <w:p>
      <w:pPr>
        <w:pStyle w:val="675"/>
        <w:pBdr/>
        <w:spacing/>
        <w:ind/>
        <w:rPr>
          <w:rFonts w:asciiTheme="minorHAnsi" w:hAnsiTheme="minorHAnsi" w:cstheme="minorHAnsi"/>
        </w:rPr>
      </w:pPr>
      <w:r>
        <w:rPr>
          <w:rStyle w:val="676"/>
          <w:rFonts w:asciiTheme="minorHAnsi" w:hAnsiTheme="minorHAnsi" w:cstheme="minorHAnsi"/>
        </w:rPr>
        <w:t xml:space="preserve">Recommandations pour une bonne gestion des métadonnées</w:t>
      </w:r>
      <w:r>
        <w:rPr>
          <w:rFonts w:asciiTheme="minorHAnsi" w:hAnsiTheme="minorHAnsi" w:cstheme="minorHAnsi"/>
        </w:rPr>
      </w:r>
    </w:p>
    <w:p>
      <w:pPr>
        <w:pStyle w:val="677"/>
        <w:numPr>
          <w:ilvl w:val="0"/>
          <w:numId w:val="2"/>
        </w:numPr>
        <w:pBdr/>
        <w:spacing/>
        <w:ind/>
        <w:rPr>
          <w:rFonts w:asciiTheme="minorHAnsi" w:hAnsiTheme="minorHAnsi" w:cstheme="minorHAnsi"/>
        </w:rPr>
      </w:pPr>
      <w:r>
        <w:rPr>
          <w:rFonts w:asciiTheme="minorHAnsi" w:hAnsiTheme="minorHAnsi" w:cstheme="minorHAnsi"/>
        </w:rPr>
        <w:t xml:space="preserve">Travailler en cohérence sur la granularité,</w:t>
      </w:r>
      <w:r>
        <w:rPr>
          <w:rFonts w:asciiTheme="minorHAnsi" w:hAnsiTheme="minorHAnsi" w:cstheme="minorHAnsi"/>
        </w:rPr>
      </w:r>
    </w:p>
    <w:p>
      <w:pPr>
        <w:pStyle w:val="677"/>
        <w:numPr>
          <w:ilvl w:val="0"/>
          <w:numId w:val="2"/>
        </w:numPr>
        <w:pBdr/>
        <w:spacing/>
        <w:ind/>
        <w:rPr>
          <w:rFonts w:asciiTheme="minorHAnsi" w:hAnsiTheme="minorHAnsi" w:cstheme="minorHAnsi"/>
        </w:rPr>
      </w:pPr>
      <w:r>
        <w:rPr>
          <w:rFonts w:asciiTheme="minorHAnsi" w:hAnsiTheme="minorHAnsi" w:cstheme="minorHAnsi"/>
        </w:rPr>
        <w:t xml:space="preserve">Travailler en cohérence sur les métadonnées sans trop se préoccuper des outils de diffusion dans un premier temps,</w:t>
      </w:r>
      <w:r>
        <w:rPr>
          <w:rFonts w:asciiTheme="minorHAnsi" w:hAnsiTheme="minorHAnsi" w:cstheme="minorHAnsi"/>
        </w:rPr>
      </w:r>
    </w:p>
    <w:p>
      <w:pPr>
        <w:pStyle w:val="677"/>
        <w:numPr>
          <w:ilvl w:val="0"/>
          <w:numId w:val="2"/>
        </w:numPr>
        <w:pBdr/>
        <w:spacing/>
        <w:ind/>
        <w:rPr>
          <w:rFonts w:asciiTheme="minorHAnsi" w:hAnsiTheme="minorHAnsi" w:cstheme="minorHAnsi"/>
        </w:rPr>
      </w:pPr>
      <w:r>
        <w:rPr>
          <w:rFonts w:asciiTheme="minorHAnsi" w:hAnsiTheme="minorHAnsi" w:cstheme="minorHAnsi"/>
        </w:rPr>
        <w:t xml:space="preserve">Travailler sur des formats riches, le Dublin </w:t>
      </w:r>
      <w:r>
        <w:rPr>
          <w:rFonts w:asciiTheme="minorHAnsi" w:hAnsiTheme="minorHAnsi" w:cstheme="minorHAnsi"/>
        </w:rPr>
        <w:t xml:space="preserve">Core</w:t>
      </w:r>
      <w:r>
        <w:rPr>
          <w:rFonts w:asciiTheme="minorHAnsi" w:hAnsiTheme="minorHAnsi" w:cstheme="minorHAnsi"/>
        </w:rPr>
        <w:t xml:space="preserve"> n’étant qu’un format d’échanges,</w:t>
      </w:r>
      <w:r>
        <w:rPr>
          <w:rFonts w:asciiTheme="minorHAnsi" w:hAnsiTheme="minorHAnsi" w:cstheme="minorHAnsi"/>
        </w:rPr>
      </w:r>
    </w:p>
    <w:p>
      <w:pPr>
        <w:pStyle w:val="677"/>
        <w:numPr>
          <w:ilvl w:val="0"/>
          <w:numId w:val="2"/>
        </w:numPr>
        <w:pBdr/>
        <w:spacing/>
        <w:ind/>
        <w:rPr>
          <w:rFonts w:asciiTheme="minorHAnsi" w:hAnsiTheme="minorHAnsi" w:cstheme="minorHAnsi"/>
        </w:rPr>
      </w:pPr>
      <w:r>
        <w:rPr>
          <w:rFonts w:asciiTheme="minorHAnsi" w:hAnsiTheme="minorHAnsi" w:cstheme="minorHAnsi"/>
        </w:rPr>
        <w:t xml:space="preserve">Élaborer des « guides pratiques » d’application des formats dans les établissements,</w:t>
      </w:r>
      <w:r>
        <w:rPr>
          <w:rFonts w:asciiTheme="minorHAnsi" w:hAnsiTheme="minorHAnsi" w:cstheme="minorHAnsi"/>
        </w:rPr>
      </w:r>
    </w:p>
    <w:p>
      <w:pPr>
        <w:pStyle w:val="677"/>
        <w:numPr>
          <w:ilvl w:val="0"/>
          <w:numId w:val="2"/>
        </w:numPr>
        <w:pBdr/>
        <w:spacing/>
        <w:ind/>
        <w:rPr>
          <w:rFonts w:asciiTheme="minorHAnsi" w:hAnsiTheme="minorHAnsi" w:cstheme="minorHAnsi"/>
        </w:rPr>
      </w:pPr>
      <w:r>
        <w:rPr>
          <w:rFonts w:asciiTheme="minorHAnsi" w:hAnsiTheme="minorHAnsi" w:cstheme="minorHAnsi"/>
        </w:rPr>
        <w:t xml:space="preserve">Réfléchir en début de projet sur les métadonnées de préservation, de gestion des droits et de provenance,</w:t>
      </w:r>
      <w:r>
        <w:rPr>
          <w:rFonts w:asciiTheme="minorHAnsi" w:hAnsiTheme="minorHAnsi" w:cstheme="minorHAnsi"/>
        </w:rPr>
      </w:r>
    </w:p>
    <w:p>
      <w:pPr>
        <w:pStyle w:val="677"/>
        <w:numPr>
          <w:ilvl w:val="0"/>
          <w:numId w:val="2"/>
        </w:numPr>
        <w:pBdr/>
        <w:spacing/>
        <w:ind/>
        <w:rPr/>
      </w:pPr>
      <w:r>
        <w:rPr>
          <w:rFonts w:asciiTheme="minorHAnsi" w:hAnsiTheme="minorHAnsi" w:cstheme="minorHAnsi"/>
        </w:rPr>
        <w:t xml:space="preserve">Faire de la veille et consulter les grands établissements pour valider les choix</w:t>
      </w:r>
      <w:r>
        <w:t xml:space="preserve">.</w:t>
      </w:r>
      <w:r/>
    </w:p>
    <w:p>
      <w:pPr>
        <w:pBdr/>
        <w:spacing/>
        <w:ind/>
        <w:rPr>
          <w:sz w:val="24"/>
        </w:rPr>
      </w:pPr>
      <w:r>
        <w:rPr>
          <w:sz w:val="24"/>
        </w:rPr>
        <w:t xml:space="preserve">Interopérabilité : les métadonnées comme format de base des protocoles</w:t>
      </w:r>
      <w:r>
        <w:rPr>
          <w:sz w:val="24"/>
        </w:rPr>
      </w:r>
    </w:p>
    <w:p>
      <w:pPr>
        <w:pBdr/>
        <w:spacing/>
        <w:ind/>
        <w:rPr>
          <w:sz w:val="24"/>
        </w:rPr>
      </w:pPr>
      <w:r>
        <w:rPr>
          <w:sz w:val="24"/>
        </w:rPr>
        <w:t xml:space="preserve">Les protocoles SRU /SRW :</w:t>
      </w:r>
      <w:r>
        <w:rPr>
          <w:sz w:val="24"/>
        </w:rPr>
      </w:r>
    </w:p>
    <w:p>
      <w:pPr>
        <w:pBdr/>
        <w:spacing/>
        <w:ind/>
        <w:rPr>
          <w:sz w:val="24"/>
        </w:rPr>
      </w:pPr>
      <w:r>
        <w:rPr>
          <w:sz w:val="24"/>
        </w:rPr>
        <w:t xml:space="preserve">Successeurs de Z39.50 dans le cadre du Web. Les deux protocoles (SRU : </w:t>
      </w:r>
      <w:r>
        <w:rPr>
          <w:sz w:val="24"/>
        </w:rPr>
        <w:t xml:space="preserve">Search</w:t>
      </w:r>
      <w:r>
        <w:rPr>
          <w:sz w:val="24"/>
        </w:rPr>
        <w:t xml:space="preserve"> and </w:t>
      </w:r>
      <w:r>
        <w:rPr>
          <w:sz w:val="24"/>
        </w:rPr>
        <w:t xml:space="preserve">Retrieve</w:t>
      </w:r>
      <w:r>
        <w:rPr>
          <w:sz w:val="24"/>
        </w:rPr>
        <w:t xml:space="preserve"> via URL ; SRW : </w:t>
      </w:r>
      <w:r>
        <w:rPr>
          <w:sz w:val="24"/>
        </w:rPr>
        <w:t xml:space="preserve">Search</w:t>
      </w:r>
      <w:r>
        <w:rPr>
          <w:sz w:val="24"/>
        </w:rPr>
        <w:t xml:space="preserve"> and </w:t>
      </w:r>
      <w:r>
        <w:rPr>
          <w:sz w:val="24"/>
        </w:rPr>
        <w:t xml:space="preserve">Retrieve</w:t>
      </w:r>
      <w:r>
        <w:rPr>
          <w:sz w:val="24"/>
        </w:rPr>
        <w:t xml:space="preserve"> via Web Services) ont été fondus en 2007. Ce sont des Web services normalisés qui fonctionnent avec les moyens ordinaires du web : le protocole http lance la requête, la réponse revient en XML. </w:t>
      </w:r>
      <w:r>
        <w:rPr>
          <w:sz w:val="24"/>
        </w:rPr>
      </w:r>
    </w:p>
    <w:p>
      <w:pPr>
        <w:pBdr/>
        <w:spacing/>
        <w:ind/>
        <w:rPr>
          <w:sz w:val="24"/>
        </w:rPr>
      </w:pPr>
      <w:r>
        <w:rPr>
          <w:sz w:val="24"/>
        </w:rPr>
        <w:t xml:space="preserve">OAI-PMH : Open Archives Initiative Protocol for </w:t>
      </w:r>
      <w:r>
        <w:rPr>
          <w:sz w:val="24"/>
        </w:rPr>
        <w:t xml:space="preserve">Metadata</w:t>
      </w:r>
      <w:r>
        <w:rPr>
          <w:sz w:val="24"/>
        </w:rPr>
        <w:t xml:space="preserve"> </w:t>
      </w:r>
      <w:r>
        <w:rPr>
          <w:sz w:val="24"/>
        </w:rPr>
        <w:t xml:space="preserve">Harvesting</w:t>
      </w:r>
      <w:r>
        <w:rPr>
          <w:sz w:val="24"/>
        </w:rPr>
      </w:r>
    </w:p>
    <w:p>
      <w:pPr>
        <w:pBdr/>
        <w:spacing/>
        <w:ind/>
        <w:rPr>
          <w:sz w:val="24"/>
        </w:rPr>
      </w:pPr>
      <w:r>
        <w:rPr>
          <w:sz w:val="24"/>
        </w:rPr>
        <w:t xml:space="preserve">OAI est née en 1999 à Santa </w:t>
      </w:r>
      <w:r>
        <w:rPr>
          <w:sz w:val="24"/>
        </w:rPr>
        <w:t xml:space="preserve">Fé</w:t>
      </w:r>
      <w:r>
        <w:rPr>
          <w:sz w:val="24"/>
        </w:rPr>
        <w:t xml:space="preserve"> d’une rencontre autour du Web et du développement des systèmes de publication électronique. Rencontre = initié la création d’un protocole d’échange de métadonnées basé sur le Dublin </w:t>
      </w:r>
      <w:r>
        <w:rPr>
          <w:sz w:val="24"/>
        </w:rPr>
        <w:t xml:space="preserve">Core</w:t>
      </w:r>
      <w:r>
        <w:rPr>
          <w:sz w:val="24"/>
        </w:rPr>
        <w:t xml:space="preserve">, dont l’objectif est de faciliter le signalement des documents et la création de collections </w:t>
      </w:r>
      <w:r>
        <w:rPr>
          <w:sz w:val="24"/>
        </w:rPr>
        <w:t xml:space="preserve">intéropérables</w:t>
      </w:r>
      <w:r>
        <w:rPr>
          <w:sz w:val="24"/>
        </w:rPr>
        <w:t xml:space="preserve">. Le protocole s’intitule OAI-PMH et il</w:t>
      </w:r>
      <w:r>
        <w:rPr>
          <w:sz w:val="24"/>
        </w:rPr>
        <w:t xml:space="preserve"> est actuellement dans sa version 2 (juin 2002), considérée comme définitive. Ce protocole asynchrone utilise des standards du Web (le protocole http et le langage XML) et son fonctionnement repose sur deux acteurs : les Data providers (fournisseurs de don</w:t>
      </w:r>
      <w:r>
        <w:rPr>
          <w:sz w:val="24"/>
        </w:rPr>
        <w:t xml:space="preserve">nées) qui « exposent » les métadonnées dans des entrepôts ; les Service providers (fournisseurs de services) qui mettent en place des opérations de moissonnage ou de collecte des métadonnées exposées dans les entrepôts de façon automatique et incrémentale.</w:t>
      </w:r>
      <w:r>
        <w:rPr>
          <w:sz w:val="24"/>
        </w:rPr>
      </w:r>
    </w:p>
    <w:p>
      <w:pPr>
        <w:pBdr/>
        <w:spacing/>
        <w:ind/>
        <w:jc w:val="both"/>
        <w:rPr>
          <w:sz w:val="28"/>
          <w:szCs w:val="24"/>
        </w:rPr>
      </w:pPr>
      <w:r>
        <w:rPr>
          <w:sz w:val="24"/>
        </w:rPr>
        <w:t xml:space="preserve">Dans les entrepôts, les métadonnées sont exposées obligatoirement au minimum en Dublin </w:t>
      </w:r>
      <w:r>
        <w:rPr>
          <w:sz w:val="24"/>
        </w:rPr>
        <w:t xml:space="preserve">Core</w:t>
      </w:r>
      <w:r>
        <w:rPr>
          <w:sz w:val="24"/>
        </w:rPr>
        <w:t xml:space="preserve"> non qualifié, mais d’autres formats de métadonnées plus complexes peuvent être utilisés (par exemple l’EAD) à condition d’être exprimés en XML suivant un schéma accessible en ligne. La base de données de produc</w:t>
      </w:r>
      <w:r>
        <w:rPr>
          <w:sz w:val="24"/>
        </w:rPr>
        <w:t xml:space="preserve">tion peut gérer des formats plus riches. D’un point de vue technique, le travail principal pour le fournisseur de données consiste à exposer une base de données accessible via un serveur web et une application capable de répondre aux six requêtes OAI-PMH (</w:t>
      </w:r>
      <w:r>
        <w:rPr>
          <w:rStyle w:val="678"/>
          <w:sz w:val="24"/>
        </w:rPr>
        <w:t xml:space="preserve">verbs</w:t>
      </w:r>
      <w:r>
        <w:rPr>
          <w:sz w:val="24"/>
        </w:rPr>
        <w:t xml:space="preserve">) générées par un moissonneur et de renvoyer des documents XML valides.</w:t>
      </w:r>
      <w:r>
        <w:rPr>
          <w:sz w:val="28"/>
          <w:szCs w:val="24"/>
        </w:rPr>
      </w:r>
    </w:p>
    <w:p>
      <w:pPr>
        <w:pStyle w:val="677"/>
        <w:pBdr/>
        <w:spacing/>
        <w:ind/>
        <w:jc w:val="both"/>
        <w:rPr>
          <w:rFonts w:asciiTheme="minorHAnsi" w:hAnsiTheme="minorHAnsi" w:cstheme="minorHAnsi"/>
        </w:rPr>
      </w:pPr>
      <w:r>
        <w:rPr>
          <w:rFonts w:asciiTheme="minorHAnsi" w:hAnsiTheme="minorHAnsi" w:cstheme="minorHAnsi"/>
          <w:b/>
        </w:rPr>
        <w:t xml:space="preserve"> </w:t>
      </w:r>
      <w:r>
        <w:rPr>
          <w:rFonts w:asciiTheme="minorHAnsi" w:hAnsiTheme="minorHAnsi" w:cstheme="minorHAnsi"/>
        </w:rPr>
        <w:t xml:space="preserve">Le protocole OAI doit maintenant faire partie intégrante des projets. La visibilité des données qu’il procure doit être complétée par la mise en place de Web services ou API (voir Partie VI).</w:t>
      </w:r>
      <w:r>
        <w:rPr>
          <w:rFonts w:asciiTheme="minorHAnsi" w:hAnsiTheme="minorHAnsi" w:cstheme="minorHAnsi"/>
        </w:rPr>
      </w:r>
    </w:p>
    <w:p>
      <w:pPr>
        <w:pStyle w:val="675"/>
        <w:pBdr/>
        <w:spacing/>
        <w:ind/>
        <w:jc w:val="both"/>
        <w:rPr>
          <w:rFonts w:asciiTheme="minorHAnsi" w:hAnsiTheme="minorHAnsi" w:cstheme="minorHAnsi"/>
        </w:rPr>
      </w:pPr>
      <w:r>
        <w:rPr>
          <w:rStyle w:val="676"/>
          <w:rFonts w:asciiTheme="minorHAnsi" w:hAnsiTheme="minorHAnsi" w:cstheme="minorHAnsi"/>
        </w:rPr>
        <w:t xml:space="preserve">L’ORI-OAI</w:t>
      </w:r>
      <w:r>
        <w:rPr>
          <w:rFonts w:asciiTheme="minorHAnsi" w:hAnsiTheme="minorHAnsi" w:cstheme="minorHAnsi"/>
        </w:rPr>
        <w:br/>
        <w:t xml:space="preserve">L’ORI-OAI (outil de référencement et d’indexation – réseau de portails OAI ; &lt;</w:t>
      </w:r>
      <w:hyperlink r:id="rId10" w:tooltip="http://www.ori-oai.org/" w:history="1">
        <w:r>
          <w:rPr>
            <w:rStyle w:val="672"/>
            <w:rFonts w:asciiTheme="minorHAnsi" w:hAnsiTheme="minorHAnsi" w:cstheme="minorHAnsi"/>
          </w:rPr>
          <w:t xml:space="preserve"> http://www.ori-oai.org </w:t>
        </w:r>
      </w:hyperlink>
      <w:r>
        <w:rPr>
          <w:rFonts w:asciiTheme="minorHAnsi" w:hAnsiTheme="minorHAnsi" w:cstheme="minorHAnsi"/>
        </w:rPr>
        <w:t xml:space="preserve">/&gt;) permet de gérer et de rendre accessible l’ensemble des documents numériques d’un établissement d’enseignement supérieur et de recherche. Les métadonnées principalement basées sur le Dublin </w:t>
      </w:r>
      <w:r>
        <w:rPr>
          <w:rFonts w:asciiTheme="minorHAnsi" w:hAnsiTheme="minorHAnsi" w:cstheme="minorHAnsi"/>
        </w:rPr>
        <w:t xml:space="preserve">Core</w:t>
      </w:r>
      <w:r>
        <w:rPr>
          <w:rFonts w:asciiTheme="minorHAnsi" w:hAnsiTheme="minorHAnsi" w:cstheme="minorHAnsi"/>
        </w:rPr>
        <w:t xml:space="preserve"> et sur LOMFR sont créées dans un système de </w:t>
      </w:r>
      <w:r>
        <w:rPr>
          <w:rStyle w:val="678"/>
          <w:rFonts w:asciiTheme="minorHAnsi" w:hAnsiTheme="minorHAnsi" w:cstheme="minorHAnsi"/>
        </w:rPr>
        <w:t xml:space="preserve">workflow</w:t>
      </w:r>
      <w:r>
        <w:rPr>
          <w:rFonts w:asciiTheme="minorHAnsi" w:hAnsiTheme="minorHAnsi" w:cstheme="minorHAnsi"/>
        </w:rPr>
        <w:t xml:space="preserve">. L’intérêt de l’outil réside dans les possibilités très souples de moissonnage utilisant le protocole OAI-PMH.</w:t>
      </w:r>
      <w:r>
        <w:rPr>
          <w:rFonts w:asciiTheme="minorHAnsi" w:hAnsiTheme="minorHAnsi" w:cstheme="minorHAnsi"/>
        </w:rPr>
      </w:r>
    </w:p>
    <w:p>
      <w:pPr>
        <w:pBdr/>
        <w:spacing/>
        <w:ind/>
        <w:jc w:val="both"/>
        <w:rPr>
          <w:b/>
          <w:sz w:val="24"/>
          <w:szCs w:val="24"/>
        </w:rPr>
      </w:pPr>
      <w:r>
        <w:rPr>
          <w:b/>
          <w:sz w:val="24"/>
          <w:szCs w:val="24"/>
        </w:rPr>
        <w:t xml:space="preserve">Le web sémantique et l’initiative </w:t>
      </w:r>
      <w:r>
        <w:rPr>
          <w:b/>
          <w:sz w:val="24"/>
          <w:szCs w:val="24"/>
        </w:rPr>
        <w:t xml:space="preserve">linked</w:t>
      </w:r>
      <w:r>
        <w:rPr>
          <w:b/>
          <w:sz w:val="24"/>
          <w:szCs w:val="24"/>
        </w:rPr>
        <w:t xml:space="preserve"> data</w:t>
      </w:r>
      <w:r>
        <w:rPr>
          <w:b/>
          <w:sz w:val="24"/>
          <w:szCs w:val="24"/>
        </w:rPr>
      </w:r>
    </w:p>
    <w:p>
      <w:pPr>
        <w:pBdr/>
        <w:spacing/>
        <w:ind/>
        <w:jc w:val="both"/>
        <w:rPr>
          <w:sz w:val="24"/>
          <w:szCs w:val="24"/>
        </w:rPr>
      </w:pPr>
      <w:r>
        <w:rPr>
          <w:sz w:val="24"/>
          <w:szCs w:val="24"/>
        </w:rPr>
        <w:t xml:space="preserve">Les standards du web sémantique</w:t>
      </w:r>
      <w:r>
        <w:rPr>
          <w:sz w:val="24"/>
          <w:szCs w:val="24"/>
        </w:rPr>
      </w:r>
    </w:p>
    <w:p>
      <w:pPr>
        <w:pBdr/>
        <w:spacing/>
        <w:ind/>
        <w:jc w:val="both"/>
        <w:rPr>
          <w:sz w:val="24"/>
          <w:szCs w:val="24"/>
        </w:rPr>
      </w:pPr>
      <w:r>
        <w:rPr>
          <w:sz w:val="24"/>
          <w:szCs w:val="24"/>
        </w:rPr>
        <w:t xml:space="preserve">Le web sémant</w:t>
      </w:r>
      <w:r>
        <w:rPr>
          <w:sz w:val="24"/>
          <w:szCs w:val="24"/>
        </w:rPr>
        <w:t xml:space="preserve">ique se sert essentiellement des métadonnées sémantiques ou de contenu et vise à créer et à établir des liens entre elles. Reposant sur un modèle XML plutôt que HTML, le web sémantique demande de travailler à plusieurs niveaux, d’une part sur l’exposition </w:t>
      </w:r>
      <w:r>
        <w:rPr>
          <w:sz w:val="24"/>
          <w:szCs w:val="24"/>
        </w:rPr>
        <w:t xml:space="preserve">optimale des métadonnées sur le Web et d’autre part sur l’enrichissement des métadonnées par des méthodes communes et donc rigoureuses d’indexation, reposant sur des normes et des recommandations.</w:t>
      </w:r>
      <w:r>
        <w:rPr>
          <w:sz w:val="24"/>
          <w:szCs w:val="24"/>
        </w:rPr>
      </w:r>
    </w:p>
    <w:p>
      <w:pPr>
        <w:pBdr/>
        <w:spacing/>
        <w:ind/>
        <w:jc w:val="both"/>
        <w:rPr>
          <w:sz w:val="24"/>
          <w:szCs w:val="24"/>
        </w:rPr>
      </w:pPr>
      <w:r>
        <w:rPr>
          <w:sz w:val="24"/>
          <w:szCs w:val="24"/>
        </w:rPr>
        <w:t xml:space="preserve">Standard indispensable à sa construction : URI (Unif</w:t>
      </w:r>
      <w:r>
        <w:rPr>
          <w:sz w:val="24"/>
          <w:szCs w:val="24"/>
        </w:rPr>
        <w:t xml:space="preserve">orm Resource Identifier = identifiant uniforme de ressource) qui est une syntaxe d’identifiant générique utilisée sur le Web. L’URI permet d’identifier d’une façon certaine et sans équivoque une ressource et doit être unique. Les URL sont des sortes d’URI.</w:t>
      </w:r>
      <w:r>
        <w:rPr>
          <w:sz w:val="24"/>
          <w:szCs w:val="24"/>
        </w:rPr>
      </w:r>
    </w:p>
    <w:p>
      <w:pPr>
        <w:pBdr/>
        <w:spacing/>
        <w:ind/>
        <w:jc w:val="both"/>
        <w:rPr>
          <w:sz w:val="24"/>
          <w:szCs w:val="24"/>
        </w:rPr>
      </w:pPr>
      <w:r>
        <w:rPr>
          <w:sz w:val="24"/>
          <w:szCs w:val="24"/>
        </w:rPr>
        <w:t xml:space="preserve">Le modèle de données servant de base au web sémantique est le RDF, cadre de description de ressources. Il s’agit d’une infrastructure permettant de décrire </w:t>
      </w:r>
      <w:r>
        <w:rPr>
          <w:sz w:val="24"/>
          <w:szCs w:val="24"/>
        </w:rPr>
        <w:t xml:space="preserve">formellement une « re</w:t>
      </w:r>
      <w:r>
        <w:rPr>
          <w:sz w:val="24"/>
          <w:szCs w:val="24"/>
        </w:rPr>
        <w:t xml:space="preserve">ssource » (selon le vocabulaire utilisé par le modèle RDF) d’une manière simple, autrement dit un « cadre » théorique et formel pour définir les métadonnées. RDF permet donc de décrire des ressources avec différents jeux de métadonnées (par exemple Dublin </w:t>
      </w:r>
      <w:r>
        <w:rPr>
          <w:sz w:val="24"/>
          <w:szCs w:val="24"/>
        </w:rPr>
        <w:t xml:space="preserve">Core</w:t>
      </w:r>
      <w:r>
        <w:rPr>
          <w:sz w:val="24"/>
          <w:szCs w:val="24"/>
        </w:rPr>
        <w:t xml:space="preserve">, XMP...) et dans des implémentations différentes : le plus souvent la syntaxe XML. Rend possible l’interopérabilité et les échanges de données. Permet de passer au-dessus des applications métier.</w:t>
      </w:r>
      <w:r>
        <w:rPr>
          <w:sz w:val="24"/>
          <w:szCs w:val="24"/>
        </w:rPr>
      </w:r>
    </w:p>
    <w:p>
      <w:pPr>
        <w:pBdr/>
        <w:spacing/>
        <w:ind/>
        <w:jc w:val="both"/>
        <w:rPr>
          <w:sz w:val="28"/>
          <w:szCs w:val="24"/>
        </w:rPr>
      </w:pPr>
      <w:r>
        <w:rPr>
          <w:sz w:val="24"/>
          <w:szCs w:val="24"/>
        </w:rPr>
        <w:t xml:space="preserve">Chaque ressource est décrite par un ensemble de trois balises : le triplet. On attribue à la ressource une valeur pour une certaine propriété. </w:t>
      </w:r>
      <w:r>
        <w:rPr>
          <w:sz w:val="24"/>
        </w:rPr>
        <w:t xml:space="preserve">Le triplet est composé du « sujet », du « prédicat » et de l</w:t>
      </w:r>
      <w:r>
        <w:rPr>
          <w:sz w:val="24"/>
        </w:rPr>
        <w:t xml:space="preserve">’«</w:t>
      </w:r>
      <w:r>
        <w:rPr>
          <w:sz w:val="24"/>
        </w:rPr>
        <w:t xml:space="preserve"> objet », autrement dit un sujet, un verbe et un complément. Le sujet est signifié par l’URI de la ressource.</w:t>
      </w:r>
      <w:r>
        <w:rPr>
          <w:sz w:val="28"/>
          <w:szCs w:val="24"/>
        </w:rPr>
        <w:t xml:space="preserve"> </w:t>
      </w:r>
      <w:bookmarkStart w:id="0" w:name="_GoBack"/>
      <w:r/>
      <w:bookmarkEnd w:id="0"/>
      <w:r/>
      <w:r>
        <w:rPr>
          <w:sz w:val="28"/>
          <w:szCs w:val="24"/>
        </w:rPr>
      </w:r>
    </w:p>
    <w:p>
      <w:pPr>
        <w:pBdr/>
        <w:spacing/>
        <w:ind/>
        <w:jc w:val="both"/>
        <w:rPr>
          <w:sz w:val="24"/>
          <w:szCs w:val="24"/>
        </w:rPr>
      </w:pPr>
      <w:r>
        <w:rPr>
          <w:sz w:val="24"/>
          <w:szCs w:val="24"/>
        </w:rPr>
      </w:r>
      <w:r>
        <w:rPr>
          <w:sz w:val="24"/>
          <w:szCs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860FF"/>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5D023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character" w:styleId="672">
    <w:name w:val="Hyperlink"/>
    <w:basedOn w:val="669"/>
    <w:uiPriority w:val="99"/>
    <w:unhideWhenUsed/>
    <w:pPr>
      <w:pBdr/>
      <w:spacing/>
      <w:ind/>
    </w:pPr>
    <w:rPr>
      <w:color w:val="0563c1" w:themeColor="hyperlink"/>
      <w:u w:val="single"/>
    </w:rPr>
  </w:style>
  <w:style w:type="paragraph" w:styleId="673">
    <w:name w:val="List Paragraph"/>
    <w:basedOn w:val="668"/>
    <w:uiPriority w:val="34"/>
    <w:qFormat/>
    <w:pPr>
      <w:pBdr/>
      <w:spacing/>
      <w:ind w:left="720"/>
      <w:contextualSpacing w:val="true"/>
    </w:pPr>
  </w:style>
  <w:style w:type="character" w:styleId="674">
    <w:name w:val="FollowedHyperlink"/>
    <w:basedOn w:val="669"/>
    <w:uiPriority w:val="99"/>
    <w:semiHidden/>
    <w:unhideWhenUsed/>
    <w:pPr>
      <w:pBdr/>
      <w:spacing/>
      <w:ind/>
    </w:pPr>
    <w:rPr>
      <w:color w:val="954f72" w:themeColor="followedHyperlink"/>
      <w:u w:val="single"/>
    </w:rPr>
  </w:style>
  <w:style w:type="paragraph" w:styleId="675" w:customStyle="1">
    <w:name w:val="citation"/>
    <w:basedOn w:val="668"/>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676">
    <w:name w:val="Strong"/>
    <w:basedOn w:val="669"/>
    <w:uiPriority w:val="22"/>
    <w:qFormat/>
    <w:pPr>
      <w:pBdr/>
      <w:spacing/>
      <w:ind/>
    </w:pPr>
    <w:rPr>
      <w:b/>
      <w:bCs/>
    </w:rPr>
  </w:style>
  <w:style w:type="paragraph" w:styleId="677" w:customStyle="1">
    <w:name w:val="texte"/>
    <w:basedOn w:val="668"/>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678">
    <w:name w:val="Emphasis"/>
    <w:basedOn w:val="669"/>
    <w:uiPriority w:val="20"/>
    <w:qFormat/>
    <w:pPr>
      <w:pBdr/>
      <w:spacing/>
      <w:ind/>
    </w:pPr>
    <w:rPr>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doi.org/10.4000/books.pressesenssib.434" TargetMode="External"/><Relationship Id="rId10" Type="http://schemas.openxmlformats.org/officeDocument/2006/relationships/hyperlink" Target="http://www.ori-oai.or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11</cp:revision>
  <dcterms:created xsi:type="dcterms:W3CDTF">2026-04-27T12:39:00Z</dcterms:created>
  <dcterms:modified xsi:type="dcterms:W3CDTF">2026-07-30T20:38:13Z</dcterms:modified>
</cp:coreProperties>
</file>