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3"/>
        <w:pBdr/>
        <w:spacing/>
        <w:ind/>
        <w:rPr/>
      </w:pPr>
      <w:r>
        <w:t xml:space="preserve">Liste de bibliothèques numériques à explorer</w:t>
      </w:r>
      <w:r/>
    </w:p>
    <w:p>
      <w:pPr>
        <w:pBdr/>
        <w:spacing/>
        <w:ind/>
        <w:rPr/>
      </w:pPr>
      <w:r/>
      <w:r/>
    </w:p>
    <w:tbl>
      <w:tblPr>
        <w:tblStyle w:val="688"/>
        <w:tblW w:w="0" w:type="auto"/>
        <w:tblBorders/>
        <w:tblLook w:val="04A0" w:firstRow="1" w:lastRow="0" w:firstColumn="1" w:lastColumn="0" w:noHBand="0" w:noVBand="1"/>
      </w:tblPr>
      <w:tblGrid>
        <w:gridCol w:w="4815"/>
        <w:gridCol w:w="1226"/>
        <w:gridCol w:w="3021"/>
      </w:tblGrid>
      <w:tr>
        <w:trPr/>
        <w:tc>
          <w:tcPr>
            <w:shd w:val="clear" w:color="auto" w:fill="82003c"/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NOM</w:t>
            </w:r>
            <w:r/>
          </w:p>
        </w:tc>
        <w:tc>
          <w:tcPr>
            <w:shd w:val="clear" w:color="auto" w:fill="82003c"/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82003c"/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NUBIS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Bibliothèque diplomatique juridique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Numistral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Tolosana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Lillonum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Numaclay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L’héritage des ponts et chaussées (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Odyssée AMU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tabs>
                <w:tab w:val="left" w:leader="none" w:pos="1620"/>
              </w:tabs>
              <w:spacing/>
              <w:ind/>
              <w:rPr/>
            </w:pPr>
            <w:r>
              <w:t xml:space="preserve">Bibliothèque numérique de l’UCA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e-rara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Universal short title catalogue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Fontes historiae luris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Les coutumiers du Centre-Ouest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SLUB Dresden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Mineralis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Manioc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>
              <w:t xml:space="preserve">SorbonNum</w:t>
            </w:r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81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2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2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link w:val="68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rebuchet MS" w:hAnsi="Trebuchet MS" w:eastAsiaTheme="majorEastAsia" w:cstheme="majorBidi"/>
      <w:color w:val="8c003c"/>
      <w:sz w:val="28"/>
      <w:szCs w:val="32"/>
    </w:rPr>
  </w:style>
  <w:style w:type="paragraph" w:styleId="674">
    <w:name w:val="Heading 2"/>
    <w:next w:val="675"/>
    <w:link w:val="682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675">
    <w:name w:val="Heading 3"/>
    <w:basedOn w:val="672"/>
    <w:next w:val="672"/>
    <w:link w:val="683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paragraph" w:styleId="679" w:customStyle="1">
    <w:name w:val="StyleCujas"/>
    <w:basedOn w:val="673"/>
    <w:next w:val="674"/>
    <w:link w:val="680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 w:eastAsiaTheme="minorHAnsi"/>
      <w:b/>
      <w:sz w:val="26"/>
      <w:szCs w:val="26"/>
      <w:u w:val="single"/>
    </w:rPr>
  </w:style>
  <w:style w:type="character" w:styleId="680" w:customStyle="1">
    <w:name w:val="StyleCujas Car"/>
    <w:basedOn w:val="676"/>
    <w:link w:val="679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681" w:customStyle="1">
    <w:name w:val="Titre 1 Car"/>
    <w:basedOn w:val="676"/>
    <w:link w:val="673"/>
    <w:uiPriority w:val="9"/>
    <w:pPr>
      <w:pBdr/>
      <w:spacing/>
      <w:ind/>
    </w:pPr>
    <w:rPr>
      <w:rFonts w:ascii="Trebuchet MS" w:hAnsi="Trebuchet MS" w:eastAsiaTheme="majorEastAsia" w:cstheme="majorBidi"/>
      <w:color w:val="8c003c"/>
      <w:sz w:val="28"/>
      <w:szCs w:val="32"/>
    </w:rPr>
  </w:style>
  <w:style w:type="character" w:styleId="682" w:customStyle="1">
    <w:name w:val="Titre 2 Car"/>
    <w:link w:val="674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683" w:customStyle="1">
    <w:name w:val="Titre 3 Car"/>
    <w:basedOn w:val="676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684" w:customStyle="1">
    <w:name w:val="Annexes Cujas"/>
    <w:link w:val="685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685" w:customStyle="1">
    <w:name w:val="Annexes Cujas Car"/>
    <w:basedOn w:val="676"/>
    <w:link w:val="684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686">
    <w:name w:val="Title"/>
    <w:basedOn w:val="672"/>
    <w:next w:val="672"/>
    <w:link w:val="687"/>
    <w:uiPriority w:val="10"/>
    <w:qFormat/>
    <w:pPr>
      <w:pBdr/>
      <w:spacing w:after="80" w:line="360" w:lineRule="auto"/>
      <w:ind/>
      <w:contextualSpacing w:val="true"/>
      <w:jc w:val="center"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687" w:customStyle="1">
    <w:name w:val="Titre Car"/>
    <w:basedOn w:val="676"/>
    <w:link w:val="686"/>
    <w:uiPriority w:val="10"/>
    <w:pPr>
      <w:pBdr/>
      <w:spacing/>
      <w:ind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table" w:styleId="688">
    <w:name w:val="Table Grid"/>
    <w:basedOn w:val="67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3</cp:revision>
  <dcterms:created xsi:type="dcterms:W3CDTF">2026-03-31T15:22:00Z</dcterms:created>
  <dcterms:modified xsi:type="dcterms:W3CDTF">2026-07-30T20:42:04Z</dcterms:modified>
</cp:coreProperties>
</file>