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sz w:val="28"/>
          <w:szCs w:val="28"/>
        </w:rPr>
      </w:pPr>
      <w:r>
        <w:rPr>
          <w:sz w:val="28"/>
          <w:szCs w:val="28"/>
        </w:rPr>
        <w:t xml:space="preserve">Réinsformatisation</w:t>
      </w:r>
      <w:r>
        <w:rPr>
          <w:sz w:val="28"/>
          <w:szCs w:val="28"/>
        </w:rPr>
        <w:t xml:space="preserve"> de la bibliothèque numérique : </w:t>
      </w:r>
      <w:r>
        <w:rPr>
          <w:sz w:val="28"/>
          <w:szCs w:val="28"/>
        </w:rPr>
      </w:r>
    </w:p>
    <w:p>
      <w:pPr>
        <w:pBdr/>
        <w:spacing/>
        <w:ind/>
        <w:jc w:val="both"/>
        <w:rPr>
          <w:sz w:val="24"/>
          <w:szCs w:val="28"/>
        </w:rPr>
      </w:pPr>
      <w:r>
        <w:rPr>
          <w:sz w:val="24"/>
          <w:szCs w:val="28"/>
        </w:rPr>
        <w:t xml:space="preserve">Transition documentaire n’est pas uniquement un enjeu de bibliothèques, mais un enjeu global d’ingénierie des données scientifiques.</w:t>
      </w:r>
      <w:r>
        <w:rPr>
          <w:sz w:val="24"/>
          <w:szCs w:val="28"/>
        </w:rPr>
      </w:r>
    </w:p>
    <w:p>
      <w:pPr>
        <w:pBdr/>
        <w:spacing/>
        <w:ind/>
        <w:jc w:val="both"/>
        <w:rPr>
          <w:sz w:val="24"/>
          <w:szCs w:val="28"/>
        </w:rPr>
      </w:pPr>
      <w:r>
        <w:rPr>
          <w:sz w:val="24"/>
          <w:szCs w:val="28"/>
        </w:rPr>
        <w:t xml:space="preserve">S’inspirer de ce qui se fait ailleurs notamment dans le cadre d’un développement maison (Python + Django) : regarder les projets </w:t>
      </w:r>
      <w:r>
        <w:rPr>
          <w:sz w:val="24"/>
          <w:szCs w:val="28"/>
        </w:rPr>
        <w:t xml:space="preserve">Yosemite</w:t>
      </w:r>
      <w:r>
        <w:rPr>
          <w:sz w:val="24"/>
          <w:szCs w:val="28"/>
        </w:rPr>
        <w:t xml:space="preserve"> (projet relevant de la santé) et </w:t>
      </w:r>
      <w:r>
        <w:rPr>
          <w:sz w:val="24"/>
          <w:szCs w:val="28"/>
        </w:rPr>
        <w:t xml:space="preserve">BlueBrain</w:t>
      </w:r>
      <w:r>
        <w:rPr>
          <w:sz w:val="24"/>
          <w:szCs w:val="28"/>
        </w:rPr>
        <w:t xml:space="preserve"> (projet relevant de la neuroscience). Ces deux projets illustrent parfaitement la mise en œuvre des principes FAIR grâce aux standards du Web sémantique.</w:t>
      </w:r>
      <w:r>
        <w:rPr>
          <w:sz w:val="24"/>
          <w:szCs w:val="28"/>
        </w:rPr>
      </w:r>
    </w:p>
    <w:p>
      <w:pPr>
        <w:pBdr/>
        <w:spacing/>
        <w:ind/>
        <w:jc w:val="both"/>
        <w:rPr>
          <w:sz w:val="24"/>
          <w:szCs w:val="28"/>
        </w:rPr>
      </w:pPr>
      <w:r>
        <w:rPr>
          <w:sz w:val="24"/>
          <w:szCs w:val="28"/>
        </w:rPr>
        <w:t xml:space="preserve">Le projet </w:t>
      </w:r>
      <w:r>
        <w:rPr>
          <w:sz w:val="24"/>
          <w:szCs w:val="28"/>
        </w:rPr>
        <w:t xml:space="preserve">Yosemite</w:t>
      </w:r>
      <w:r>
        <w:rPr>
          <w:sz w:val="24"/>
          <w:szCs w:val="28"/>
        </w:rPr>
        <w:t xml:space="preserve"> : utilisation du standard RDF pour l’interopérabilité </w:t>
      </w:r>
      <w:r>
        <w:rPr>
          <w:sz w:val="24"/>
          <w:szCs w:val="28"/>
        </w:rPr>
      </w:r>
    </w:p>
    <w:p>
      <w:pPr>
        <w:pBdr/>
        <w:spacing/>
        <w:ind/>
        <w:jc w:val="both"/>
        <w:rPr>
          <w:sz w:val="24"/>
          <w:szCs w:val="28"/>
        </w:rPr>
      </w:pPr>
      <w:r>
        <w:rPr>
          <w:sz w:val="24"/>
          <w:szCs w:val="28"/>
        </w:rPr>
        <w:t xml:space="preserve">Il vise à atteindre l’interopérabilité sémantique des informations de santé structurées en utilisant le standard RDF comme langage d’échange universel.</w:t>
      </w:r>
      <w:r>
        <w:rPr>
          <w:sz w:val="24"/>
          <w:szCs w:val="28"/>
        </w:rPr>
      </w:r>
    </w:p>
    <w:p>
      <w:pPr>
        <w:pBdr/>
        <w:spacing/>
        <w:ind/>
        <w:jc w:val="both"/>
        <w:rPr>
          <w:sz w:val="24"/>
          <w:szCs w:val="28"/>
        </w:rPr>
      </w:pPr>
      <w:r>
        <w:rPr>
          <w:sz w:val="24"/>
          <w:szCs w:val="28"/>
        </w:rPr>
        <w:t xml:space="preserve">Lien avec Cujas : si dans le cas où l’on souhaite se rapprocher ou intégrer le programme </w:t>
      </w:r>
      <w:r>
        <w:rPr>
          <w:sz w:val="24"/>
          <w:szCs w:val="28"/>
        </w:rPr>
        <w:t xml:space="preserve">Juridissima</w:t>
      </w:r>
      <w:r>
        <w:rPr>
          <w:sz w:val="24"/>
          <w:szCs w:val="28"/>
        </w:rPr>
        <w:t xml:space="preserve">, peut être intéressant de regarder ce projet. </w:t>
      </w:r>
      <w:r>
        <w:rPr>
          <w:sz w:val="24"/>
          <w:szCs w:val="28"/>
        </w:rPr>
        <w:t xml:space="preserve">Juridissima</w:t>
      </w:r>
      <w:r>
        <w:rPr>
          <w:sz w:val="24"/>
          <w:szCs w:val="28"/>
        </w:rPr>
        <w:t xml:space="preserve"> exige d’utiliser un format pivot structuré en XML/RDF pour réunir et faire circuler les métadonnées juridiques.</w:t>
      </w:r>
      <w:r>
        <w:rPr>
          <w:sz w:val="24"/>
          <w:szCs w:val="28"/>
        </w:rPr>
      </w:r>
    </w:p>
    <w:p>
      <w:pPr>
        <w:pBdr/>
        <w:spacing/>
        <w:ind/>
        <w:jc w:val="both"/>
        <w:rPr>
          <w:sz w:val="24"/>
          <w:szCs w:val="28"/>
        </w:rPr>
      </w:pPr>
      <w:r>
        <w:rPr>
          <w:sz w:val="24"/>
          <w:szCs w:val="28"/>
        </w:rPr>
        <w:t xml:space="preserve">Adoption du RDF n’est pas une simple «</w:t>
      </w:r>
      <w:r>
        <w:rPr>
          <w:sz w:val="24"/>
          <w:szCs w:val="28"/>
        </w:rPr>
        <w:t xml:space="preserve"> </w:t>
      </w:r>
      <w:r>
        <w:rPr>
          <w:sz w:val="24"/>
          <w:szCs w:val="28"/>
        </w:rPr>
        <w:t xml:space="preserve">mode » documentaire, mais bien le standard universel le plus robuste (validé par le W3C) pour faire dialoguer des systèmes hétérogènes. Peut-être que cela pourrait permettre le </w:t>
      </w:r>
      <w:r>
        <w:rPr>
          <w:sz w:val="24"/>
          <w:szCs w:val="28"/>
        </w:rPr>
        <w:t xml:space="preserve">décloisement</w:t>
      </w:r>
      <w:r>
        <w:rPr>
          <w:sz w:val="24"/>
          <w:szCs w:val="28"/>
        </w:rPr>
        <w:t xml:space="preserve"> des données juridiques complexes de Cujas. </w:t>
      </w:r>
      <w:r>
        <w:rPr>
          <w:sz w:val="24"/>
          <w:szCs w:val="28"/>
        </w:rPr>
      </w:r>
    </w:p>
    <w:p>
      <w:pPr>
        <w:pBdr/>
        <w:spacing/>
        <w:ind/>
        <w:jc w:val="both"/>
        <w:rPr>
          <w:sz w:val="24"/>
          <w:szCs w:val="28"/>
        </w:rPr>
      </w:pPr>
      <w:r>
        <w:rPr>
          <w:sz w:val="24"/>
          <w:szCs w:val="28"/>
        </w:rPr>
      </w:r>
      <w:r>
        <w:rPr>
          <w:sz w:val="24"/>
          <w:szCs w:val="28"/>
        </w:rPr>
      </w:r>
    </w:p>
    <w:p>
      <w:pPr>
        <w:pBdr/>
        <w:spacing/>
        <w:ind/>
        <w:jc w:val="both"/>
        <w:rPr>
          <w:sz w:val="24"/>
          <w:szCs w:val="28"/>
        </w:rPr>
      </w:pPr>
      <w:r>
        <w:rPr>
          <w:sz w:val="24"/>
          <w:szCs w:val="28"/>
        </w:rPr>
        <w:t xml:space="preserve">Le projet </w:t>
      </w:r>
      <w:r>
        <w:rPr>
          <w:sz w:val="24"/>
          <w:szCs w:val="28"/>
        </w:rPr>
        <w:t xml:space="preserve">BlueBrain</w:t>
      </w:r>
      <w:r>
        <w:rPr>
          <w:sz w:val="24"/>
          <w:szCs w:val="28"/>
        </w:rPr>
        <w:t xml:space="preserve"> : « Graphe de Connaissances » (Modèles Entités-Relations)</w:t>
      </w:r>
      <w:r>
        <w:rPr>
          <w:sz w:val="24"/>
          <w:szCs w:val="28"/>
        </w:rPr>
      </w:r>
    </w:p>
    <w:p>
      <w:pPr>
        <w:pBdr/>
        <w:spacing/>
        <w:ind/>
        <w:jc w:val="both"/>
        <w:rPr>
          <w:sz w:val="24"/>
          <w:szCs w:val="28"/>
        </w:rPr>
      </w:pPr>
      <w:r>
        <w:rPr>
          <w:sz w:val="24"/>
          <w:szCs w:val="28"/>
        </w:rPr>
        <w:t xml:space="preserve">Cet outil permet de créer et de gérer des entités ainsi que leurs relations pour la recherche scientifique. La documentation présente sur </w:t>
      </w:r>
      <w:r>
        <w:rPr>
          <w:sz w:val="24"/>
          <w:szCs w:val="28"/>
        </w:rPr>
        <w:t xml:space="preserve">github</w:t>
      </w:r>
      <w:r>
        <w:rPr>
          <w:sz w:val="24"/>
          <w:szCs w:val="28"/>
        </w:rPr>
        <w:t xml:space="preserve"> précise que cette architecture est générique et réutilisable pour d’autres domaines d’application.</w:t>
      </w:r>
      <w:r>
        <w:rPr>
          <w:sz w:val="24"/>
          <w:szCs w:val="28"/>
        </w:rPr>
      </w:r>
    </w:p>
    <w:p>
      <w:pPr>
        <w:pBdr/>
        <w:spacing/>
        <w:ind/>
        <w:jc w:val="both"/>
        <w:rPr>
          <w:sz w:val="24"/>
          <w:szCs w:val="28"/>
        </w:rPr>
      </w:pPr>
      <w:r>
        <w:rPr>
          <w:sz w:val="24"/>
          <w:szCs w:val="28"/>
        </w:rPr>
        <w:t xml:space="preserve">Lien avec Cujas : défi imposé par le projet Orion et la transition bibliographique. Orion exige d’abandonner les notices plates isolées pour passer à des modèles « Entités-Relations ». </w:t>
      </w:r>
      <w:r>
        <w:rPr>
          <w:sz w:val="24"/>
          <w:szCs w:val="28"/>
        </w:rPr>
        <w:t xml:space="preserve">Juridissima</w:t>
      </w:r>
      <w:r>
        <w:rPr>
          <w:sz w:val="24"/>
          <w:szCs w:val="28"/>
        </w:rPr>
        <w:t xml:space="preserve"> prévoit aussi d’indexer les documents selon trois niveaux (dont une ontologie propre aux sciences juridiques) pour permettre une exploration poussée par rebonds.</w:t>
      </w:r>
      <w:r>
        <w:rPr>
          <w:sz w:val="24"/>
          <w:szCs w:val="28"/>
        </w:rPr>
      </w:r>
    </w:p>
    <w:p>
      <w:pPr>
        <w:pBdr/>
        <w:spacing/>
        <w:ind/>
        <w:jc w:val="both"/>
        <w:rPr>
          <w:sz w:val="24"/>
          <w:szCs w:val="28"/>
        </w:rPr>
      </w:pPr>
      <w:r>
        <w:rPr>
          <w:sz w:val="24"/>
          <w:szCs w:val="28"/>
        </w:rPr>
        <w:t xml:space="preserve">Blue Brain Nexus =&gt; plateforme de gestion de données open-source. Au lieu d’une base de données (BDD) classique (titre, auteur, date), Nexus permet de créer un graphe de connaissances sémantiques.</w:t>
      </w:r>
      <w:r>
        <w:rPr>
          <w:sz w:val="24"/>
          <w:szCs w:val="28"/>
        </w:rPr>
      </w:r>
    </w:p>
    <w:p>
      <w:pPr>
        <w:pBdr/>
        <w:spacing/>
        <w:ind/>
        <w:jc w:val="both"/>
        <w:rPr>
          <w:sz w:val="24"/>
          <w:szCs w:val="28"/>
        </w:rPr>
      </w:pPr>
      <w:r>
        <w:rPr>
          <w:sz w:val="24"/>
          <w:szCs w:val="28"/>
        </w:rPr>
        <w:t xml:space="preserve">Intérêt : possibilité</w:t>
      </w:r>
      <w:r>
        <w:rPr>
          <w:sz w:val="24"/>
          <w:szCs w:val="28"/>
        </w:rPr>
        <w:t xml:space="preserve"> de pouvoir lier dynamiquement un article de loi par exemple à ses décrets d’application, à la jurisprudence associée…même s’ils proviennent de sources hétérogènes. Gérant la provenance des données (qui a écrit quoi, quand ?) avec une certaine rigueur. </w:t>
      </w:r>
      <w:r>
        <w:rPr>
          <w:sz w:val="24"/>
          <w:szCs w:val="28"/>
        </w:rPr>
      </w:r>
    </w:p>
    <w:p>
      <w:pPr>
        <w:pBdr/>
        <w:spacing/>
        <w:ind/>
        <w:jc w:val="both"/>
        <w:rPr>
          <w:sz w:val="24"/>
          <w:szCs w:val="28"/>
        </w:rPr>
      </w:pPr>
      <w:r>
        <w:rPr>
          <w:sz w:val="24"/>
          <w:szCs w:val="28"/>
        </w:rPr>
        <w:t xml:space="preserve">Possibilité de pouvoir intégrer plusieurs formats permettant ainsi d’unifier ces formats disparates sous une ontologie commune, permettant de cherche une « notion juridique » (ex : la responsabilité civile).</w:t>
      </w:r>
      <w:r>
        <w:rPr>
          <w:sz w:val="24"/>
          <w:szCs w:val="28"/>
        </w:rPr>
      </w:r>
    </w:p>
    <w:p>
      <w:pPr>
        <w:pBdr/>
        <w:spacing/>
        <w:ind/>
        <w:jc w:val="both"/>
        <w:rPr>
          <w:sz w:val="24"/>
          <w:szCs w:val="28"/>
        </w:rPr>
      </w:pPr>
      <w:r>
        <w:rPr>
          <w:sz w:val="24"/>
          <w:szCs w:val="28"/>
        </w:rPr>
        <w:t xml:space="preserve">Possibilité avec le Blue Brain : d’utiliser le « Machine Learning » pour extraire des règles à partir de la littérature scientifique : à travers ces algorithmes peut-être serait-il envisageable </w:t>
      </w:r>
      <w:r>
        <w:rPr>
          <w:sz w:val="24"/>
          <w:szCs w:val="28"/>
        </w:rPr>
        <w:t xml:space="preserve">d’automatiser l’indexation. AI ne se contenterait pas de lire les mots-clés mais pourrait « comprendre » les concepts juridiques sous-jacents pour suggérer des lectures connexes.</w:t>
      </w:r>
      <w:r>
        <w:rPr>
          <w:sz w:val="24"/>
          <w:szCs w:val="28"/>
        </w:rPr>
      </w:r>
    </w:p>
    <w:p>
      <w:pPr>
        <w:pBdr/>
        <w:spacing/>
        <w:ind/>
        <w:jc w:val="both"/>
        <w:rPr>
          <w:sz w:val="24"/>
          <w:szCs w:val="28"/>
        </w:rPr>
      </w:pPr>
      <w:r>
        <w:rPr>
          <w:sz w:val="24"/>
          <w:szCs w:val="28"/>
        </w:rPr>
        <w:t xml:space="preserve">Limites : infrastructure complexe nécessitant des supercalculateurs (HPC). Pas forcément les moyens pour cela. Coût : maintenance d’un tel système demanderait des ingénieurs de données très spécialisés.</w:t>
      </w:r>
      <w:r>
        <w:rPr>
          <w:sz w:val="24"/>
          <w:szCs w:val="28"/>
        </w:rPr>
      </w:r>
    </w:p>
    <w:p>
      <w:pPr>
        <w:pBdr/>
        <w:spacing/>
        <w:ind/>
        <w:jc w:val="both"/>
        <w:rPr>
          <w:b/>
          <w:sz w:val="24"/>
        </w:rPr>
      </w:pPr>
      <w:r>
        <w:rPr>
          <w:b/>
          <w:sz w:val="24"/>
        </w:rPr>
        <w:t xml:space="preserve">Pourrait</w:t>
      </w:r>
      <w:r>
        <w:rPr>
          <w:b/>
          <w:sz w:val="24"/>
        </w:rPr>
        <w:t xml:space="preserve">-on s'inspirer de ces projets dans le cas où on dév</w:t>
      </w:r>
      <w:r>
        <w:rPr>
          <w:b/>
          <w:sz w:val="24"/>
        </w:rPr>
        <w:t xml:space="preserve">elopperait sous une solution maison mais que l'on voudrait quand même répondre aux besoins d'interopérabilité, de moissonnage et de communicabilité avec d'autres bibliothèques numériques qui pourraient être sous des logiciels open-source ou propriétaires ?</w:t>
      </w:r>
      <w:r>
        <w:rPr>
          <w:b/>
          <w:sz w:val="24"/>
        </w:rPr>
      </w:r>
    </w:p>
    <w:p>
      <w:pPr>
        <w:pBdr/>
        <w:spacing/>
        <w:ind/>
        <w:jc w:val="both"/>
        <w:rPr>
          <w:sz w:val="24"/>
        </w:rPr>
      </w:pPr>
      <w:r>
        <w:rPr>
          <w:sz w:val="24"/>
        </w:rPr>
        <w:t xml:space="preserve">Cas d’un développement maison :</w:t>
      </w:r>
      <w:r>
        <w:rPr>
          <w:sz w:val="24"/>
        </w:rPr>
      </w:r>
    </w:p>
    <w:p>
      <w:pPr>
        <w:pBdr/>
        <w:spacing/>
        <w:ind/>
        <w:jc w:val="both"/>
        <w:rPr>
          <w:rStyle w:val="676"/>
          <w:sz w:val="24"/>
        </w:rPr>
      </w:pPr>
      <w:r>
        <w:rPr>
          <w:rStyle w:val="676"/>
          <w:sz w:val="24"/>
        </w:rPr>
        <w:t xml:space="preserve">Pour être interopérable avec n'importe quelle autre bibliothèque (qu'elle soit sous logiciel propriétaire comme </w:t>
      </w:r>
      <w:r>
        <w:rPr>
          <w:i/>
          <w:iCs/>
          <w:sz w:val="24"/>
        </w:rPr>
        <w:t xml:space="preserve">Limb</w:t>
      </w:r>
      <w:r>
        <w:rPr>
          <w:i/>
          <w:iCs/>
          <w:sz w:val="24"/>
        </w:rPr>
        <w:t xml:space="preserve"> </w:t>
      </w:r>
      <w:r>
        <w:rPr>
          <w:i/>
          <w:iCs/>
          <w:sz w:val="24"/>
        </w:rPr>
        <w:t xml:space="preserve">Gallery</w:t>
      </w:r>
      <w:r>
        <w:rPr>
          <w:rStyle w:val="676"/>
          <w:sz w:val="24"/>
        </w:rPr>
        <w:t xml:space="preserve"> ou </w:t>
      </w:r>
      <w:r>
        <w:rPr>
          <w:i/>
          <w:iCs/>
          <w:sz w:val="24"/>
        </w:rPr>
        <w:t xml:space="preserve">Mnesys</w:t>
      </w:r>
      <w:r>
        <w:rPr>
          <w:i/>
          <w:iCs/>
          <w:sz w:val="24"/>
        </w:rPr>
        <w:t xml:space="preserve"> Expo</w:t>
      </w:r>
      <w:r>
        <w:rPr>
          <w:rStyle w:val="676"/>
          <w:sz w:val="24"/>
        </w:rPr>
        <w:t xml:space="preserve">, ou open-source comme </w:t>
      </w:r>
      <w:r>
        <w:rPr>
          <w:i/>
          <w:iCs/>
          <w:sz w:val="24"/>
        </w:rPr>
        <w:t xml:space="preserve">Omeka</w:t>
      </w:r>
      <w:r>
        <w:rPr>
          <w:i/>
          <w:iCs/>
          <w:sz w:val="24"/>
        </w:rPr>
        <w:t xml:space="preserve"> S</w:t>
      </w:r>
      <w:r>
        <w:rPr>
          <w:rStyle w:val="676"/>
          <w:sz w:val="24"/>
        </w:rPr>
        <w:t xml:space="preserve"> ou </w:t>
      </w:r>
      <w:r>
        <w:rPr>
          <w:i/>
          <w:iCs/>
          <w:sz w:val="24"/>
        </w:rPr>
        <w:t xml:space="preserve">Numahop</w:t>
      </w:r>
      <w:r>
        <w:rPr>
          <w:rStyle w:val="676"/>
          <w:sz w:val="24"/>
        </w:rPr>
        <w:t xml:space="preserve">), cette solution interne doit s'appuyer sur les standards universels du Web sémantique, exactement comme l'ont fait les projets </w:t>
      </w:r>
      <w:r>
        <w:rPr>
          <w:rStyle w:val="676"/>
          <w:sz w:val="24"/>
        </w:rPr>
        <w:t xml:space="preserve">Yosemite</w:t>
      </w:r>
      <w:r>
        <w:rPr>
          <w:rStyle w:val="676"/>
          <w:sz w:val="24"/>
        </w:rPr>
        <w:t xml:space="preserve"> et </w:t>
      </w:r>
      <w:r>
        <w:rPr>
          <w:rStyle w:val="676"/>
          <w:sz w:val="24"/>
        </w:rPr>
        <w:t xml:space="preserve">BlueBrain</w:t>
      </w:r>
      <w:r>
        <w:rPr>
          <w:rStyle w:val="676"/>
          <w:sz w:val="24"/>
        </w:rPr>
        <w:t xml:space="preserve">.</w:t>
      </w:r>
      <w:r>
        <w:rPr>
          <w:rStyle w:val="676"/>
          <w:sz w:val="24"/>
        </w:rPr>
      </w:r>
    </w:p>
    <w:p>
      <w:p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1. Le modèle </w:t>
      </w:r>
      <w:r>
        <w:rPr>
          <w:rFonts w:eastAsia="Times New Roman" w:cstheme="minorHAnsi"/>
          <w:sz w:val="24"/>
          <w:szCs w:val="24"/>
          <w:lang w:eastAsia="fr-FR"/>
        </w:rPr>
        <w:t xml:space="preserve">Yosemite</w:t>
      </w:r>
      <w:r>
        <w:rPr>
          <w:rFonts w:eastAsia="Times New Roman" w:cstheme="minorHAnsi"/>
          <w:sz w:val="24"/>
          <w:szCs w:val="24"/>
          <w:lang w:eastAsia="fr-FR"/>
        </w:rPr>
        <w:t xml:space="preserve"> : utiliser RDF comme « traducteur universel »</w:t>
      </w:r>
      <w:r>
        <w:rPr>
          <w:rFonts w:eastAsia="Times New Roman" w:cstheme="minorHAnsi"/>
          <w:sz w:val="24"/>
          <w:szCs w:val="24"/>
          <w:lang w:eastAsia="fr-FR"/>
        </w:rPr>
      </w:r>
    </w:p>
    <w:p>
      <w:pPr>
        <w:numPr>
          <w:ilvl w:val="0"/>
          <w:numId w:val="1"/>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L'inspiration </w:t>
      </w:r>
      <w:r>
        <w:rPr>
          <w:rFonts w:eastAsia="Times New Roman" w:cstheme="minorHAnsi"/>
          <w:b/>
          <w:bCs/>
          <w:sz w:val="24"/>
          <w:szCs w:val="24"/>
          <w:lang w:eastAsia="fr-FR"/>
        </w:rPr>
        <w:t xml:space="preserve">Yosemite</w:t>
      </w:r>
      <w:r>
        <w:rPr>
          <w:rFonts w:eastAsia="Times New Roman" w:cstheme="minorHAnsi"/>
          <w:b/>
          <w:bCs/>
          <w:sz w:val="24"/>
          <w:szCs w:val="24"/>
          <w:lang w:eastAsia="fr-FR"/>
        </w:rPr>
        <w:t xml:space="preserve"> :</w:t>
      </w:r>
      <w:r>
        <w:rPr>
          <w:rFonts w:eastAsia="Times New Roman" w:cstheme="minorHAnsi"/>
          <w:sz w:val="24"/>
          <w:szCs w:val="24"/>
          <w:lang w:eastAsia="fr-FR"/>
        </w:rPr>
        <w:t xml:space="preserve"> Le projet </w:t>
      </w:r>
      <w:r>
        <w:rPr>
          <w:rFonts w:eastAsia="Times New Roman" w:cstheme="minorHAnsi"/>
          <w:sz w:val="24"/>
          <w:szCs w:val="24"/>
          <w:lang w:eastAsia="fr-FR"/>
        </w:rPr>
        <w:t xml:space="preserve">Yosemite</w:t>
      </w:r>
      <w:r>
        <w:rPr>
          <w:rFonts w:eastAsia="Times New Roman" w:cstheme="minorHAnsi"/>
          <w:sz w:val="24"/>
          <w:szCs w:val="24"/>
          <w:lang w:eastAsia="fr-FR"/>
        </w:rPr>
        <w:t xml:space="preserve"> a pour mission d'atteindre l'interopérabilité sémantique des informations de santé en utilisant exclusivement le standard W3C </w:t>
      </w:r>
      <w:r>
        <w:rPr>
          <w:rFonts w:eastAsia="Times New Roman" w:cstheme="minorHAnsi"/>
          <w:b/>
          <w:bCs/>
          <w:sz w:val="24"/>
          <w:szCs w:val="24"/>
          <w:lang w:eastAsia="fr-FR"/>
        </w:rPr>
        <w:t xml:space="preserve">RDF (Resource Description Framework)</w:t>
      </w:r>
      <w:r>
        <w:rPr>
          <w:rFonts w:eastAsia="Times New Roman" w:cstheme="minorHAnsi"/>
          <w:sz w:val="24"/>
          <w:szCs w:val="24"/>
          <w:lang w:eastAsia="fr-FR"/>
        </w:rPr>
        <w:t xml:space="preserve"> comme langage universel d'échange.</w:t>
      </w:r>
      <w:r>
        <w:rPr>
          <w:rFonts w:eastAsia="Times New Roman" w:cstheme="minorHAnsi"/>
          <w:sz w:val="24"/>
          <w:szCs w:val="24"/>
          <w:lang w:eastAsia="fr-FR"/>
        </w:rPr>
      </w:r>
    </w:p>
    <w:p>
      <w:pPr>
        <w:numPr>
          <w:ilvl w:val="0"/>
          <w:numId w:val="1"/>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L'application pour Cujas :</w:t>
      </w:r>
      <w:r>
        <w:rPr>
          <w:rFonts w:eastAsia="Times New Roman" w:cstheme="minorHAnsi"/>
          <w:sz w:val="24"/>
          <w:szCs w:val="24"/>
          <w:lang w:eastAsia="fr-FR"/>
        </w:rPr>
        <w:t xml:space="preserve"> Si le service informatique de Cujas développe une solution maison, l'architecture de la base de données ne doit pas </w:t>
      </w:r>
      <w:r>
        <w:rPr>
          <w:rFonts w:eastAsia="Times New Roman" w:cstheme="minorHAnsi"/>
          <w:sz w:val="24"/>
          <w:szCs w:val="24"/>
          <w:lang w:eastAsia="fr-FR"/>
        </w:rPr>
        <w:t xml:space="preserve">être un tableur relationnel classique, mais doit nativement produire et exporter de la donnée en RDF. Le RDF étant un standard du Web, un partenaire utilisant un logiciel propriétaire ou open-source sera toujours capable d'ingérer les métadonnées de Cujas.</w:t>
      </w:r>
      <w:bookmarkStart w:id="0" w:name="_GoBack"/>
      <w:r/>
      <w:bookmarkEnd w:id="0"/>
      <w:r/>
      <w:r>
        <w:rPr>
          <w:rFonts w:eastAsia="Times New Roman" w:cstheme="minorHAnsi"/>
          <w:sz w:val="24"/>
          <w:szCs w:val="24"/>
          <w:lang w:eastAsia="fr-FR"/>
        </w:rPr>
      </w:r>
    </w:p>
    <w:p>
      <w:p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2. Le modèle </w:t>
      </w:r>
      <w:r>
        <w:rPr>
          <w:rFonts w:eastAsia="Times New Roman" w:cstheme="minorHAnsi"/>
          <w:sz w:val="24"/>
          <w:szCs w:val="24"/>
          <w:lang w:eastAsia="fr-FR"/>
        </w:rPr>
        <w:t xml:space="preserve">BlueBrain</w:t>
      </w:r>
      <w:r>
        <w:rPr>
          <w:rFonts w:eastAsia="Times New Roman" w:cstheme="minorHAnsi"/>
          <w:sz w:val="24"/>
          <w:szCs w:val="24"/>
          <w:lang w:eastAsia="fr-FR"/>
        </w:rPr>
        <w:t xml:space="preserve"> : structurer la base en « Graphe de Connaissances »</w:t>
      </w:r>
      <w:r>
        <w:rPr>
          <w:rFonts w:eastAsia="Times New Roman" w:cstheme="minorHAnsi"/>
          <w:sz w:val="24"/>
          <w:szCs w:val="24"/>
          <w:lang w:eastAsia="fr-FR"/>
        </w:rPr>
      </w:r>
    </w:p>
    <w:p>
      <w:p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Actuellement, la bibliothèque </w:t>
      </w:r>
      <w:r>
        <w:rPr>
          <w:rFonts w:eastAsia="Times New Roman" w:cstheme="minorHAnsi"/>
          <w:sz w:val="24"/>
          <w:szCs w:val="24"/>
          <w:lang w:eastAsia="fr-FR"/>
        </w:rPr>
        <w:t xml:space="preserve">CujasNum</w:t>
      </w:r>
      <w:r>
        <w:rPr>
          <w:rFonts w:eastAsia="Times New Roman" w:cstheme="minorHAnsi"/>
          <w:sz w:val="24"/>
          <w:szCs w:val="24"/>
          <w:lang w:eastAsia="fr-FR"/>
        </w:rPr>
        <w:t xml:space="preserve"> sous XTF fonctionne comme un simple « répertoire de PDF » isolés.</w:t>
      </w:r>
      <w:r>
        <w:rPr>
          <w:rFonts w:eastAsia="Times New Roman" w:cstheme="minorHAnsi"/>
          <w:sz w:val="24"/>
          <w:szCs w:val="24"/>
          <w:lang w:eastAsia="fr-FR"/>
        </w:rPr>
      </w:r>
    </w:p>
    <w:p>
      <w:pPr>
        <w:numPr>
          <w:ilvl w:val="0"/>
          <w:numId w:val="2"/>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L'inspiration </w:t>
      </w:r>
      <w:r>
        <w:rPr>
          <w:rFonts w:eastAsia="Times New Roman" w:cstheme="minorHAnsi"/>
          <w:b/>
          <w:bCs/>
          <w:sz w:val="24"/>
          <w:szCs w:val="24"/>
          <w:lang w:eastAsia="fr-FR"/>
        </w:rPr>
        <w:t xml:space="preserve">BlueBrain</w:t>
      </w:r>
      <w:r>
        <w:rPr>
          <w:rFonts w:eastAsia="Times New Roman" w:cstheme="minorHAnsi"/>
          <w:b/>
          <w:bCs/>
          <w:sz w:val="24"/>
          <w:szCs w:val="24"/>
          <w:lang w:eastAsia="fr-FR"/>
        </w:rPr>
        <w:t xml:space="preserve"> (Nexus) :</w:t>
      </w:r>
      <w:r>
        <w:rPr>
          <w:rFonts w:eastAsia="Times New Roman" w:cstheme="minorHAnsi"/>
          <w:sz w:val="24"/>
          <w:szCs w:val="24"/>
          <w:lang w:eastAsia="fr-FR"/>
        </w:rPr>
        <w:t xml:space="preserve"> Ce projet a développé une plateforme générique et agnostique appelée « Blue Brain Nexus ». Ce n'est pas une simple base de données, c'est un écosystème de </w:t>
      </w:r>
      <w:r>
        <w:rPr>
          <w:rFonts w:eastAsia="Times New Roman" w:cstheme="minorHAnsi"/>
          <w:b/>
          <w:bCs/>
          <w:sz w:val="24"/>
          <w:szCs w:val="24"/>
          <w:lang w:eastAsia="fr-FR"/>
        </w:rPr>
        <w:t xml:space="preserve">Graphe de Connaissances (</w:t>
      </w:r>
      <w:r>
        <w:rPr>
          <w:rFonts w:eastAsia="Times New Roman" w:cstheme="minorHAnsi"/>
          <w:b/>
          <w:bCs/>
          <w:sz w:val="24"/>
          <w:szCs w:val="24"/>
          <w:lang w:eastAsia="fr-FR"/>
        </w:rPr>
        <w:t xml:space="preserve">Knowledge</w:t>
      </w:r>
      <w:r>
        <w:rPr>
          <w:rFonts w:eastAsia="Times New Roman" w:cstheme="minorHAnsi"/>
          <w:b/>
          <w:bCs/>
          <w:sz w:val="24"/>
          <w:szCs w:val="24"/>
          <w:lang w:eastAsia="fr-FR"/>
        </w:rPr>
        <w:t xml:space="preserve"> Graph)</w:t>
      </w:r>
      <w:r>
        <w:rPr>
          <w:rFonts w:eastAsia="Times New Roman" w:cstheme="minorHAnsi"/>
          <w:sz w:val="24"/>
          <w:szCs w:val="24"/>
          <w:lang w:eastAsia="fr-FR"/>
        </w:rPr>
        <w:t xml:space="preserve"> qui permet de gérer des entités et leurs relations, utilisable pour n'importe quel domaine d'application.</w:t>
      </w:r>
      <w:r>
        <w:rPr>
          <w:rFonts w:eastAsia="Times New Roman" w:cstheme="minorHAnsi"/>
          <w:sz w:val="24"/>
          <w:szCs w:val="24"/>
          <w:lang w:eastAsia="fr-FR"/>
        </w:rPr>
      </w:r>
    </w:p>
    <w:p>
      <w:pPr>
        <w:numPr>
          <w:ilvl w:val="0"/>
          <w:numId w:val="2"/>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L'application pour Cujas :</w:t>
      </w:r>
      <w:r>
        <w:rPr>
          <w:rFonts w:eastAsia="Times New Roman" w:cstheme="minorHAnsi"/>
          <w:sz w:val="24"/>
          <w:szCs w:val="24"/>
          <w:lang w:eastAsia="fr-FR"/>
        </w:rPr>
        <w:t xml:space="preserve"> Pour que la solution maison de Cujas soit compatible avec le projet Orion de l'</w:t>
      </w:r>
      <w:r>
        <w:rPr>
          <w:rFonts w:eastAsia="Times New Roman" w:cstheme="minorHAnsi"/>
          <w:sz w:val="24"/>
          <w:szCs w:val="24"/>
          <w:lang w:eastAsia="fr-FR"/>
        </w:rPr>
        <w:t xml:space="preserve">Abes</w:t>
      </w:r>
      <w:r>
        <w:rPr>
          <w:rFonts w:eastAsia="Times New Roman" w:cstheme="minorHAnsi"/>
          <w:sz w:val="24"/>
          <w:szCs w:val="24"/>
          <w:lang w:eastAsia="fr-FR"/>
        </w:rPr>
        <w:t xml:space="preserve"> (qui impose une logique « entités-relations »), le futur back-office de Cujas doit être modélisé comme un graphe. Cela permettra de relier de manière dynamique un auteur, un concept juridique (via l'indexation RAMEAU), un texte de loi et une thèse.</w:t>
      </w:r>
      <w:r>
        <w:rPr>
          <w:rFonts w:eastAsia="Times New Roman" w:cstheme="minorHAnsi"/>
          <w:sz w:val="24"/>
          <w:szCs w:val="24"/>
          <w:lang w:eastAsia="fr-FR"/>
        </w:rPr>
      </w:r>
    </w:p>
    <w:p>
      <w:p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3. L'implémentation des protocoles de communication standards</w:t>
      </w:r>
      <w:r>
        <w:rPr>
          <w:rFonts w:eastAsia="Times New Roman" w:cstheme="minorHAnsi"/>
          <w:sz w:val="24"/>
          <w:szCs w:val="24"/>
          <w:lang w:eastAsia="fr-FR"/>
        </w:rPr>
      </w:r>
    </w:p>
    <w:p>
      <w:p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Pour que </w:t>
      </w:r>
      <w:r>
        <w:rPr>
          <w:rFonts w:eastAsia="Times New Roman" w:cstheme="minorHAnsi"/>
          <w:sz w:val="24"/>
          <w:szCs w:val="24"/>
          <w:lang w:eastAsia="fr-FR"/>
        </w:rPr>
        <w:t xml:space="preserve">la</w:t>
      </w:r>
      <w:r>
        <w:rPr>
          <w:rFonts w:eastAsia="Times New Roman" w:cstheme="minorHAnsi"/>
          <w:sz w:val="24"/>
          <w:szCs w:val="24"/>
          <w:lang w:eastAsia="fr-FR"/>
        </w:rPr>
        <w:t xml:space="preserve"> solution maison puisse « moissonner et être moissonnée » par les autres établissements, intégrer les protocoles techniques standards agnostiques, indépendants du logiciel final :</w:t>
      </w:r>
      <w:r>
        <w:rPr>
          <w:rFonts w:eastAsia="Times New Roman" w:cstheme="minorHAnsi"/>
          <w:sz w:val="24"/>
          <w:szCs w:val="24"/>
          <w:lang w:eastAsia="fr-FR"/>
        </w:rPr>
      </w:r>
    </w:p>
    <w:p>
      <w:pPr>
        <w:numPr>
          <w:ilvl w:val="0"/>
          <w:numId w:val="3"/>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Le protocole OAI-PMH :</w:t>
      </w:r>
      <w:r>
        <w:rPr>
          <w:rFonts w:eastAsia="Times New Roman" w:cstheme="minorHAnsi"/>
          <w:sz w:val="24"/>
          <w:szCs w:val="24"/>
          <w:lang w:eastAsia="fr-FR"/>
        </w:rPr>
        <w:t xml:space="preserve"> C'est le standard indispensable pour exposer ses métadonnées afin qu'elles soient récupérées par des portails comme </w:t>
      </w:r>
      <w:r>
        <w:rPr>
          <w:rFonts w:eastAsia="Times New Roman" w:cstheme="minorHAnsi"/>
          <w:sz w:val="24"/>
          <w:szCs w:val="24"/>
          <w:lang w:eastAsia="fr-FR"/>
        </w:rPr>
        <w:t xml:space="preserve">Gallica</w:t>
      </w:r>
      <w:r>
        <w:rPr>
          <w:rFonts w:eastAsia="Times New Roman" w:cstheme="minorHAnsi"/>
          <w:sz w:val="24"/>
          <w:szCs w:val="24"/>
          <w:lang w:eastAsia="fr-FR"/>
        </w:rPr>
        <w:t xml:space="preserve"> ou </w:t>
      </w:r>
      <w:r>
        <w:rPr>
          <w:rFonts w:eastAsia="Times New Roman" w:cstheme="minorHAnsi"/>
          <w:sz w:val="24"/>
          <w:szCs w:val="24"/>
          <w:lang w:eastAsia="fr-FR"/>
        </w:rPr>
        <w:t xml:space="preserve">Europeana</w:t>
      </w:r>
      <w:r>
        <w:rPr>
          <w:rFonts w:eastAsia="Times New Roman" w:cstheme="minorHAnsi"/>
          <w:sz w:val="24"/>
          <w:szCs w:val="24"/>
          <w:lang w:eastAsia="fr-FR"/>
        </w:rPr>
        <w:t xml:space="preserve"> (ou pour moissonner d'autres bibliothèques).</w:t>
      </w:r>
      <w:r>
        <w:rPr>
          <w:rFonts w:eastAsia="Times New Roman" w:cstheme="minorHAnsi"/>
          <w:sz w:val="24"/>
          <w:szCs w:val="24"/>
          <w:lang w:eastAsia="fr-FR"/>
        </w:rPr>
      </w:r>
    </w:p>
    <w:p>
      <w:pPr>
        <w:numPr>
          <w:ilvl w:val="0"/>
          <w:numId w:val="3"/>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Le protocole SPARQL :</w:t>
      </w:r>
      <w:r>
        <w:rPr>
          <w:rFonts w:eastAsia="Times New Roman" w:cstheme="minorHAnsi"/>
          <w:sz w:val="24"/>
          <w:szCs w:val="24"/>
          <w:lang w:eastAsia="fr-FR"/>
        </w:rPr>
        <w:t xml:space="preserve"> Comme l'indique la documentation INRAE sur le Web sémantique, SPARQL est le langage de requête standard pour interroger et accéder à des contenus RDF de l'extérieur.</w:t>
      </w:r>
      <w:r>
        <w:rPr>
          <w:rFonts w:eastAsia="Times New Roman" w:cstheme="minorHAnsi"/>
          <w:sz w:val="24"/>
          <w:szCs w:val="24"/>
          <w:lang w:eastAsia="fr-FR"/>
        </w:rPr>
      </w:r>
    </w:p>
    <w:p>
      <w:pPr>
        <w:numPr>
          <w:ilvl w:val="0"/>
          <w:numId w:val="3"/>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L'API IIIF :</w:t>
      </w:r>
      <w:r>
        <w:rPr>
          <w:rFonts w:eastAsia="Times New Roman" w:cstheme="minorHAnsi"/>
          <w:sz w:val="24"/>
          <w:szCs w:val="24"/>
          <w:lang w:eastAsia="fr-FR"/>
        </w:rPr>
        <w:t xml:space="preserve"> Pour rendre les images (et non plus seulement le texte) interopérables et communicables avec d'autres institutions sans avoir à déplacer les lourds fichiers sources.</w:t>
      </w:r>
      <w:r>
        <w:rPr>
          <w:rFonts w:eastAsia="Times New Roman" w:cstheme="minorHAnsi"/>
          <w:sz w:val="24"/>
          <w:szCs w:val="24"/>
          <w:lang w:eastAsia="fr-FR"/>
        </w:rPr>
      </w:r>
    </w:p>
    <w:p>
      <w:pPr>
        <w:pBdr/>
        <w:spacing/>
        <w:ind/>
        <w:jc w:val="both"/>
        <w:rPr>
          <w:sz w:val="24"/>
          <w:szCs w:val="28"/>
        </w:rPr>
      </w:pPr>
      <w:r>
        <w:rPr>
          <w:sz w:val="24"/>
          <w:szCs w:val="28"/>
        </w:rPr>
        <w:t xml:space="preserve">Si développement sous Python + Django :</w:t>
      </w:r>
      <w:r>
        <w:rPr>
          <w:sz w:val="24"/>
          <w:szCs w:val="28"/>
        </w:rPr>
      </w:r>
    </w:p>
    <w:p>
      <w:pPr>
        <w:pStyle w:val="677"/>
        <w:numPr>
          <w:ilvl w:val="0"/>
          <w:numId w:val="4"/>
        </w:numPr>
        <w:pBdr/>
        <w:spacing/>
        <w:ind/>
        <w:jc w:val="both"/>
        <w:rPr>
          <w:rFonts w:cstheme="minorHAnsi"/>
          <w:b/>
          <w:bCs/>
          <w:sz w:val="24"/>
        </w:rPr>
      </w:pPr>
      <w:r>
        <w:rPr>
          <w:rFonts w:cstheme="minorHAnsi"/>
          <w:b/>
          <w:bCs/>
          <w:sz w:val="24"/>
        </w:rPr>
        <w:t xml:space="preserve">Le projet </w:t>
      </w:r>
      <w:r>
        <w:rPr>
          <w:rFonts w:cstheme="minorHAnsi"/>
          <w:b/>
          <w:bCs/>
          <w:sz w:val="24"/>
        </w:rPr>
        <w:t xml:space="preserve">BlueBrain</w:t>
      </w:r>
      <w:r>
        <w:rPr>
          <w:rFonts w:cstheme="minorHAnsi"/>
          <w:b/>
          <w:bCs/>
          <w:sz w:val="24"/>
        </w:rPr>
        <w:t xml:space="preserve"> utilise lui-même Python pour le Web sémantique</w:t>
      </w:r>
      <w:r>
        <w:rPr>
          <w:rStyle w:val="676"/>
          <w:rFonts w:cstheme="minorHAnsi"/>
          <w:sz w:val="24"/>
        </w:rPr>
        <w:t xml:space="preserve"> </w:t>
      </w:r>
      <w:r>
        <w:rPr>
          <w:rStyle w:val="676"/>
          <w:rFonts w:cstheme="minorHAnsi"/>
          <w:sz w:val="24"/>
        </w:rPr>
        <w:t xml:space="preserve">grâce à </w:t>
      </w:r>
      <w:r>
        <w:rPr>
          <w:rStyle w:val="676"/>
          <w:rFonts w:cstheme="minorHAnsi"/>
          <w:sz w:val="24"/>
        </w:rPr>
        <w:t xml:space="preserve">la documentation du projet </w:t>
      </w:r>
      <w:r>
        <w:rPr>
          <w:rStyle w:val="676"/>
          <w:rFonts w:cstheme="minorHAnsi"/>
          <w:sz w:val="24"/>
        </w:rPr>
        <w:t xml:space="preserve">BlueBrain</w:t>
      </w:r>
      <w:r>
        <w:rPr>
          <w:rStyle w:val="676"/>
          <w:rFonts w:cstheme="minorHAnsi"/>
          <w:sz w:val="24"/>
        </w:rPr>
        <w:t xml:space="preserve">, on constate</w:t>
      </w:r>
      <w:r>
        <w:rPr>
          <w:rStyle w:val="676"/>
          <w:rFonts w:cstheme="minorHAnsi"/>
          <w:sz w:val="24"/>
        </w:rPr>
        <w:t xml:space="preserve"> que leur outil principal pour construire et utiliser des Graphes de Connaissances (nommé </w:t>
      </w:r>
      <w:r>
        <w:rPr>
          <w:rFonts w:cstheme="minorHAnsi"/>
          <w:i/>
          <w:iCs/>
          <w:sz w:val="24"/>
        </w:rPr>
        <w:t xml:space="preserve">Nexus Forge</w:t>
      </w:r>
      <w:r>
        <w:rPr>
          <w:rStyle w:val="676"/>
          <w:rFonts w:cstheme="minorHAnsi"/>
          <w:sz w:val="24"/>
        </w:rPr>
        <w:t xml:space="preserve">) est précisément défini comme un </w:t>
      </w:r>
      <w:r>
        <w:rPr>
          <w:rFonts w:cstheme="minorHAnsi"/>
          <w:bCs/>
          <w:sz w:val="24"/>
        </w:rPr>
        <w:t xml:space="preserve">« </w:t>
      </w:r>
      <w:r>
        <w:rPr>
          <w:rFonts w:cstheme="minorHAnsi"/>
          <w:bCs/>
          <w:sz w:val="24"/>
        </w:rPr>
        <w:t xml:space="preserve">framework</w:t>
      </w:r>
      <w:r>
        <w:rPr>
          <w:rFonts w:cstheme="minorHAnsi"/>
          <w:bCs/>
          <w:sz w:val="24"/>
        </w:rPr>
        <w:t xml:space="preserve"> Python générique et extensible »</w:t>
      </w:r>
      <w:r>
        <w:rPr>
          <w:rFonts w:cstheme="minorHAnsi"/>
          <w:bCs/>
          <w:sz w:val="24"/>
        </w:rPr>
        <w:t xml:space="preserve">.</w:t>
      </w:r>
      <w:r>
        <w:rPr>
          <w:rFonts w:cstheme="minorHAnsi"/>
          <w:b/>
          <w:bCs/>
          <w:sz w:val="24"/>
        </w:rPr>
      </w:r>
    </w:p>
    <w:p>
      <w:pPr>
        <w:pStyle w:val="677"/>
        <w:numPr>
          <w:ilvl w:val="0"/>
          <w:numId w:val="4"/>
        </w:numPr>
        <w:pBdr/>
        <w:spacing/>
        <w:ind/>
        <w:jc w:val="both"/>
        <w:rPr>
          <w:rStyle w:val="676"/>
          <w:rFonts w:cstheme="minorHAnsi"/>
          <w:b/>
          <w:bCs/>
          <w:sz w:val="24"/>
        </w:rPr>
      </w:pPr>
      <w:r>
        <w:rPr>
          <w:rFonts w:cstheme="minorHAnsi"/>
          <w:b/>
          <w:bCs/>
          <w:sz w:val="24"/>
        </w:rPr>
        <w:t xml:space="preserve">Python et Django sont déjà envisagés en interne pour stabiliser le système</w:t>
      </w:r>
      <w:r>
        <w:rPr>
          <w:rFonts w:cstheme="minorHAnsi"/>
          <w:b/>
          <w:bCs/>
          <w:sz w:val="24"/>
        </w:rPr>
        <w:t xml:space="preserve"> = </w:t>
      </w:r>
      <w:r>
        <w:rPr>
          <w:rStyle w:val="676"/>
          <w:rFonts w:cstheme="minorHAnsi"/>
          <w:sz w:val="24"/>
        </w:rPr>
        <w:t xml:space="preserve">une solution </w:t>
      </w:r>
      <w:r>
        <w:rPr>
          <w:rFonts w:cstheme="minorHAnsi"/>
          <w:bCs/>
          <w:sz w:val="24"/>
        </w:rPr>
        <w:t xml:space="preserve">« plus stable »</w:t>
      </w:r>
      <w:r>
        <w:rPr>
          <w:rStyle w:val="676"/>
          <w:rFonts w:cstheme="minorHAnsi"/>
          <w:sz w:val="24"/>
        </w:rPr>
        <w:t xml:space="preserve">, avec l'idée qu'une partie pourrait être développée par un prestataire</w:t>
      </w:r>
      <w:r>
        <w:rPr>
          <w:rStyle w:val="676"/>
          <w:rFonts w:cstheme="minorHAnsi"/>
          <w:sz w:val="24"/>
        </w:rPr>
        <w:t xml:space="preserve">.</w:t>
      </w:r>
      <w:r>
        <w:rPr>
          <w:rStyle w:val="676"/>
          <w:rFonts w:cstheme="minorHAnsi"/>
          <w:b/>
          <w:bCs/>
          <w:sz w:val="24"/>
        </w:rPr>
      </w:r>
    </w:p>
    <w:p>
      <w:pPr>
        <w:pStyle w:val="677"/>
        <w:numPr>
          <w:ilvl w:val="0"/>
          <w:numId w:val="4"/>
        </w:numPr>
        <w:pBdr/>
        <w:spacing/>
        <w:ind/>
        <w:jc w:val="both"/>
        <w:rPr>
          <w:rFonts w:cstheme="minorHAnsi"/>
          <w:b/>
          <w:bCs/>
          <w:sz w:val="24"/>
          <w:szCs w:val="24"/>
        </w:rPr>
      </w:pPr>
      <w:r>
        <w:rPr>
          <w:rFonts w:cstheme="minorHAnsi"/>
          <w:b/>
          <w:bCs/>
          <w:sz w:val="24"/>
          <w:szCs w:val="24"/>
        </w:rPr>
        <w:t xml:space="preserve">Rompre avec l’approche en silo : </w:t>
      </w:r>
      <w:r>
        <w:rPr>
          <w:b/>
          <w:bCs/>
          <w:sz w:val="24"/>
          <w:szCs w:val="24"/>
        </w:rPr>
        <w:t xml:space="preserve">(Solution Django + RDF) :</w:t>
      </w:r>
      <w:r>
        <w:rPr>
          <w:rStyle w:val="676"/>
          <w:sz w:val="24"/>
          <w:szCs w:val="24"/>
        </w:rPr>
        <w:t xml:space="preserve"> Une infrastructure Django robuste où Python ne sert plus à "bricoler" des tableurs, mais agit comme un moteur pour interroger une base structurée en Graphe de Connaissances et exporter nativement des métadonnées en standard RDF (comme pour le projet </w:t>
      </w:r>
      <w:r>
        <w:rPr>
          <w:rStyle w:val="676"/>
          <w:sz w:val="24"/>
          <w:szCs w:val="24"/>
        </w:rPr>
        <w:t xml:space="preserve">Yosemite</w:t>
      </w:r>
      <w:r>
        <w:rPr>
          <w:rStyle w:val="676"/>
          <w:sz w:val="24"/>
          <w:szCs w:val="24"/>
        </w:rPr>
        <w:t xml:space="preserve">).</w:t>
      </w:r>
      <w:r>
        <w:rPr>
          <w:rFonts w:cstheme="minorHAnsi"/>
          <w:b/>
          <w:bCs/>
          <w:sz w:val="24"/>
          <w:szCs w:val="24"/>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1A096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1AE902B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34CF34EA"/>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543A067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7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7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72"/>
    <w:next w:val="672"/>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72"/>
    <w:next w:val="672"/>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72"/>
    <w:next w:val="672"/>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72"/>
    <w:next w:val="672"/>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72"/>
    <w:next w:val="672"/>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72"/>
    <w:next w:val="672"/>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72"/>
    <w:next w:val="67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2"/>
    <w:next w:val="67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2"/>
    <w:next w:val="67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73"/>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73"/>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73"/>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73"/>
    <w:link w:val="142"/>
    <w:uiPriority w:val="9"/>
    <w:pPr>
      <w:pBdr/>
      <w:spacing/>
      <w:ind/>
    </w:pPr>
    <w:rPr>
      <w:rFonts w:ascii="Arial" w:hAnsi="Arial" w:eastAsia="Arial" w:cs="Arial"/>
      <w:i/>
      <w:iCs/>
      <w:color w:val="0f4761" w:themeColor="accent1" w:themeShade="BF"/>
    </w:rPr>
  </w:style>
  <w:style w:type="character" w:styleId="154">
    <w:name w:val="Heading 5 Char"/>
    <w:basedOn w:val="673"/>
    <w:link w:val="143"/>
    <w:uiPriority w:val="9"/>
    <w:pPr>
      <w:pBdr/>
      <w:spacing/>
      <w:ind/>
    </w:pPr>
    <w:rPr>
      <w:rFonts w:ascii="Arial" w:hAnsi="Arial" w:eastAsia="Arial" w:cs="Arial"/>
      <w:color w:val="0f4761" w:themeColor="accent1" w:themeShade="BF"/>
    </w:rPr>
  </w:style>
  <w:style w:type="character" w:styleId="155">
    <w:name w:val="Heading 6 Char"/>
    <w:basedOn w:val="673"/>
    <w:link w:val="144"/>
    <w:uiPriority w:val="9"/>
    <w:pPr>
      <w:pBdr/>
      <w:spacing/>
      <w:ind/>
    </w:pPr>
    <w:rPr>
      <w:rFonts w:ascii="Arial" w:hAnsi="Arial" w:eastAsia="Arial" w:cs="Arial"/>
      <w:i/>
      <w:iCs/>
      <w:color w:val="595959" w:themeColor="text1" w:themeTint="A6"/>
    </w:rPr>
  </w:style>
  <w:style w:type="character" w:styleId="156">
    <w:name w:val="Heading 7 Char"/>
    <w:basedOn w:val="673"/>
    <w:link w:val="145"/>
    <w:uiPriority w:val="9"/>
    <w:pPr>
      <w:pBdr/>
      <w:spacing/>
      <w:ind/>
    </w:pPr>
    <w:rPr>
      <w:rFonts w:ascii="Arial" w:hAnsi="Arial" w:eastAsia="Arial" w:cs="Arial"/>
      <w:color w:val="595959" w:themeColor="text1" w:themeTint="A6"/>
    </w:rPr>
  </w:style>
  <w:style w:type="character" w:styleId="157">
    <w:name w:val="Heading 8 Char"/>
    <w:basedOn w:val="673"/>
    <w:link w:val="146"/>
    <w:uiPriority w:val="9"/>
    <w:pPr>
      <w:pBdr/>
      <w:spacing/>
      <w:ind/>
    </w:pPr>
    <w:rPr>
      <w:rFonts w:ascii="Arial" w:hAnsi="Arial" w:eastAsia="Arial" w:cs="Arial"/>
      <w:i/>
      <w:iCs/>
      <w:color w:val="272727" w:themeColor="text1" w:themeTint="D8"/>
    </w:rPr>
  </w:style>
  <w:style w:type="character" w:styleId="158">
    <w:name w:val="Heading 9 Char"/>
    <w:basedOn w:val="673"/>
    <w:link w:val="147"/>
    <w:uiPriority w:val="9"/>
    <w:pPr>
      <w:pBdr/>
      <w:spacing/>
      <w:ind/>
    </w:pPr>
    <w:rPr>
      <w:rFonts w:ascii="Arial" w:hAnsi="Arial" w:eastAsia="Arial" w:cs="Arial"/>
      <w:i/>
      <w:iCs/>
      <w:color w:val="272727" w:themeColor="text1" w:themeTint="D8"/>
    </w:rPr>
  </w:style>
  <w:style w:type="paragraph" w:styleId="159">
    <w:name w:val="Title"/>
    <w:basedOn w:val="672"/>
    <w:next w:val="672"/>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73"/>
    <w:link w:val="159"/>
    <w:uiPriority w:val="10"/>
    <w:pPr>
      <w:pBdr/>
      <w:spacing/>
      <w:ind/>
    </w:pPr>
    <w:rPr>
      <w:rFonts w:ascii="Arial" w:hAnsi="Arial" w:eastAsia="Arial" w:cs="Arial"/>
      <w:spacing w:val="-10"/>
      <w:sz w:val="56"/>
      <w:szCs w:val="56"/>
    </w:rPr>
  </w:style>
  <w:style w:type="paragraph" w:styleId="161">
    <w:name w:val="Subtitle"/>
    <w:basedOn w:val="672"/>
    <w:next w:val="672"/>
    <w:link w:val="162"/>
    <w:uiPriority w:val="11"/>
    <w:qFormat/>
    <w:pPr>
      <w:numPr>
        <w:ilvl w:val="1"/>
      </w:numPr>
      <w:pBdr/>
      <w:spacing/>
      <w:ind/>
    </w:pPr>
    <w:rPr>
      <w:color w:val="595959" w:themeColor="text1" w:themeTint="A6"/>
      <w:spacing w:val="15"/>
      <w:sz w:val="28"/>
      <w:szCs w:val="28"/>
    </w:rPr>
  </w:style>
  <w:style w:type="character" w:styleId="162">
    <w:name w:val="Subtitle Char"/>
    <w:basedOn w:val="673"/>
    <w:link w:val="161"/>
    <w:uiPriority w:val="11"/>
    <w:pPr>
      <w:pBdr/>
      <w:spacing/>
      <w:ind/>
    </w:pPr>
    <w:rPr>
      <w:color w:val="595959" w:themeColor="text1" w:themeTint="A6"/>
      <w:spacing w:val="15"/>
      <w:sz w:val="28"/>
      <w:szCs w:val="28"/>
    </w:rPr>
  </w:style>
  <w:style w:type="paragraph" w:styleId="163">
    <w:name w:val="Quote"/>
    <w:basedOn w:val="672"/>
    <w:next w:val="672"/>
    <w:link w:val="164"/>
    <w:uiPriority w:val="29"/>
    <w:qFormat/>
    <w:pPr>
      <w:pBdr/>
      <w:spacing w:before="160"/>
      <w:ind/>
      <w:jc w:val="center"/>
    </w:pPr>
    <w:rPr>
      <w:i/>
      <w:iCs/>
      <w:color w:val="404040" w:themeColor="text1" w:themeTint="BF"/>
    </w:rPr>
  </w:style>
  <w:style w:type="character" w:styleId="164">
    <w:name w:val="Quote Char"/>
    <w:basedOn w:val="673"/>
    <w:link w:val="163"/>
    <w:uiPriority w:val="29"/>
    <w:pPr>
      <w:pBdr/>
      <w:spacing/>
      <w:ind/>
    </w:pPr>
    <w:rPr>
      <w:i/>
      <w:iCs/>
      <w:color w:val="404040" w:themeColor="text1" w:themeTint="BF"/>
    </w:rPr>
  </w:style>
  <w:style w:type="character" w:styleId="166">
    <w:name w:val="Intense Emphasis"/>
    <w:basedOn w:val="673"/>
    <w:uiPriority w:val="21"/>
    <w:qFormat/>
    <w:pPr>
      <w:pBdr/>
      <w:spacing/>
      <w:ind/>
    </w:pPr>
    <w:rPr>
      <w:i/>
      <w:iCs/>
      <w:color w:val="0f4761" w:themeColor="accent1" w:themeShade="BF"/>
    </w:rPr>
  </w:style>
  <w:style w:type="paragraph" w:styleId="167">
    <w:name w:val="Intense Quote"/>
    <w:basedOn w:val="672"/>
    <w:next w:val="67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73"/>
    <w:link w:val="167"/>
    <w:uiPriority w:val="30"/>
    <w:pPr>
      <w:pBdr/>
      <w:spacing/>
      <w:ind/>
    </w:pPr>
    <w:rPr>
      <w:i/>
      <w:iCs/>
      <w:color w:val="0f4761" w:themeColor="accent1" w:themeShade="BF"/>
    </w:rPr>
  </w:style>
  <w:style w:type="character" w:styleId="169">
    <w:name w:val="Intense Reference"/>
    <w:basedOn w:val="673"/>
    <w:uiPriority w:val="32"/>
    <w:qFormat/>
    <w:pPr>
      <w:pBdr/>
      <w:spacing/>
      <w:ind/>
    </w:pPr>
    <w:rPr>
      <w:b/>
      <w:bCs/>
      <w:smallCaps/>
      <w:color w:val="0f4761" w:themeColor="accent1" w:themeShade="BF"/>
      <w:spacing w:val="5"/>
    </w:rPr>
  </w:style>
  <w:style w:type="paragraph" w:styleId="170">
    <w:name w:val="No Spacing"/>
    <w:basedOn w:val="672"/>
    <w:uiPriority w:val="1"/>
    <w:qFormat/>
    <w:pPr>
      <w:pBdr/>
      <w:spacing w:after="0" w:line="240" w:lineRule="auto"/>
      <w:ind/>
    </w:pPr>
  </w:style>
  <w:style w:type="character" w:styleId="171">
    <w:name w:val="Subtle Emphasis"/>
    <w:basedOn w:val="673"/>
    <w:uiPriority w:val="19"/>
    <w:qFormat/>
    <w:pPr>
      <w:pBdr/>
      <w:spacing/>
      <w:ind/>
    </w:pPr>
    <w:rPr>
      <w:i/>
      <w:iCs/>
      <w:color w:val="404040" w:themeColor="text1" w:themeTint="BF"/>
    </w:rPr>
  </w:style>
  <w:style w:type="character" w:styleId="172">
    <w:name w:val="Emphasis"/>
    <w:basedOn w:val="673"/>
    <w:uiPriority w:val="20"/>
    <w:qFormat/>
    <w:pPr>
      <w:pBdr/>
      <w:spacing/>
      <w:ind/>
    </w:pPr>
    <w:rPr>
      <w:i/>
      <w:iCs/>
    </w:rPr>
  </w:style>
  <w:style w:type="character" w:styleId="173">
    <w:name w:val="Strong"/>
    <w:basedOn w:val="673"/>
    <w:uiPriority w:val="22"/>
    <w:qFormat/>
    <w:pPr>
      <w:pBdr/>
      <w:spacing/>
      <w:ind/>
    </w:pPr>
    <w:rPr>
      <w:b/>
      <w:bCs/>
    </w:rPr>
  </w:style>
  <w:style w:type="character" w:styleId="174">
    <w:name w:val="Subtle Reference"/>
    <w:basedOn w:val="673"/>
    <w:uiPriority w:val="31"/>
    <w:qFormat/>
    <w:pPr>
      <w:pBdr/>
      <w:spacing/>
      <w:ind/>
    </w:pPr>
    <w:rPr>
      <w:smallCaps/>
      <w:color w:val="5a5a5a" w:themeColor="text1" w:themeTint="A5"/>
    </w:rPr>
  </w:style>
  <w:style w:type="character" w:styleId="175">
    <w:name w:val="Book Title"/>
    <w:basedOn w:val="673"/>
    <w:uiPriority w:val="33"/>
    <w:qFormat/>
    <w:pPr>
      <w:pBdr/>
      <w:spacing/>
      <w:ind/>
    </w:pPr>
    <w:rPr>
      <w:b/>
      <w:bCs/>
      <w:i/>
      <w:iCs/>
      <w:spacing w:val="5"/>
    </w:rPr>
  </w:style>
  <w:style w:type="paragraph" w:styleId="176">
    <w:name w:val="Header"/>
    <w:basedOn w:val="672"/>
    <w:link w:val="177"/>
    <w:uiPriority w:val="99"/>
    <w:unhideWhenUsed/>
    <w:pPr>
      <w:pBdr/>
      <w:tabs>
        <w:tab w:val="center" w:leader="none" w:pos="4844"/>
        <w:tab w:val="right" w:leader="none" w:pos="9689"/>
      </w:tabs>
      <w:spacing w:after="0" w:line="240" w:lineRule="auto"/>
      <w:ind/>
    </w:pPr>
  </w:style>
  <w:style w:type="character" w:styleId="177">
    <w:name w:val="Header Char"/>
    <w:basedOn w:val="673"/>
    <w:link w:val="176"/>
    <w:uiPriority w:val="99"/>
    <w:pPr>
      <w:pBdr/>
      <w:spacing/>
      <w:ind/>
    </w:pPr>
  </w:style>
  <w:style w:type="paragraph" w:styleId="178">
    <w:name w:val="Footer"/>
    <w:basedOn w:val="672"/>
    <w:link w:val="179"/>
    <w:uiPriority w:val="99"/>
    <w:unhideWhenUsed/>
    <w:pPr>
      <w:pBdr/>
      <w:tabs>
        <w:tab w:val="center" w:leader="none" w:pos="4844"/>
        <w:tab w:val="right" w:leader="none" w:pos="9689"/>
      </w:tabs>
      <w:spacing w:after="0" w:line="240" w:lineRule="auto"/>
      <w:ind/>
    </w:pPr>
  </w:style>
  <w:style w:type="character" w:styleId="179">
    <w:name w:val="Footer Char"/>
    <w:basedOn w:val="673"/>
    <w:link w:val="178"/>
    <w:uiPriority w:val="99"/>
    <w:pPr>
      <w:pBdr/>
      <w:spacing/>
      <w:ind/>
    </w:pPr>
  </w:style>
  <w:style w:type="paragraph" w:styleId="180">
    <w:name w:val="Caption"/>
    <w:basedOn w:val="672"/>
    <w:next w:val="672"/>
    <w:uiPriority w:val="35"/>
    <w:unhideWhenUsed/>
    <w:qFormat/>
    <w:pPr>
      <w:pBdr/>
      <w:spacing w:after="200" w:line="240" w:lineRule="auto"/>
      <w:ind/>
    </w:pPr>
    <w:rPr>
      <w:i/>
      <w:iCs/>
      <w:color w:val="0e2841" w:themeColor="text2"/>
      <w:sz w:val="18"/>
      <w:szCs w:val="18"/>
    </w:rPr>
  </w:style>
  <w:style w:type="paragraph" w:styleId="181">
    <w:name w:val="footnote text"/>
    <w:basedOn w:val="672"/>
    <w:link w:val="182"/>
    <w:uiPriority w:val="99"/>
    <w:semiHidden/>
    <w:unhideWhenUsed/>
    <w:pPr>
      <w:pBdr/>
      <w:spacing w:after="0" w:line="240" w:lineRule="auto"/>
      <w:ind/>
    </w:pPr>
    <w:rPr>
      <w:sz w:val="20"/>
      <w:szCs w:val="20"/>
    </w:rPr>
  </w:style>
  <w:style w:type="character" w:styleId="182">
    <w:name w:val="Footnote Text Char"/>
    <w:basedOn w:val="673"/>
    <w:link w:val="181"/>
    <w:uiPriority w:val="99"/>
    <w:semiHidden/>
    <w:pPr>
      <w:pBdr/>
      <w:spacing/>
      <w:ind/>
    </w:pPr>
    <w:rPr>
      <w:sz w:val="20"/>
      <w:szCs w:val="20"/>
    </w:rPr>
  </w:style>
  <w:style w:type="character" w:styleId="183">
    <w:name w:val="footnote reference"/>
    <w:basedOn w:val="673"/>
    <w:uiPriority w:val="99"/>
    <w:semiHidden/>
    <w:unhideWhenUsed/>
    <w:pPr>
      <w:pBdr/>
      <w:spacing/>
      <w:ind/>
    </w:pPr>
    <w:rPr>
      <w:vertAlign w:val="superscript"/>
    </w:rPr>
  </w:style>
  <w:style w:type="paragraph" w:styleId="184">
    <w:name w:val="endnote text"/>
    <w:basedOn w:val="672"/>
    <w:link w:val="185"/>
    <w:uiPriority w:val="99"/>
    <w:semiHidden/>
    <w:unhideWhenUsed/>
    <w:pPr>
      <w:pBdr/>
      <w:spacing w:after="0" w:line="240" w:lineRule="auto"/>
      <w:ind/>
    </w:pPr>
    <w:rPr>
      <w:sz w:val="20"/>
      <w:szCs w:val="20"/>
    </w:rPr>
  </w:style>
  <w:style w:type="character" w:styleId="185">
    <w:name w:val="Endnote Text Char"/>
    <w:basedOn w:val="673"/>
    <w:link w:val="184"/>
    <w:uiPriority w:val="99"/>
    <w:semiHidden/>
    <w:pPr>
      <w:pBdr/>
      <w:spacing/>
      <w:ind/>
    </w:pPr>
    <w:rPr>
      <w:sz w:val="20"/>
      <w:szCs w:val="20"/>
    </w:rPr>
  </w:style>
  <w:style w:type="character" w:styleId="186">
    <w:name w:val="endnote reference"/>
    <w:basedOn w:val="673"/>
    <w:uiPriority w:val="99"/>
    <w:semiHidden/>
    <w:unhideWhenUsed/>
    <w:pPr>
      <w:pBdr/>
      <w:spacing/>
      <w:ind/>
    </w:pPr>
    <w:rPr>
      <w:vertAlign w:val="superscript"/>
    </w:rPr>
  </w:style>
  <w:style w:type="character" w:styleId="187">
    <w:name w:val="Hyperlink"/>
    <w:basedOn w:val="673"/>
    <w:uiPriority w:val="99"/>
    <w:unhideWhenUsed/>
    <w:pPr>
      <w:pBdr/>
      <w:spacing/>
      <w:ind/>
    </w:pPr>
    <w:rPr>
      <w:color w:val="0563c1" w:themeColor="hyperlink"/>
      <w:u w:val="single"/>
    </w:rPr>
  </w:style>
  <w:style w:type="character" w:styleId="188">
    <w:name w:val="FollowedHyperlink"/>
    <w:basedOn w:val="673"/>
    <w:uiPriority w:val="99"/>
    <w:semiHidden/>
    <w:unhideWhenUsed/>
    <w:pPr>
      <w:pBdr/>
      <w:spacing/>
      <w:ind/>
    </w:pPr>
    <w:rPr>
      <w:color w:val="954f72" w:themeColor="followedHyperlink"/>
      <w:u w:val="single"/>
    </w:rPr>
  </w:style>
  <w:style w:type="paragraph" w:styleId="189">
    <w:name w:val="toc 1"/>
    <w:basedOn w:val="672"/>
    <w:next w:val="672"/>
    <w:uiPriority w:val="39"/>
    <w:unhideWhenUsed/>
    <w:pPr>
      <w:pBdr/>
      <w:spacing w:after="100"/>
      <w:ind/>
    </w:pPr>
  </w:style>
  <w:style w:type="paragraph" w:styleId="190">
    <w:name w:val="toc 2"/>
    <w:basedOn w:val="672"/>
    <w:next w:val="672"/>
    <w:uiPriority w:val="39"/>
    <w:unhideWhenUsed/>
    <w:pPr>
      <w:pBdr/>
      <w:spacing w:after="100"/>
      <w:ind w:left="220"/>
    </w:pPr>
  </w:style>
  <w:style w:type="paragraph" w:styleId="191">
    <w:name w:val="toc 3"/>
    <w:basedOn w:val="672"/>
    <w:next w:val="672"/>
    <w:uiPriority w:val="39"/>
    <w:unhideWhenUsed/>
    <w:pPr>
      <w:pBdr/>
      <w:spacing w:after="100"/>
      <w:ind w:left="440"/>
    </w:pPr>
  </w:style>
  <w:style w:type="paragraph" w:styleId="192">
    <w:name w:val="toc 4"/>
    <w:basedOn w:val="672"/>
    <w:next w:val="672"/>
    <w:uiPriority w:val="39"/>
    <w:unhideWhenUsed/>
    <w:pPr>
      <w:pBdr/>
      <w:spacing w:after="100"/>
      <w:ind w:left="660"/>
    </w:pPr>
  </w:style>
  <w:style w:type="paragraph" w:styleId="193">
    <w:name w:val="toc 5"/>
    <w:basedOn w:val="672"/>
    <w:next w:val="672"/>
    <w:uiPriority w:val="39"/>
    <w:unhideWhenUsed/>
    <w:pPr>
      <w:pBdr/>
      <w:spacing w:after="100"/>
      <w:ind w:left="880"/>
    </w:pPr>
  </w:style>
  <w:style w:type="paragraph" w:styleId="194">
    <w:name w:val="toc 6"/>
    <w:basedOn w:val="672"/>
    <w:next w:val="672"/>
    <w:uiPriority w:val="39"/>
    <w:unhideWhenUsed/>
    <w:pPr>
      <w:pBdr/>
      <w:spacing w:after="100"/>
      <w:ind w:left="1100"/>
    </w:pPr>
  </w:style>
  <w:style w:type="paragraph" w:styleId="195">
    <w:name w:val="toc 7"/>
    <w:basedOn w:val="672"/>
    <w:next w:val="672"/>
    <w:uiPriority w:val="39"/>
    <w:unhideWhenUsed/>
    <w:pPr>
      <w:pBdr/>
      <w:spacing w:after="100"/>
      <w:ind w:left="1320"/>
    </w:pPr>
  </w:style>
  <w:style w:type="paragraph" w:styleId="196">
    <w:name w:val="toc 8"/>
    <w:basedOn w:val="672"/>
    <w:next w:val="672"/>
    <w:uiPriority w:val="39"/>
    <w:unhideWhenUsed/>
    <w:pPr>
      <w:pBdr/>
      <w:spacing w:after="100"/>
      <w:ind w:left="1540"/>
    </w:pPr>
  </w:style>
  <w:style w:type="paragraph" w:styleId="197">
    <w:name w:val="toc 9"/>
    <w:basedOn w:val="672"/>
    <w:next w:val="672"/>
    <w:uiPriority w:val="39"/>
    <w:unhideWhenUsed/>
    <w:pPr>
      <w:pBdr/>
      <w:spacing w:after="100"/>
      <w:ind w:left="1760"/>
    </w:pPr>
  </w:style>
  <w:style w:type="character" w:styleId="198">
    <w:name w:val="Placeholder Text"/>
    <w:basedOn w:val="67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2"/>
    <w:next w:val="672"/>
    <w:uiPriority w:val="99"/>
    <w:unhideWhenUsed/>
    <w:pPr>
      <w:pBdr/>
      <w:spacing w:after="0" w:afterAutospacing="0"/>
      <w:ind/>
    </w:pPr>
  </w:style>
  <w:style w:type="paragraph" w:styleId="672" w:default="1">
    <w:name w:val="Normal"/>
    <w:qFormat/>
    <w:pPr>
      <w:pBdr/>
      <w:spacing/>
      <w:ind/>
    </w:pPr>
  </w:style>
  <w:style w:type="character" w:styleId="673" w:default="1">
    <w:name w:val="Default Paragraph Font"/>
    <w:uiPriority w:val="1"/>
    <w:semiHidden/>
    <w:unhideWhenUsed/>
    <w:pPr>
      <w:pBdr/>
      <w:spacing/>
      <w:ind/>
    </w:pPr>
  </w:style>
  <w:style w:type="table" w:styleId="67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5" w:default="1">
    <w:name w:val="No List"/>
    <w:uiPriority w:val="99"/>
    <w:semiHidden/>
    <w:unhideWhenUsed/>
    <w:pPr>
      <w:pBdr/>
      <w:spacing/>
      <w:ind/>
    </w:pPr>
  </w:style>
  <w:style w:type="character" w:styleId="676" w:customStyle="1">
    <w:name w:val="ng-star-inserted"/>
    <w:basedOn w:val="673"/>
    <w:pPr>
      <w:pBdr/>
      <w:spacing/>
      <w:ind/>
    </w:pPr>
  </w:style>
  <w:style w:type="paragraph" w:styleId="677">
    <w:name w:val="List Paragraph"/>
    <w:basedOn w:val="67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2</cp:revision>
  <dcterms:created xsi:type="dcterms:W3CDTF">2026-04-30T08:35:00Z</dcterms:created>
  <dcterms:modified xsi:type="dcterms:W3CDTF">2026-07-30T20:43:14Z</dcterms:modified>
</cp:coreProperties>
</file>