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/>
        <w:ind/>
        <w:rPr/>
      </w:pPr>
      <w:r>
        <w:t xml:space="preserve">Points à aborder </w:t>
      </w:r>
      <w:r/>
    </w:p>
    <w:p>
      <w:pPr>
        <w:pBdr/>
        <w:spacing/>
        <w:ind/>
        <w:rPr/>
      </w:pPr>
      <w:r/>
      <w:r/>
    </w:p>
    <w:tbl>
      <w:tblPr>
        <w:tblStyle w:val="906"/>
        <w:tblW w:w="0" w:type="auto"/>
        <w:tblBorders/>
        <w:tblLook w:val="04A0" w:firstRow="1" w:lastRow="0" w:firstColumn="1" w:lastColumn="0" w:noHBand="0" w:noVBand="1"/>
      </w:tblPr>
      <w:tblGrid>
        <w:gridCol w:w="5382"/>
        <w:gridCol w:w="850"/>
        <w:gridCol w:w="2830"/>
      </w:tblGrid>
      <w:tr>
        <w:trPr/>
        <w:tc>
          <w:tcPr>
            <w:shd w:val="clear" w:color="auto" w:fill="82003c"/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SUJET </w:t>
            </w:r>
            <w:r/>
          </w:p>
        </w:tc>
        <w:tc>
          <w:tcPr>
            <w:shd w:val="clear" w:color="auto" w:fill="82003c"/>
            <w:tcBorders/>
            <w:tcW w:w="850" w:type="dxa"/>
          </w:tcPr>
          <w:p>
            <w:pPr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shd w:val="clear" w:color="auto" w:fill="82003c"/>
            <w:tcBorders/>
            <w:tcW w:w="2830" w:type="dxa"/>
          </w:tcPr>
          <w:p>
            <w:pPr>
              <w:pBdr/>
              <w:spacing/>
              <w:ind/>
              <w:rPr/>
            </w:pPr>
            <w:r>
              <w:t xml:space="preserve">INTERVENANT</w:t>
            </w:r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Historique de </w:t>
            </w:r>
            <w:r>
              <w:t xml:space="preserve">CujasNum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Workflow, constitution d’un document numérique 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Les tables des matières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Architecture technique 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Filières de traitement, partenariats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Les corpus existants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Projets de corpus et sous-corpus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Types de documents 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Types doc : périodiques (</w:t>
            </w:r>
            <w:r>
              <w:t xml:space="preserve">Gallica</w:t>
            </w:r>
            <w:r>
              <w:t xml:space="preserve"> et Persée)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Interopérabilité, principes FAIR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Les contraintes techniques du partenariat avec la </w:t>
            </w:r>
            <w:r>
              <w:t xml:space="preserve">BnF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Les contraintes techniques liées au Cines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Les contraintes techniques liées à Persée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Les contraintes techniques liées à Internet archive 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L’éditorialisation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Dissémination, moissonnage (Internet archive, Fontes </w:t>
            </w:r>
            <w:r>
              <w:t xml:space="preserve">historiae</w:t>
            </w:r>
            <w:r>
              <w:t xml:space="preserve"> </w:t>
            </w:r>
            <w:r>
              <w:t xml:space="preserve">luris</w:t>
            </w:r>
            <w:r>
              <w:t xml:space="preserve">, </w:t>
            </w:r>
            <w:r>
              <w:t xml:space="preserve">universal</w:t>
            </w:r>
            <w:r>
              <w:t xml:space="preserve"> short </w:t>
            </w:r>
            <w:r>
              <w:t xml:space="preserve">title</w:t>
            </w:r>
            <w:r>
              <w:t xml:space="preserve"> catalogue…)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Les outils d’exploitation pour les chercheurs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Les métadonnées bibliographiques 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Les métadonnées techniques 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La gestion des droits de chaque document, la consultation sur place des hors droits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L’accessibilité du site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OCR, HTR, corpus pour fouille de texte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Alignement sur des référentiels (</w:t>
            </w:r>
            <w:r>
              <w:t xml:space="preserve">idref</w:t>
            </w:r>
            <w:r>
              <w:t xml:space="preserve">…) : lesquels, quelles contraintes (</w:t>
            </w:r>
            <w:r>
              <w:t xml:space="preserve">bnf</w:t>
            </w:r>
            <w:r>
              <w:t xml:space="preserve">, </w:t>
            </w:r>
            <w:r>
              <w:t xml:space="preserve">cines</w:t>
            </w:r>
            <w:r>
              <w:t xml:space="preserve">…)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Reconnaissance des entités nommées / la question des entités juridiques / la TEI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Communication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Charte graphique, design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Arborescence, navigation 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Outils de mise en ligne (</w:t>
            </w:r>
            <w:r>
              <w:t xml:space="preserve">Limb</w:t>
            </w:r>
            <w:r>
              <w:t xml:space="preserve">, </w:t>
            </w:r>
            <w:r>
              <w:t xml:space="preserve">Omeka</w:t>
            </w:r>
            <w:r>
              <w:t xml:space="preserve">-s…)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>
              <w:t xml:space="preserve">Responsivité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8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83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502020204030204"/>
  </w:font>
  <w:font w:name="Trebuchet MS">
    <w:panose1 w:val="020B06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55957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ECF1EE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4CD7C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4"/>
    <w:basedOn w:val="890"/>
    <w:next w:val="89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1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94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90"/>
    <w:next w:val="890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4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90"/>
    <w:next w:val="890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4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0"/>
    <w:next w:val="890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4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4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4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4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4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paragraph" w:styleId="891">
    <w:name w:val="Heading 1"/>
    <w:basedOn w:val="890"/>
    <w:next w:val="890"/>
    <w:link w:val="89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Trebuchet MS" w:hAnsi="Trebuchet MS" w:eastAsiaTheme="majorEastAsia" w:cstheme="majorBidi"/>
      <w:color w:val="8c003c"/>
      <w:sz w:val="28"/>
      <w:szCs w:val="32"/>
    </w:rPr>
  </w:style>
  <w:style w:type="paragraph" w:styleId="892">
    <w:name w:val="Heading 2"/>
    <w:next w:val="893"/>
    <w:link w:val="900"/>
    <w:uiPriority w:val="9"/>
    <w:unhideWhenUsed/>
    <w:qFormat/>
    <w:pPr>
      <w:pBdr/>
      <w:spacing w:after="0" w:before="120" w:line="240" w:lineRule="auto"/>
      <w:ind/>
      <w:outlineLvl w:val="1"/>
    </w:pPr>
    <w:rPr>
      <w:rFonts w:ascii="Trebuchet MS" w:hAnsi="Trebuchet MS" w:cstheme="minorHAnsi"/>
      <w:b/>
      <w:color w:val="82003c"/>
      <w:u w:val="single"/>
    </w:rPr>
  </w:style>
  <w:style w:type="paragraph" w:styleId="893">
    <w:name w:val="Heading 3"/>
    <w:basedOn w:val="890"/>
    <w:next w:val="890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i/>
      <w:color w:val="82003c"/>
      <w:szCs w:val="24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 w:customStyle="1">
    <w:name w:val="StyleCujas"/>
    <w:basedOn w:val="891"/>
    <w:next w:val="892"/>
    <w:link w:val="898"/>
    <w:qFormat/>
    <w:pPr>
      <w:pBdr/>
      <w:tabs>
        <w:tab w:val="num" w:leader="none" w:pos="720"/>
      </w:tabs>
      <w:spacing w:after="120" w:before="360"/>
      <w:ind w:hanging="360" w:left="720"/>
    </w:pPr>
    <w:rPr>
      <w:rFonts w:cs="Calibri Light" w:eastAsiaTheme="minorHAnsi"/>
      <w:b/>
      <w:sz w:val="26"/>
      <w:szCs w:val="26"/>
      <w:u w:val="single"/>
    </w:rPr>
  </w:style>
  <w:style w:type="character" w:styleId="898" w:customStyle="1">
    <w:name w:val="StyleCujas Car"/>
    <w:basedOn w:val="894"/>
    <w:link w:val="897"/>
    <w:pPr>
      <w:pBdr/>
      <w:spacing/>
      <w:ind/>
    </w:pPr>
    <w:rPr>
      <w:rFonts w:ascii="Trebuchet MS" w:hAnsi="Trebuchet MS" w:cs="Calibri Light"/>
      <w:b/>
      <w:color w:val="82003c"/>
      <w:sz w:val="26"/>
      <w:szCs w:val="26"/>
      <w:u w:val="single"/>
    </w:rPr>
  </w:style>
  <w:style w:type="character" w:styleId="899" w:customStyle="1">
    <w:name w:val="Titre 1 Car"/>
    <w:basedOn w:val="894"/>
    <w:link w:val="891"/>
    <w:uiPriority w:val="9"/>
    <w:pPr>
      <w:pBdr/>
      <w:spacing/>
      <w:ind/>
    </w:pPr>
    <w:rPr>
      <w:rFonts w:ascii="Trebuchet MS" w:hAnsi="Trebuchet MS" w:eastAsiaTheme="majorEastAsia" w:cstheme="majorBidi"/>
      <w:color w:val="8c003c"/>
      <w:sz w:val="28"/>
      <w:szCs w:val="32"/>
    </w:rPr>
  </w:style>
  <w:style w:type="character" w:styleId="900" w:customStyle="1">
    <w:name w:val="Titre 2 Car"/>
    <w:link w:val="892"/>
    <w:uiPriority w:val="9"/>
    <w:pPr>
      <w:pBdr/>
      <w:spacing/>
      <w:ind/>
    </w:pPr>
    <w:rPr>
      <w:rFonts w:ascii="Trebuchet MS" w:hAnsi="Trebuchet MS" w:cstheme="minorHAnsi"/>
      <w:b/>
      <w:color w:val="82003c"/>
      <w:u w:val="single"/>
    </w:rPr>
  </w:style>
  <w:style w:type="character" w:styleId="901" w:customStyle="1">
    <w:name w:val="Titre 3 Car"/>
    <w:basedOn w:val="894"/>
    <w:link w:val="893"/>
    <w:uiPriority w:val="9"/>
    <w:pPr>
      <w:pBdr/>
      <w:spacing/>
      <w:ind/>
    </w:pPr>
    <w:rPr>
      <w:rFonts w:asciiTheme="majorHAnsi" w:hAnsiTheme="majorHAnsi" w:eastAsiaTheme="majorEastAsia" w:cstheme="majorBidi"/>
      <w:i/>
      <w:color w:val="82003c"/>
      <w:szCs w:val="24"/>
    </w:rPr>
  </w:style>
  <w:style w:type="paragraph" w:styleId="902" w:customStyle="1">
    <w:name w:val="Annexes Cujas"/>
    <w:link w:val="903"/>
    <w:qFormat/>
    <w:pPr>
      <w:pBdr/>
      <w:spacing w:after="0" w:line="240" w:lineRule="auto"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character" w:styleId="903" w:customStyle="1">
    <w:name w:val="Annexes Cujas Car"/>
    <w:basedOn w:val="894"/>
    <w:link w:val="902"/>
    <w:pPr>
      <w:pBdr/>
      <w:spacing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paragraph" w:styleId="904">
    <w:name w:val="Title"/>
    <w:basedOn w:val="890"/>
    <w:next w:val="890"/>
    <w:link w:val="905"/>
    <w:uiPriority w:val="10"/>
    <w:qFormat/>
    <w:pPr>
      <w:pBdr/>
      <w:spacing w:after="80" w:line="360" w:lineRule="auto"/>
      <w:ind/>
      <w:contextualSpacing w:val="true"/>
      <w:jc w:val="center"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character" w:styleId="905" w:customStyle="1">
    <w:name w:val="Titre Car"/>
    <w:basedOn w:val="894"/>
    <w:link w:val="904"/>
    <w:uiPriority w:val="10"/>
    <w:pPr>
      <w:pBdr/>
      <w:spacing/>
      <w:ind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table" w:styleId="906">
    <w:name w:val="Table Grid"/>
    <w:basedOn w:val="89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>HP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BOLARD Cécile</dc:creator>
  <cp:keywords/>
  <dc:description/>
  <cp:lastModifiedBy>fsuszko</cp:lastModifiedBy>
  <cp:revision>4</cp:revision>
  <dcterms:created xsi:type="dcterms:W3CDTF">2026-03-31T15:21:00Z</dcterms:created>
  <dcterms:modified xsi:type="dcterms:W3CDTF">2026-07-30T20:05:31Z</dcterms:modified>
</cp:coreProperties>
</file>