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4"/>
        </w:rPr>
      </w:pPr>
      <w:r>
        <w:rPr>
          <w:sz w:val="24"/>
        </w:rPr>
        <w:t xml:space="preserve">Fiche de fonctionnalité :</w:t>
      </w:r>
      <w:r>
        <w:rPr>
          <w:sz w:val="24"/>
        </w:rPr>
      </w:r>
    </w:p>
    <w:p>
      <w:pPr>
        <w:pStyle w:val="667"/>
        <w:pBdr/>
        <w:spacing/>
        <w:ind/>
        <w:rPr>
          <w:sz w:val="32"/>
        </w:rPr>
      </w:pPr>
      <w:r>
        <w:rPr>
          <w:sz w:val="32"/>
        </w:rPr>
        <w:t xml:space="preserve">Zotero</w:t>
      </w:r>
      <w:r>
        <w:rPr>
          <w:sz w:val="32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But : permettre aux utilisateurs d’exporter leurs références bibliographiques dans un logiciel prévu pour cela.</w:t>
      </w:r>
      <w:r>
        <w:rPr>
          <w:sz w:val="24"/>
        </w:rPr>
      </w:r>
    </w:p>
    <w:p>
      <w:pPr>
        <w:pBdr/>
        <w:spacing/>
        <w:ind/>
        <w:jc w:val="both"/>
        <w:rPr>
          <w:rFonts w:cstheme="minorHAnsi"/>
          <w:sz w:val="24"/>
          <w:lang w:eastAsia="fr-FR"/>
        </w:rPr>
      </w:pPr>
      <w:r/>
      <w:hyperlink r:id="rId9" w:tooltip="https://gitlab.com/Daniel-KM/Omeka-S-module-BulkExport" w:history="1">
        <w:r>
          <w:rPr>
            <w:rFonts w:cstheme="minorHAnsi"/>
            <w:sz w:val="24"/>
            <w:lang w:eastAsia="fr-FR"/>
          </w:rPr>
          <w:t xml:space="preserve">Exportation en vrac</w:t>
        </w:r>
      </w:hyperlink>
      <w:r/>
      <w:r>
        <w:rPr>
          <w:rFonts w:cstheme="minorHAnsi"/>
          <w:sz w:val="24"/>
          <w:lang w:eastAsia="fr-FR"/>
        </w:rPr>
      </w:r>
    </w:p>
    <w:p>
      <w:pPr>
        <w:pBdr/>
        <w:spacing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Par </w:t>
      </w:r>
      <w:hyperlink r:id="rId10" w:tooltip="https://gitlab.com/Daniel-KM" w:history="1">
        <w:r>
          <w:rPr>
            <w:rFonts w:eastAsia="Times New Roman" w:cstheme="minorHAnsi"/>
            <w:sz w:val="24"/>
            <w:szCs w:val="24"/>
            <w:lang w:eastAsia="fr-FR"/>
          </w:rPr>
          <w:t xml:space="preserve">Daniel </w:t>
        </w:r>
        <w:r>
          <w:rPr>
            <w:rFonts w:eastAsia="Times New Roman" w:cstheme="minorHAnsi"/>
            <w:sz w:val="24"/>
            <w:szCs w:val="24"/>
            <w:lang w:eastAsia="fr-FR"/>
          </w:rPr>
          <w:t xml:space="preserve">Berthereau</w:t>
        </w:r>
      </w:hyperlink>
      <w:r>
        <w:rPr>
          <w:rFonts w:eastAsia="Times New Roman" w:cstheme="minorHAnsi"/>
          <w:sz w:val="24"/>
          <w:szCs w:val="24"/>
          <w:lang w:eastAsia="fr-FR"/>
        </w:rPr>
        <w:t xml:space="preserve"> Module d'exportation et de formateur en vrac extensible pour l'administrateur et les côtés publics.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Lien vers la documentation : </w:t>
      </w:r>
      <w:hyperlink r:id="rId11" w:tooltip="https://omeka.org/s/modules/BulkExport/" w:history="1">
        <w:r>
          <w:rPr>
            <w:rStyle w:val="672"/>
            <w:rFonts w:eastAsia="Times New Roman" w:cstheme="minorHAnsi"/>
            <w:sz w:val="24"/>
            <w:szCs w:val="24"/>
            <w:lang w:eastAsia="fr-FR"/>
          </w:rPr>
          <w:t xml:space="preserve">https://omeka.org/s/modules/BulkExport/</w:t>
        </w:r>
      </w:hyperlink>
      <w:r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Nouvelles versions disponibles sur </w:t>
      </w:r>
      <w:r>
        <w:rPr>
          <w:rFonts w:eastAsia="Times New Roman" w:cstheme="minorHAnsi"/>
          <w:sz w:val="24"/>
          <w:szCs w:val="24"/>
          <w:lang w:eastAsia="fr-FR"/>
        </w:rPr>
        <w:t xml:space="preserve">GitLab</w:t>
      </w:r>
      <w:r>
        <w:rPr>
          <w:rFonts w:eastAsia="Times New Roman" w:cstheme="minorHAnsi"/>
          <w:sz w:val="24"/>
          <w:szCs w:val="24"/>
          <w:lang w:eastAsia="fr-FR"/>
        </w:rPr>
        <w:t xml:space="preserve"> respectant semble-t-il mieux les utilisateurs et la vie privée.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Bulk</w:t>
      </w:r>
      <w:r>
        <w:rPr>
          <w:rFonts w:eastAsia="Times New Roman" w:cstheme="minorHAnsi"/>
          <w:sz w:val="24"/>
          <w:szCs w:val="24"/>
          <w:lang w:eastAsia="fr-FR"/>
        </w:rPr>
        <w:t xml:space="preserve"> Export : module d’exportation générique pour </w:t>
      </w:r>
      <w:r>
        <w:rPr>
          <w:rFonts w:eastAsia="Times New Roman" w:cstheme="minorHAnsi"/>
          <w:sz w:val="24"/>
          <w:szCs w:val="24"/>
          <w:lang w:eastAsia="fr-FR"/>
        </w:rPr>
        <w:t xml:space="preserve">Omeka</w:t>
      </w:r>
      <w:r>
        <w:rPr>
          <w:rFonts w:eastAsia="Times New Roman" w:cstheme="minorHAnsi"/>
          <w:sz w:val="24"/>
          <w:szCs w:val="24"/>
          <w:lang w:eastAsia="fr-FR"/>
        </w:rPr>
        <w:t xml:space="preserve"> S qui fournit des produits communs formats de sortie (</w:t>
      </w:r>
      <w:r>
        <w:rPr>
          <w:rFonts w:eastAsia="Times New Roman" w:cstheme="minorHAnsi"/>
          <w:sz w:val="24"/>
          <w:szCs w:val="24"/>
          <w:lang w:eastAsia="fr-FR"/>
        </w:rPr>
        <w:t xml:space="preserve">json</w:t>
      </w:r>
      <w:r>
        <w:rPr>
          <w:rFonts w:eastAsia="Times New Roman" w:cstheme="minorHAnsi"/>
          <w:sz w:val="24"/>
          <w:szCs w:val="24"/>
          <w:lang w:eastAsia="fr-FR"/>
        </w:rPr>
        <w:t xml:space="preserve">, </w:t>
      </w:r>
      <w:r>
        <w:rPr>
          <w:rFonts w:eastAsia="Times New Roman" w:cstheme="minorHAnsi"/>
          <w:sz w:val="24"/>
          <w:szCs w:val="24"/>
          <w:lang w:eastAsia="fr-FR"/>
        </w:rPr>
        <w:t xml:space="preserve">xml</w:t>
      </w:r>
      <w:r>
        <w:rPr>
          <w:rFonts w:eastAsia="Times New Roman" w:cstheme="minorHAnsi"/>
          <w:sz w:val="24"/>
          <w:szCs w:val="24"/>
          <w:lang w:eastAsia="fr-FR"/>
        </w:rPr>
        <w:t xml:space="preserve">, tableur, texte) à la fois pour admin, public et API. Extensibles avec d’autres modules.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/>
        <w:ind/>
        <w:jc w:val="both"/>
        <w:rPr>
          <w:rStyle w:val="675"/>
          <w:rFonts w:eastAsiaTheme="minorHAnsi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Ajout d’une extension à la navigation de ressources : </w:t>
      </w:r>
      <w:r>
        <w:rPr>
          <w:rStyle w:val="675"/>
          <w:rFonts w:asciiTheme="minorHAnsi" w:hAnsiTheme="minorHAnsi" w:eastAsiaTheme="minorHAnsi" w:cstheme="minorHAnsi"/>
          <w:sz w:val="24"/>
          <w:szCs w:val="24"/>
        </w:rPr>
        <w:t xml:space="preserve">/admin/</w:t>
      </w:r>
      <w:r>
        <w:rPr>
          <w:rStyle w:val="675"/>
          <w:rFonts w:asciiTheme="minorHAnsi" w:hAnsiTheme="minorHAnsi" w:eastAsiaTheme="minorHAnsi" w:cstheme="minorHAnsi"/>
          <w:sz w:val="24"/>
          <w:szCs w:val="24"/>
        </w:rPr>
        <w:t xml:space="preserve">item.ods</w:t>
      </w:r>
      <w:r>
        <w:rPr>
          <w:rFonts w:cstheme="minorHAnsi"/>
          <w:sz w:val="24"/>
          <w:szCs w:val="24"/>
        </w:rPr>
        <w:t xml:space="preserve">, </w:t>
      </w:r>
      <w:r>
        <w:rPr>
          <w:rStyle w:val="675"/>
          <w:rFonts w:asciiTheme="minorHAnsi" w:hAnsiTheme="minorHAnsi" w:eastAsiaTheme="minorHAnsi" w:cstheme="minorHAnsi"/>
          <w:sz w:val="24"/>
          <w:szCs w:val="24"/>
        </w:rPr>
        <w:t xml:space="preserve">/s/</w:t>
      </w:r>
      <w:r>
        <w:rPr>
          <w:rStyle w:val="675"/>
          <w:rFonts w:asciiTheme="minorHAnsi" w:hAnsiTheme="minorHAnsi" w:eastAsiaTheme="minorHAnsi" w:cstheme="minorHAnsi"/>
          <w:sz w:val="24"/>
          <w:szCs w:val="24"/>
        </w:rPr>
        <w:t xml:space="preserve">fr</w:t>
      </w:r>
      <w:r>
        <w:rPr>
          <w:rStyle w:val="675"/>
          <w:rFonts w:asciiTheme="minorHAnsi" w:hAnsiTheme="minorHAnsi" w:eastAsiaTheme="minorHAnsi" w:cstheme="minorHAnsi"/>
          <w:sz w:val="24"/>
          <w:szCs w:val="24"/>
        </w:rPr>
        <w:t xml:space="preserve">/151.odt</w:t>
      </w:r>
      <w:r>
        <w:rPr>
          <w:rFonts w:cstheme="minorHAnsi"/>
          <w:sz w:val="24"/>
          <w:szCs w:val="24"/>
        </w:rPr>
        <w:t xml:space="preserve">, </w:t>
      </w:r>
      <w:r>
        <w:rPr>
          <w:rStyle w:val="675"/>
          <w:rFonts w:asciiTheme="minorHAnsi" w:hAnsiTheme="minorHAnsi" w:eastAsiaTheme="minorHAnsi" w:cstheme="minorHAnsi"/>
          <w:sz w:val="24"/>
          <w:szCs w:val="24"/>
        </w:rPr>
        <w:t xml:space="preserve">/api/</w:t>
      </w:r>
      <w:r>
        <w:rPr>
          <w:rStyle w:val="675"/>
          <w:rFonts w:asciiTheme="minorHAnsi" w:hAnsiTheme="minorHAnsi" w:eastAsiaTheme="minorHAnsi" w:cstheme="minorHAnsi"/>
          <w:sz w:val="24"/>
          <w:szCs w:val="24"/>
        </w:rPr>
        <w:t xml:space="preserve">items.tsv</w:t>
      </w:r>
      <w:r>
        <w:rPr>
          <w:rFonts w:cstheme="minorHAnsi"/>
          <w:sz w:val="24"/>
          <w:szCs w:val="24"/>
        </w:rPr>
        <w:t xml:space="preserve">, ou </w:t>
      </w:r>
      <w:r>
        <w:rPr>
          <w:rStyle w:val="675"/>
          <w:rFonts w:asciiTheme="minorHAnsi" w:hAnsiTheme="minorHAnsi" w:eastAsiaTheme="minorHAnsi" w:cstheme="minorHAnsi"/>
          <w:sz w:val="24"/>
          <w:szCs w:val="24"/>
        </w:rPr>
        <w:t xml:space="preserve">/api-local/item/151.table.json</w:t>
      </w:r>
      <w:r>
        <w:rPr>
          <w:rStyle w:val="675"/>
          <w:rFonts w:asciiTheme="minorHAnsi" w:hAnsiTheme="minorHAnsi" w:eastAsiaTheme="minorHAnsi" w:cstheme="minorHAnsi"/>
          <w:sz w:val="24"/>
          <w:szCs w:val="24"/>
        </w:rPr>
        <w:t xml:space="preserve"> </w:t>
      </w:r>
      <w:r>
        <w:rPr>
          <w:rStyle w:val="675"/>
          <w:rFonts w:eastAsiaTheme="minorHAnsi"/>
        </w:rPr>
      </w:r>
    </w:p>
    <w:p>
      <w:pPr>
        <w:pBdr/>
        <w:spacing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Configuration possible de toutes les sorties dans les paramètres d’administration et dans les paramètres du site.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Liste des sorties disponibles : peut apparaitre à la vue de navigation de ressources via un bloc de pages…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Module Bibliographie permet d’ajouter d’anciens formats bibliographiques (</w:t>
      </w:r>
      <w:r>
        <w:rPr>
          <w:rFonts w:cstheme="minorHAnsi"/>
          <w:sz w:val="24"/>
        </w:rPr>
        <w:t xml:space="preserve">bibtex</w:t>
      </w:r>
      <w:r>
        <w:rPr>
          <w:rFonts w:cstheme="minorHAnsi"/>
          <w:sz w:val="24"/>
        </w:rPr>
        <w:t xml:space="preserve">, </w:t>
      </w:r>
      <w:r>
        <w:rPr>
          <w:rFonts w:cstheme="minorHAnsi"/>
          <w:sz w:val="24"/>
        </w:rPr>
        <w:t xml:space="preserve">csl</w:t>
      </w:r>
      <w:r>
        <w:rPr>
          <w:rFonts w:cstheme="minorHAnsi"/>
          <w:sz w:val="24"/>
        </w:rPr>
        <w:t xml:space="preserve">, ris).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Module </w:t>
      </w:r>
      <w:r>
        <w:rPr>
          <w:rFonts w:cstheme="minorHAnsi"/>
          <w:sz w:val="24"/>
        </w:rPr>
        <w:t xml:space="preserve">Bibliog</w:t>
      </w:r>
      <w:r>
        <w:rPr>
          <w:rFonts w:cstheme="minorHAnsi"/>
          <w:sz w:val="24"/>
        </w:rPr>
        <w:t xml:space="preserve">raphy</w:t>
      </w:r>
      <w:r>
        <w:rPr>
          <w:rFonts w:cstheme="minorHAnsi"/>
          <w:sz w:val="24"/>
        </w:rPr>
        <w:t xml:space="preserve"> : module </w:t>
      </w:r>
      <w:r>
        <w:rPr>
          <w:rFonts w:cstheme="minorHAnsi"/>
          <w:sz w:val="24"/>
        </w:rPr>
        <w:t xml:space="preserve">Omeka</w:t>
      </w:r>
      <w:r>
        <w:rPr>
          <w:rFonts w:cstheme="minorHAnsi"/>
          <w:sz w:val="24"/>
        </w:rPr>
        <w:t xml:space="preserve"> S qui ajoute des fo</w:t>
      </w:r>
      <w:r>
        <w:rPr>
          <w:rFonts w:cstheme="minorHAnsi"/>
          <w:sz w:val="24"/>
        </w:rPr>
        <w:t xml:space="preserve">nctionnalités de gestion bibliographique : citations normalisées, listes de références, suggestions de valeurs et récupération de notices à partir de DOI, ISBN et autres identifiants. Possible d’ajouter les références via des blocs de site ou de ressource.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Module Value </w:t>
      </w:r>
      <w:r>
        <w:rPr>
          <w:rFonts w:cstheme="minorHAnsi"/>
          <w:sz w:val="24"/>
        </w:rPr>
        <w:t xml:space="preserve">Suggest</w:t>
      </w:r>
      <w:r>
        <w:rPr>
          <w:rFonts w:cstheme="minorHAnsi"/>
          <w:sz w:val="24"/>
        </w:rPr>
        <w:t xml:space="preserve"> permet de configurer les citations bibliographiques canoniques des ressources. Outils de suggestion de notices peuvent être ajoutés afin de récupérer des identifiants uniques (DOI, ISBN, ISSN, OCLC, LCCN, OLID).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DOI et ISSN sont récupérés via le service ouvert de </w:t>
      </w:r>
      <w:r>
        <w:rPr>
          <w:rFonts w:cstheme="minorHAnsi"/>
          <w:sz w:val="24"/>
        </w:rPr>
        <w:t xml:space="preserve">CrossRef</w:t>
      </w:r>
      <w:r>
        <w:rPr>
          <w:rFonts w:cstheme="minorHAnsi"/>
          <w:sz w:val="24"/>
        </w:rPr>
        <w:t xml:space="preserve">. Les ISBN, OCLC, LCCN et OLID : </w:t>
      </w:r>
      <w:r>
        <w:rPr>
          <w:rFonts w:cstheme="minorHAnsi"/>
          <w:sz w:val="24"/>
        </w:rPr>
        <w:t xml:space="preserve">récupéréés</w:t>
      </w:r>
      <w:r>
        <w:rPr>
          <w:rFonts w:cstheme="minorHAnsi"/>
          <w:sz w:val="24"/>
        </w:rPr>
        <w:t xml:space="preserve"> via API </w:t>
      </w:r>
      <w:r>
        <w:rPr>
          <w:rFonts w:cstheme="minorHAnsi"/>
          <w:sz w:val="24"/>
        </w:rPr>
        <w:t xml:space="preserve">OpenLibrary</w:t>
      </w:r>
      <w:r>
        <w:rPr>
          <w:rFonts w:cstheme="minorHAnsi"/>
          <w:sz w:val="24"/>
        </w:rPr>
        <w:t xml:space="preserve"> d’Internet Archive.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Module nécessite le module Common qui doit être installé en premier.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Utilisation</w:t>
      </w:r>
      <w:r>
        <w:rPr>
          <w:rStyle w:val="677"/>
          <w:sz w:val="24"/>
        </w:rPr>
        <w:t xml:space="preserve"> : </w:t>
      </w:r>
      <w:r>
        <w:rPr>
          <w:rStyle w:val="677"/>
          <w:sz w:val="24"/>
        </w:rPr>
        <w:t xml:space="preserve">Ontologie </w:t>
      </w:r>
      <w:r>
        <w:rPr>
          <w:rStyle w:val="677"/>
          <w:sz w:val="24"/>
        </w:rPr>
        <w:t xml:space="preserve">FaBiO</w:t>
      </w:r>
      <w:r>
        <w:rPr>
          <w:rStyle w:val="677"/>
          <w:sz w:val="24"/>
        </w:rPr>
        <w:t xml:space="preserve">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L'ontologie </w:t>
      </w:r>
      <w:r>
        <w:rPr>
          <w:rStyle w:val="677"/>
          <w:sz w:val="24"/>
        </w:rPr>
        <w:t xml:space="preserve">FaBiO</w:t>
      </w:r>
      <w:r>
        <w:rPr>
          <w:rStyle w:val="677"/>
          <w:sz w:val="24"/>
        </w:rPr>
        <w:t xml:space="preserve"> s'appuie sur des ontologies externes pour certaines classes et propriétés, principalement Dublin </w:t>
      </w:r>
      <w:r>
        <w:rPr>
          <w:rStyle w:val="677"/>
          <w:sz w:val="24"/>
        </w:rPr>
        <w:t xml:space="preserve">Core</w:t>
      </w:r>
      <w:r>
        <w:rPr>
          <w:rStyle w:val="677"/>
          <w:sz w:val="24"/>
        </w:rPr>
        <w:t xml:space="preserve"> et </w:t>
      </w:r>
      <w:r>
        <w:rPr>
          <w:rStyle w:val="677"/>
          <w:sz w:val="24"/>
        </w:rPr>
        <w:t xml:space="preserve">Prism</w:t>
      </w:r>
      <w:r>
        <w:rPr>
          <w:rStyle w:val="677"/>
          <w:sz w:val="24"/>
        </w:rPr>
        <w:t xml:space="preserve">, ainsi que d'autres comme FRBR.</w:t>
      </w:r>
      <w:r>
        <w:rPr>
          <w:rStyle w:val="676"/>
          <w:sz w:val="24"/>
        </w:rPr>
        <w:t xml:space="preserve"> </w:t>
      </w:r>
      <w:r>
        <w:rPr>
          <w:rStyle w:val="677"/>
          <w:sz w:val="24"/>
        </w:rPr>
        <w:t xml:space="preserve">Pour en faciliter la gestion, ces ontologies associées ne sont pas installées automatiquement, car les éléments </w:t>
      </w:r>
      <w:r>
        <w:rPr>
          <w:rStyle w:val="677"/>
          <w:sz w:val="24"/>
        </w:rPr>
        <w:t xml:space="preserve">qu'elles utilisent sont généralement rares ou peuvent être remplacés par ceux de l'ontologie *</w:t>
      </w:r>
      <w:r>
        <w:rPr>
          <w:rStyle w:val="677"/>
          <w:sz w:val="24"/>
        </w:rPr>
        <w:t xml:space="preserve">bibo</w:t>
      </w:r>
      <w:r>
        <w:rPr>
          <w:rStyle w:val="677"/>
          <w:sz w:val="24"/>
        </w:rPr>
        <w:t xml:space="preserve">*.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Systèmes de suggestion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Une fois la version spécifique de *Value </w:t>
      </w:r>
      <w:r>
        <w:rPr>
          <w:rStyle w:val="677"/>
          <w:sz w:val="24"/>
        </w:rPr>
        <w:t xml:space="preserve">Suggest</w:t>
      </w:r>
      <w:r>
        <w:rPr>
          <w:rStyle w:val="677"/>
          <w:sz w:val="24"/>
        </w:rPr>
        <w:t xml:space="preserve">* installée, les identifiants suivants peuvent être sollicités : </w:t>
      </w:r>
      <w:r>
        <w:rPr>
          <w:rStyle w:val="677"/>
          <w:sz w:val="24"/>
        </w:rPr>
      </w:r>
    </w:p>
    <w:p>
      <w:pPr>
        <w:pStyle w:val="678"/>
        <w:numPr>
          <w:ilvl w:val="0"/>
          <w:numId w:val="1"/>
        </w:numPr>
        <w:pBdr/>
        <w:spacing/>
        <w:ind/>
        <w:jc w:val="both"/>
        <w:rPr>
          <w:rStyle w:val="677"/>
          <w:rFonts w:cstheme="minorHAnsi"/>
          <w:sz w:val="28"/>
        </w:rPr>
      </w:pPr>
      <w:r>
        <w:rPr>
          <w:rStyle w:val="677"/>
          <w:sz w:val="24"/>
        </w:rPr>
        <w:t xml:space="preserve">DOI : Œuvres </w:t>
      </w:r>
      <w:r>
        <w:rPr>
          <w:rStyle w:val="677"/>
          <w:rFonts w:cstheme="minorHAnsi"/>
          <w:sz w:val="28"/>
        </w:rPr>
      </w:r>
    </w:p>
    <w:p>
      <w:pPr>
        <w:pStyle w:val="678"/>
        <w:numPr>
          <w:ilvl w:val="0"/>
          <w:numId w:val="1"/>
        </w:numPr>
        <w:pBdr/>
        <w:spacing/>
        <w:ind/>
        <w:jc w:val="both"/>
        <w:rPr>
          <w:rStyle w:val="677"/>
          <w:rFonts w:cstheme="minorHAnsi"/>
          <w:sz w:val="28"/>
        </w:rPr>
      </w:pPr>
      <w:r>
        <w:rPr>
          <w:rStyle w:val="677"/>
          <w:sz w:val="24"/>
        </w:rPr>
        <w:t xml:space="preserve">DOI : Revues </w:t>
      </w:r>
      <w:r>
        <w:rPr>
          <w:rStyle w:val="677"/>
          <w:rFonts w:cstheme="minorHAnsi"/>
          <w:sz w:val="28"/>
        </w:rPr>
      </w:r>
    </w:p>
    <w:p>
      <w:pPr>
        <w:pStyle w:val="678"/>
        <w:numPr>
          <w:ilvl w:val="0"/>
          <w:numId w:val="1"/>
        </w:numPr>
        <w:pBdr/>
        <w:spacing/>
        <w:ind/>
        <w:jc w:val="both"/>
        <w:rPr>
          <w:rStyle w:val="677"/>
          <w:rFonts w:cstheme="minorHAnsi"/>
          <w:sz w:val="28"/>
        </w:rPr>
      </w:pPr>
      <w:r>
        <w:rPr>
          <w:rStyle w:val="677"/>
          <w:sz w:val="24"/>
        </w:rPr>
        <w:t xml:space="preserve">DOI : Financeurs </w:t>
      </w:r>
      <w:r>
        <w:rPr>
          <w:rStyle w:val="677"/>
          <w:rFonts w:cstheme="minorHAnsi"/>
          <w:sz w:val="28"/>
        </w:rPr>
      </w:r>
    </w:p>
    <w:p>
      <w:pPr>
        <w:pStyle w:val="678"/>
        <w:numPr>
          <w:ilvl w:val="0"/>
          <w:numId w:val="1"/>
        </w:numPr>
        <w:pBdr/>
        <w:spacing/>
        <w:ind/>
        <w:jc w:val="both"/>
        <w:rPr>
          <w:rStyle w:val="677"/>
          <w:rFonts w:cstheme="minorHAnsi"/>
          <w:sz w:val="28"/>
        </w:rPr>
      </w:pPr>
      <w:r>
        <w:rPr>
          <w:rStyle w:val="677"/>
          <w:sz w:val="24"/>
        </w:rPr>
        <w:t xml:space="preserve">DOI : Membres </w:t>
      </w:r>
      <w:r>
        <w:rPr>
          <w:rStyle w:val="677"/>
          <w:rFonts w:cstheme="minorHAnsi"/>
          <w:sz w:val="28"/>
        </w:rPr>
      </w:r>
    </w:p>
    <w:p>
      <w:pPr>
        <w:pStyle w:val="678"/>
        <w:numPr>
          <w:ilvl w:val="0"/>
          <w:numId w:val="1"/>
        </w:numPr>
        <w:pBdr/>
        <w:spacing/>
        <w:ind/>
        <w:jc w:val="both"/>
        <w:rPr>
          <w:rStyle w:val="677"/>
          <w:rFonts w:cstheme="minorHAnsi"/>
          <w:sz w:val="28"/>
        </w:rPr>
      </w:pPr>
      <w:r>
        <w:rPr>
          <w:rStyle w:val="677"/>
          <w:sz w:val="24"/>
        </w:rPr>
        <w:t xml:space="preserve">DOI : Licences </w:t>
      </w:r>
      <w:r>
        <w:rPr>
          <w:rStyle w:val="677"/>
          <w:rFonts w:cstheme="minorHAnsi"/>
          <w:sz w:val="28"/>
        </w:rPr>
      </w:r>
    </w:p>
    <w:p>
      <w:pPr>
        <w:pStyle w:val="678"/>
        <w:numPr>
          <w:ilvl w:val="0"/>
          <w:numId w:val="1"/>
        </w:numPr>
        <w:pBdr/>
        <w:spacing/>
        <w:ind/>
        <w:jc w:val="both"/>
        <w:rPr>
          <w:rStyle w:val="677"/>
          <w:rFonts w:cstheme="minorHAnsi"/>
          <w:sz w:val="28"/>
        </w:rPr>
      </w:pPr>
      <w:r>
        <w:rPr>
          <w:rStyle w:val="677"/>
          <w:sz w:val="24"/>
        </w:rPr>
        <w:t xml:space="preserve">DOI : Types ISBN : Numéro international normalisé du livre </w:t>
      </w:r>
      <w:r>
        <w:rPr>
          <w:rStyle w:val="677"/>
          <w:rFonts w:cstheme="minorHAnsi"/>
          <w:sz w:val="28"/>
        </w:rPr>
      </w:r>
    </w:p>
    <w:p>
      <w:pPr>
        <w:pStyle w:val="678"/>
        <w:numPr>
          <w:ilvl w:val="0"/>
          <w:numId w:val="1"/>
        </w:numPr>
        <w:pBdr/>
        <w:spacing/>
        <w:ind/>
        <w:jc w:val="both"/>
        <w:rPr>
          <w:rStyle w:val="677"/>
          <w:rFonts w:cstheme="minorHAnsi"/>
          <w:sz w:val="28"/>
        </w:rPr>
      </w:pPr>
      <w:r>
        <w:rPr>
          <w:rStyle w:val="677"/>
          <w:sz w:val="24"/>
        </w:rPr>
        <w:t xml:space="preserve">LCCN : Numéro de contrôle de la Bibliothèque du Congrès </w:t>
      </w:r>
      <w:r>
        <w:rPr>
          <w:rStyle w:val="677"/>
          <w:rFonts w:cstheme="minorHAnsi"/>
          <w:sz w:val="28"/>
        </w:rPr>
      </w:r>
    </w:p>
    <w:p>
      <w:pPr>
        <w:pStyle w:val="678"/>
        <w:numPr>
          <w:ilvl w:val="0"/>
          <w:numId w:val="1"/>
        </w:numPr>
        <w:pBdr/>
        <w:spacing/>
        <w:ind/>
        <w:jc w:val="both"/>
        <w:rPr>
          <w:rStyle w:val="677"/>
          <w:rFonts w:cstheme="minorHAnsi"/>
          <w:sz w:val="28"/>
        </w:rPr>
      </w:pPr>
      <w:r>
        <w:rPr>
          <w:rStyle w:val="677"/>
          <w:sz w:val="24"/>
        </w:rPr>
        <w:t xml:space="preserve">OCLC : Online Computer Library Center </w:t>
      </w:r>
      <w:r>
        <w:rPr>
          <w:rStyle w:val="677"/>
          <w:rFonts w:cstheme="minorHAnsi"/>
          <w:sz w:val="28"/>
        </w:rPr>
      </w:r>
    </w:p>
    <w:p>
      <w:pPr>
        <w:pStyle w:val="678"/>
        <w:numPr>
          <w:ilvl w:val="0"/>
          <w:numId w:val="1"/>
        </w:numPr>
        <w:pBdr/>
        <w:spacing/>
        <w:ind/>
        <w:jc w:val="both"/>
        <w:rPr>
          <w:rStyle w:val="677"/>
          <w:rFonts w:cstheme="minorHAnsi"/>
          <w:sz w:val="28"/>
        </w:rPr>
      </w:pPr>
      <w:r>
        <w:rPr>
          <w:rStyle w:val="677"/>
          <w:sz w:val="24"/>
        </w:rPr>
        <w:t xml:space="preserve">OLID : Identifiant Open Library (Internet Archive) </w:t>
      </w:r>
      <w:r>
        <w:rPr>
          <w:rStyle w:val="677"/>
          <w:rFonts w:cstheme="minorHAnsi"/>
          <w:sz w:val="28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Dans la configuration du modèle de ressource ou du formulaire de collecte, certains des éléments ci-dessus peuvent être demandés avec des valeurs différentes.</w:t>
      </w:r>
      <w:r>
        <w:rPr>
          <w:rStyle w:val="676"/>
          <w:sz w:val="24"/>
        </w:rPr>
        <w:t xml:space="preserve"> </w:t>
      </w:r>
      <w:r>
        <w:rPr>
          <w:rStyle w:val="677"/>
          <w:sz w:val="24"/>
        </w:rPr>
        <w:t xml:space="preserve">Cela permet de choisir entre une requête large par mots-clés et une requête stricte par identifiant.</w:t>
      </w:r>
      <w:r>
        <w:rPr>
          <w:rStyle w:val="676"/>
          <w:sz w:val="24"/>
        </w:rPr>
        <w:t xml:space="preserve"> </w:t>
      </w:r>
      <w:r>
        <w:rPr>
          <w:rStyle w:val="677"/>
          <w:sz w:val="24"/>
        </w:rPr>
        <w:t xml:space="preserve">Il est également possible de définir l'étiquette (*label*) affichée : il peut s'agir d'un nom ou d'un identifiant selon les propriétés (par exemple, le titre pour `</w:t>
      </w:r>
      <w:r>
        <w:rPr>
          <w:rStyle w:val="677"/>
          <w:sz w:val="24"/>
        </w:rPr>
        <w:t xml:space="preserve">dcterms:title</w:t>
      </w:r>
      <w:r>
        <w:rPr>
          <w:rStyle w:val="677"/>
          <w:sz w:val="24"/>
        </w:rPr>
        <w:t xml:space="preserve">`, mais l'identifiant pour `</w:t>
      </w:r>
      <w:r>
        <w:rPr>
          <w:rStyle w:val="677"/>
          <w:sz w:val="24"/>
        </w:rPr>
        <w:t xml:space="preserve">bibo:doi</w:t>
      </w:r>
      <w:r>
        <w:rPr>
          <w:rStyle w:val="677"/>
          <w:sz w:val="24"/>
        </w:rPr>
        <w:t xml:space="preserve">`, voire la référence complète pour `</w:t>
      </w:r>
      <w:r>
        <w:rPr>
          <w:rStyle w:val="677"/>
          <w:sz w:val="24"/>
        </w:rPr>
        <w:t xml:space="preserve">dcterms:bibliographicCitation</w:t>
      </w:r>
      <w:r>
        <w:rPr>
          <w:rStyle w:val="677"/>
          <w:sz w:val="24"/>
        </w:rPr>
        <w:t xml:space="preserve">` ou la notice complète en tant que ressource). Création de la citation La citation peut être affichée selon n'importe quel style de citation pris en charge et dans l'une des langues gérées.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Remarques sur les métadonnées :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Le processus repose sur la classe de la ressource, ce qui permet d'adapter le style.</w:t>
      </w:r>
      <w:r>
        <w:rPr>
          <w:rStyle w:val="676"/>
          <w:sz w:val="24"/>
        </w:rPr>
        <w:t xml:space="preserve"> </w:t>
      </w:r>
      <w:r>
        <w:rPr>
          <w:rStyle w:val="677"/>
          <w:sz w:val="24"/>
        </w:rPr>
        <w:t xml:space="preserve">Si la classe est absente ou non gérée, la citation risque de ne pas être exacte.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La revue (pour un article) ou le livre (pour une partie) doit être référencé via `</w:t>
      </w:r>
      <w:r>
        <w:rPr>
          <w:rStyle w:val="677"/>
          <w:sz w:val="24"/>
        </w:rPr>
        <w:t xml:space="preserve">dcterms:relation</w:t>
      </w:r>
      <w:r>
        <w:rPr>
          <w:rStyle w:val="677"/>
          <w:sz w:val="24"/>
        </w:rPr>
        <w:t xml:space="preserve">` ou `</w:t>
      </w:r>
      <w:r>
        <w:rPr>
          <w:rStyle w:val="677"/>
          <w:sz w:val="24"/>
        </w:rPr>
        <w:t xml:space="preserve">dcterms:isPartOf</w:t>
      </w:r>
      <w:r>
        <w:rPr>
          <w:rStyle w:val="677"/>
          <w:sz w:val="24"/>
        </w:rPr>
        <w:t xml:space="preserve">`.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6"/>
          <w:sz w:val="24"/>
        </w:rPr>
      </w:pPr>
      <w:r>
        <w:rPr>
          <w:rStyle w:val="677"/>
          <w:sz w:val="24"/>
        </w:rPr>
        <w:t xml:space="preserve">La date doit être de type numérique ou au format ISO 8601 (partiel ou complet).</w:t>
      </w:r>
      <w:r>
        <w:rPr>
          <w:rStyle w:val="676"/>
          <w:sz w:val="24"/>
        </w:rPr>
        <w:t xml:space="preserve"> </w:t>
      </w:r>
      <w:r>
        <w:rPr>
          <w:rStyle w:val="676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L'année doit être indiquée sur 4 chiffres.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Affichage de la citation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La citation est automatiquement ajoutée à la page d'affichage de l'élément (*item/show*).</w:t>
      </w:r>
      <w:r>
        <w:rPr>
          <w:rStyle w:val="676"/>
          <w:sz w:val="24"/>
        </w:rPr>
        <w:t xml:space="preserve"> </w:t>
      </w:r>
      <w:r>
        <w:rPr>
          <w:rStyle w:val="677"/>
          <w:sz w:val="24"/>
        </w:rPr>
        <w:t xml:space="preserve">Vous pouvez mieux contrôler l'affichage grâce au module *Blocks Disposition* ou en modifiant directement le thème.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Pour insérer une citation dans le thème, ajoutez le code suivant n'importe où dans un fichier partiel (*partial*) : `</w:t>
      </w:r>
      <w:r>
        <w:rPr>
          <w:rStyle w:val="677"/>
          <w:sz w:val="24"/>
        </w:rPr>
        <w:t xml:space="preserve">echo</w:t>
      </w:r>
      <w:r>
        <w:rPr>
          <w:rStyle w:val="677"/>
          <w:sz w:val="24"/>
        </w:rPr>
        <w:t xml:space="preserve"> $</w:t>
      </w:r>
      <w:r>
        <w:rPr>
          <w:rStyle w:val="677"/>
          <w:sz w:val="24"/>
        </w:rPr>
        <w:t xml:space="preserve">this</w:t>
      </w:r>
      <w:r>
        <w:rPr>
          <w:rStyle w:val="677"/>
          <w:sz w:val="24"/>
        </w:rPr>
        <w:t xml:space="preserve">-&gt;</w:t>
      </w:r>
      <w:r>
        <w:rPr>
          <w:rStyle w:val="677"/>
          <w:sz w:val="24"/>
        </w:rPr>
        <w:t xml:space="preserve">citation(</w:t>
      </w:r>
      <w:r>
        <w:rPr>
          <w:rStyle w:val="677"/>
          <w:sz w:val="24"/>
        </w:rPr>
        <w:t xml:space="preserve">$</w:t>
      </w:r>
      <w:r>
        <w:rPr>
          <w:rStyle w:val="677"/>
          <w:sz w:val="24"/>
        </w:rPr>
        <w:t xml:space="preserve">resource</w:t>
      </w:r>
      <w:r>
        <w:rPr>
          <w:rStyle w:val="677"/>
          <w:sz w:val="24"/>
        </w:rPr>
        <w:t xml:space="preserve">, $options);`</w:t>
      </w:r>
      <w:r>
        <w:rPr>
          <w:rStyle w:val="676"/>
          <w:sz w:val="24"/>
        </w:rPr>
        <w:t xml:space="preserve"> </w:t>
      </w:r>
      <w:r>
        <w:rPr>
          <w:rStyle w:val="677"/>
          <w:sz w:val="24"/>
        </w:rPr>
        <w:t xml:space="preserve">Les options par défaut sont : </w:t>
      </w:r>
      <w:r>
        <w:rPr>
          <w:rStyle w:val="677"/>
          <w:sz w:val="24"/>
        </w:rPr>
        <w:t xml:space="preserve">style (chaîne) : le style de citation (par défaut « </w:t>
      </w:r>
      <w:r>
        <w:rPr>
          <w:rStyle w:val="677"/>
          <w:sz w:val="24"/>
        </w:rPr>
        <w:t xml:space="preserve">chicago</w:t>
      </w:r>
      <w:r>
        <w:rPr>
          <w:rStyle w:val="677"/>
          <w:sz w:val="24"/>
        </w:rPr>
        <w:t xml:space="preserve">-</w:t>
      </w:r>
      <w:r>
        <w:rPr>
          <w:rStyle w:val="677"/>
          <w:sz w:val="24"/>
        </w:rPr>
        <w:t xml:space="preserve">author</w:t>
      </w:r>
      <w:r>
        <w:rPr>
          <w:rStyle w:val="677"/>
          <w:sz w:val="24"/>
        </w:rPr>
        <w:t xml:space="preserve">-date »), similaire à « din-1505-2 », la norme allemande incluant auteur, titre et date.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locale</w:t>
      </w:r>
      <w:r>
        <w:rPr>
          <w:rStyle w:val="677"/>
          <w:sz w:val="24"/>
        </w:rPr>
        <w:t xml:space="preserve"> (chaîne) : la locale pour la citation (par défaut « en-US »).</w:t>
      </w:r>
      <w:r>
        <w:rPr>
          <w:rStyle w:val="676"/>
          <w:sz w:val="24"/>
        </w:rPr>
        <w:t xml:space="preserve"> </w:t>
      </w:r>
      <w:r>
        <w:rPr>
          <w:rStyle w:val="677"/>
          <w:sz w:val="24"/>
        </w:rPr>
        <w:t xml:space="preserve">La langue et le pays sont séparés par un « - » et non par un « _ ».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/>
      <w:bookmarkStart w:id="0" w:name="_GoBack"/>
      <w:r/>
      <w:bookmarkEnd w:id="0"/>
      <w:r>
        <w:rPr>
          <w:rStyle w:val="677"/>
          <w:sz w:val="24"/>
        </w:rPr>
        <w:t xml:space="preserve">defaults (tableau) : les valeurs par défaut à utiliser lorsqu'une propriété n'est pas définie.</w:t>
      </w:r>
      <w:r>
        <w:rPr>
          <w:rStyle w:val="676"/>
          <w:sz w:val="24"/>
        </w:rPr>
        <w:t xml:space="preserve"> </w:t>
      </w:r>
      <w:r>
        <w:rPr>
          <w:rStyle w:val="677"/>
          <w:sz w:val="24"/>
        </w:rPr>
        <w:t xml:space="preserve">Cette option est principalement utilisée pour des éléments personnalisés, afin de définir le créateur, la date et l'éditeur de ces enregistrements spécifiques.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append</w:t>
      </w:r>
      <w:r>
        <w:rPr>
          <w:rStyle w:val="677"/>
          <w:sz w:val="24"/>
        </w:rPr>
        <w:t xml:space="preserve">_site</w:t>
      </w:r>
      <w:r>
        <w:rPr>
          <w:rStyle w:val="677"/>
          <w:sz w:val="24"/>
        </w:rPr>
        <w:t xml:space="preserve"> (booléen) : indique s'il faut ajouter le site ou non.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append</w:t>
      </w:r>
      <w:r>
        <w:rPr>
          <w:rStyle w:val="677"/>
          <w:sz w:val="24"/>
        </w:rPr>
        <w:t xml:space="preserve">_date</w:t>
      </w:r>
      <w:r>
        <w:rPr>
          <w:rStyle w:val="677"/>
          <w:sz w:val="24"/>
        </w:rPr>
        <w:t xml:space="preserve"> (booléen) : indique s'il faut ajouter la date de consultation.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bibliographic</w:t>
      </w:r>
      <w:r>
        <w:rPr>
          <w:rStyle w:val="677"/>
          <w:sz w:val="24"/>
        </w:rPr>
        <w:t xml:space="preserve"> (booléen) : si vrai, définit </w:t>
      </w:r>
      <w:r>
        <w:rPr>
          <w:rStyle w:val="677"/>
          <w:sz w:val="24"/>
        </w:rPr>
        <w:t xml:space="preserve">append_site</w:t>
      </w:r>
      <w:r>
        <w:rPr>
          <w:rStyle w:val="677"/>
          <w:sz w:val="24"/>
        </w:rPr>
        <w:t xml:space="preserve"> et </w:t>
      </w:r>
      <w:r>
        <w:rPr>
          <w:rStyle w:val="677"/>
          <w:sz w:val="24"/>
        </w:rPr>
        <w:t xml:space="preserve">append_date</w:t>
      </w:r>
      <w:r>
        <w:rPr>
          <w:rStyle w:val="677"/>
          <w:sz w:val="24"/>
        </w:rPr>
        <w:t xml:space="preserve"> sur faux.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6"/>
          <w:sz w:val="24"/>
        </w:rPr>
      </w:pPr>
      <w:r>
        <w:rPr>
          <w:rStyle w:val="677"/>
          <w:sz w:val="24"/>
        </w:rPr>
        <w:t xml:space="preserve">mode</w:t>
      </w:r>
      <w:r>
        <w:rPr>
          <w:rStyle w:val="677"/>
          <w:sz w:val="24"/>
        </w:rPr>
        <w:t xml:space="preserve"> (chaîne) : mode d'affichage de la citation (option permettant un affichage différent selon le contexte).</w:t>
      </w:r>
      <w:r>
        <w:rPr>
          <w:rStyle w:val="676"/>
          <w:sz w:val="24"/>
        </w:rPr>
        <w:t xml:space="preserve"> </w:t>
      </w:r>
      <w:r>
        <w:rPr>
          <w:rStyle w:val="676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Les valeurs gérées par défaut sont « </w:t>
      </w:r>
      <w:r>
        <w:rPr>
          <w:rStyle w:val="677"/>
          <w:sz w:val="24"/>
        </w:rPr>
        <w:t xml:space="preserve">list</w:t>
      </w:r>
      <w:r>
        <w:rPr>
          <w:rStyle w:val="677"/>
          <w:sz w:val="24"/>
        </w:rPr>
        <w:t xml:space="preserve"> » et « single » (valeur par défaut).</w:t>
      </w:r>
      <w:r>
        <w:rPr>
          <w:rStyle w:val="676"/>
          <w:sz w:val="24"/>
        </w:rPr>
        <w:t xml:space="preserve"> </w:t>
      </w:r>
      <w:r>
        <w:rPr>
          <w:rStyle w:val="677"/>
          <w:sz w:val="24"/>
        </w:rPr>
        <w:t xml:space="preserve">Cela permet d'éviter l'utilisation d'une vue partielle spécifique.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Style w:val="677"/>
          <w:sz w:val="24"/>
        </w:rPr>
      </w:pPr>
      <w:r>
        <w:rPr>
          <w:rStyle w:val="677"/>
          <w:sz w:val="24"/>
        </w:rPr>
        <w:t xml:space="preserve">template</w:t>
      </w:r>
      <w:r>
        <w:rPr>
          <w:rStyle w:val="677"/>
          <w:sz w:val="24"/>
        </w:rPr>
        <w:t xml:space="preserve"> (chaîne) : vue partielle à utiliser pour l'affichage ;</w:t>
      </w:r>
      <w:r>
        <w:rPr>
          <w:rStyle w:val="676"/>
          <w:sz w:val="24"/>
        </w:rPr>
        <w:t xml:space="preserve"> </w:t>
      </w:r>
      <w:r>
        <w:rPr>
          <w:rStyle w:val="677"/>
          <w:sz w:val="24"/>
        </w:rPr>
        <w:t xml:space="preserve">la valeur par défaut est « </w:t>
      </w:r>
      <w:r>
        <w:rPr>
          <w:rStyle w:val="677"/>
          <w:sz w:val="24"/>
        </w:rPr>
        <w:t xml:space="preserve">common</w:t>
      </w:r>
      <w:r>
        <w:rPr>
          <w:rStyle w:val="677"/>
          <w:sz w:val="24"/>
        </w:rPr>
        <w:t xml:space="preserve">/citation ». </w:t>
      </w:r>
      <w:r>
        <w:rPr>
          <w:rStyle w:val="677"/>
          <w:sz w:val="24"/>
        </w:rPr>
      </w:r>
    </w:p>
    <w:p>
      <w:pPr>
        <w:pBdr/>
        <w:spacing/>
        <w:ind/>
        <w:jc w:val="both"/>
        <w:rPr>
          <w:rFonts w:cstheme="minorHAnsi"/>
          <w:sz w:val="28"/>
        </w:rPr>
      </w:pPr>
      <w:r>
        <w:rPr>
          <w:rStyle w:val="677"/>
          <w:sz w:val="24"/>
        </w:rPr>
        <w:t xml:space="preserve">Les options par défaut s'appliquent aux ressources </w:t>
      </w:r>
      <w:r>
        <w:rPr>
          <w:rStyle w:val="677"/>
          <w:sz w:val="24"/>
        </w:rPr>
        <w:t xml:space="preserve">Omeka</w:t>
      </w:r>
      <w:r>
        <w:rPr>
          <w:rStyle w:val="677"/>
          <w:sz w:val="24"/>
        </w:rPr>
        <w:t xml:space="preserve">.</w:t>
      </w:r>
      <w:r>
        <w:rPr>
          <w:rFonts w:cstheme="minorHAnsi"/>
          <w:sz w:val="28"/>
        </w:rPr>
      </w:r>
    </w:p>
    <w:p>
      <w:pPr>
        <w:pBdr/>
        <w:spacing/>
        <w:ind/>
        <w:jc w:val="both"/>
        <w:rPr>
          <w:rFonts w:cstheme="minorHAnsi"/>
          <w:sz w:val="28"/>
        </w:rPr>
      </w:pPr>
      <w:r>
        <w:rPr>
          <w:rFonts w:cstheme="minorHAnsi"/>
          <w:sz w:val="28"/>
        </w:rPr>
      </w:r>
      <w:r>
        <w:rPr>
          <w:rFonts w:cstheme="minorHAnsi"/>
          <w:sz w:val="28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19520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8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8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paragraph" w:styleId="667">
    <w:name w:val="Heading 1"/>
    <w:basedOn w:val="666"/>
    <w:link w:val="671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fr-FR"/>
    </w:rPr>
  </w:style>
  <w:style w:type="character" w:styleId="668" w:default="1">
    <w:name w:val="Default Paragraph Font"/>
    <w:uiPriority w:val="1"/>
    <w:semiHidden/>
    <w:unhideWhenUsed/>
    <w:pPr>
      <w:pBdr/>
      <w:spacing/>
      <w:ind/>
    </w:pPr>
  </w:style>
  <w:style w:type="table" w:styleId="6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0" w:default="1">
    <w:name w:val="No List"/>
    <w:uiPriority w:val="99"/>
    <w:semiHidden/>
    <w:unhideWhenUsed/>
    <w:pPr>
      <w:pBdr/>
      <w:spacing/>
      <w:ind/>
    </w:pPr>
  </w:style>
  <w:style w:type="character" w:styleId="671" w:customStyle="1">
    <w:name w:val="Titre 1 Car"/>
    <w:basedOn w:val="668"/>
    <w:link w:val="66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fr-FR"/>
    </w:rPr>
  </w:style>
  <w:style w:type="character" w:styleId="672">
    <w:name w:val="Hyperlink"/>
    <w:basedOn w:val="668"/>
    <w:uiPriority w:val="99"/>
    <w:unhideWhenUsed/>
    <w:pPr>
      <w:pBdr/>
      <w:spacing/>
      <w:ind/>
    </w:pPr>
    <w:rPr>
      <w:color w:val="0000ff"/>
      <w:u w:val="single"/>
    </w:rPr>
  </w:style>
  <w:style w:type="character" w:styleId="673" w:customStyle="1">
    <w:name w:val="author"/>
    <w:basedOn w:val="668"/>
    <w:pPr>
      <w:pBdr/>
      <w:spacing/>
      <w:ind/>
    </w:pPr>
  </w:style>
  <w:style w:type="character" w:styleId="674" w:customStyle="1">
    <w:name w:val="description"/>
    <w:basedOn w:val="668"/>
    <w:pPr>
      <w:pBdr/>
      <w:spacing/>
      <w:ind/>
    </w:pPr>
  </w:style>
  <w:style w:type="character" w:styleId="675">
    <w:name w:val="HTML Code"/>
    <w:basedOn w:val="668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676" w:customStyle="1">
    <w:name w:val="hwtze"/>
    <w:basedOn w:val="668"/>
    <w:pPr>
      <w:pBdr/>
      <w:spacing/>
      <w:ind/>
    </w:pPr>
  </w:style>
  <w:style w:type="character" w:styleId="677" w:customStyle="1">
    <w:name w:val="rynqvb"/>
    <w:basedOn w:val="668"/>
    <w:pPr>
      <w:pBdr/>
      <w:spacing/>
      <w:ind/>
    </w:pPr>
  </w:style>
  <w:style w:type="paragraph" w:styleId="678">
    <w:name w:val="List Paragraph"/>
    <w:basedOn w:val="66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lab.com/Daniel-KM/Omeka-S-module-BulkExport" TargetMode="External"/><Relationship Id="rId10" Type="http://schemas.openxmlformats.org/officeDocument/2006/relationships/hyperlink" Target="https://gitlab.com/Daniel-KM" TargetMode="External"/><Relationship Id="rId11" Type="http://schemas.openxmlformats.org/officeDocument/2006/relationships/hyperlink" Target="https://omeka.org/s/modules/BulkExport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2</cp:revision>
  <dcterms:created xsi:type="dcterms:W3CDTF">2026-06-29T07:58:00Z</dcterms:created>
  <dcterms:modified xsi:type="dcterms:W3CDTF">2026-07-30T20:47:20Z</dcterms:modified>
</cp:coreProperties>
</file>