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Compte-rendu su</w:t>
      </w:r>
      <w:r>
        <w:rPr>
          <w:sz w:val="24"/>
        </w:rPr>
        <w:t xml:space="preserve">r d</w:t>
      </w:r>
      <w:r>
        <w:rPr>
          <w:sz w:val="24"/>
        </w:rPr>
        <w:t xml:space="preserve">es entretiens</w:t>
      </w:r>
      <w:r>
        <w:rPr>
          <w:sz w:val="24"/>
        </w:rPr>
        <w:t xml:space="preserve"> </w:t>
      </w:r>
      <w:r>
        <w:rPr>
          <w:sz w:val="24"/>
        </w:rPr>
      </w:r>
    </w:p>
    <w:p>
      <w:pPr>
        <w:pBdr/>
        <w:spacing/>
        <w:ind/>
        <w:jc w:val="center"/>
        <w:rPr>
          <w:sz w:val="24"/>
        </w:rPr>
      </w:pPr>
      <w:r>
        <w:rPr>
          <w:sz w:val="24"/>
        </w:rPr>
      </w:r>
      <w:r>
        <w:rPr>
          <w:sz w:val="24"/>
        </w:rPr>
      </w:r>
    </w:p>
    <w:tbl>
      <w:tblPr>
        <w:tblStyle w:val="743"/>
        <w:tblInd w:w="-5" w:type="dxa"/>
        <w:tblW w:w="0" w:type="auto"/>
        <w:tblBorders/>
        <w:tblLook w:val="04A0" w:firstRow="1" w:lastRow="0" w:firstColumn="1" w:lastColumn="0" w:noHBand="0" w:noVBand="1"/>
      </w:tblPr>
      <w:tblGrid>
        <w:gridCol w:w="2552"/>
        <w:gridCol w:w="6510"/>
      </w:tblGrid>
      <w:tr>
        <w:trPr/>
        <w:tc>
          <w:tcPr>
            <w:tcBorders/>
            <w:tcW w:w="2552" w:type="dxa"/>
          </w:tcPr>
          <w:p>
            <w:pPr>
              <w:pBdr/>
              <w:spacing/>
              <w:ind/>
              <w:jc w:val="both"/>
              <w:rPr>
                <w:sz w:val="24"/>
              </w:rPr>
            </w:pPr>
            <w:r>
              <w:rPr>
                <w:sz w:val="24"/>
              </w:rPr>
              <w:t xml:space="preserve">Personnes interviewées </w:t>
            </w:r>
            <w:r>
              <w:rPr>
                <w:sz w:val="24"/>
              </w:rPr>
            </w:r>
          </w:p>
        </w:tc>
        <w:tc>
          <w:tcPr>
            <w:tcBorders/>
            <w:tcW w:w="6510" w:type="dxa"/>
          </w:tcPr>
          <w:p>
            <w:pPr>
              <w:pBdr/>
              <w:spacing/>
              <w:ind/>
              <w:jc w:val="both"/>
              <w:rPr>
                <w:sz w:val="24"/>
              </w:rPr>
            </w:pPr>
            <w:r>
              <w:rPr>
                <w:sz w:val="24"/>
              </w:rPr>
              <w:t xml:space="preserve">Gregory </w:t>
            </w:r>
            <w:r>
              <w:rPr>
                <w:sz w:val="24"/>
              </w:rPr>
              <w:t xml:space="preserve">Colcanap</w:t>
            </w:r>
            <w:r>
              <w:rPr>
                <w:sz w:val="24"/>
              </w:rPr>
              <w:t xml:space="preserve">, Alexandra </w:t>
            </w:r>
            <w:r>
              <w:rPr>
                <w:sz w:val="24"/>
              </w:rPr>
              <w:t xml:space="preserve">Gottely</w:t>
            </w:r>
            <w:r>
              <w:rPr>
                <w:sz w:val="24"/>
              </w:rPr>
              <w:t xml:space="preserve">, Stéphane </w:t>
            </w:r>
            <w:r>
              <w:rPr>
                <w:sz w:val="24"/>
              </w:rPr>
              <w:t xml:space="preserve">Dufournet</w:t>
            </w:r>
            <w:r>
              <w:rPr>
                <w:sz w:val="24"/>
              </w:rPr>
              <w:t xml:space="preserve">, Alix </w:t>
            </w:r>
            <w:r>
              <w:rPr>
                <w:sz w:val="24"/>
              </w:rPr>
              <w:t xml:space="preserve">Mérat</w:t>
            </w:r>
            <w:r>
              <w:rPr>
                <w:sz w:val="24"/>
              </w:rPr>
              <w:t xml:space="preserve">, Jeanne </w:t>
            </w:r>
            <w:r>
              <w:rPr>
                <w:sz w:val="24"/>
              </w:rPr>
              <w:t xml:space="preserve">Sourdillon</w:t>
            </w:r>
            <w:r>
              <w:rPr>
                <w:sz w:val="24"/>
              </w:rPr>
              <w:t xml:space="preserve">, Sylvain Giat, </w:t>
            </w:r>
            <w:r>
              <w:rPr>
                <w:sz w:val="24"/>
              </w:rPr>
              <w:t xml:space="preserve">Brouk</w:t>
            </w:r>
            <w:r>
              <w:rPr>
                <w:sz w:val="24"/>
              </w:rPr>
              <w:t xml:space="preserve">, Laurent </w:t>
            </w:r>
            <w:r>
              <w:rPr>
                <w:sz w:val="24"/>
              </w:rPr>
              <w:t xml:space="preserve">Pfister</w:t>
            </w:r>
            <w:r>
              <w:rPr>
                <w:sz w:val="24"/>
              </w:rPr>
              <w:t xml:space="preserve">, Olivier Descamps, Floriane Masséna, Cécile </w:t>
            </w:r>
            <w:r>
              <w:rPr>
                <w:sz w:val="24"/>
              </w:rPr>
              <w:t xml:space="preserve">Moiroud</w:t>
            </w:r>
            <w:r>
              <w:rPr>
                <w:sz w:val="24"/>
              </w:rPr>
              <w:t xml:space="preserve">, Cécile </w:t>
            </w:r>
            <w:r>
              <w:rPr>
                <w:sz w:val="24"/>
              </w:rPr>
              <w:t xml:space="preserve">Obligi</w:t>
            </w:r>
            <w:r>
              <w:rPr>
                <w:sz w:val="24"/>
              </w:rPr>
              <w:t xml:space="preserve"> &amp; Gilles Clément (BIS), Vincent Tardif &amp; Christophe (ENS), Pauline Rivière (BSG), </w:t>
            </w:r>
            <w:r>
              <w:rPr>
                <w:sz w:val="24"/>
              </w:rPr>
              <w:t xml:space="preserve">Olesea</w:t>
            </w:r>
            <w:r>
              <w:rPr>
                <w:sz w:val="24"/>
              </w:rPr>
              <w:t xml:space="preserve"> Dubois (Science Po)</w:t>
            </w:r>
            <w:r>
              <w:rPr>
                <w:sz w:val="24"/>
              </w:rPr>
            </w:r>
          </w:p>
        </w:tc>
      </w:tr>
      <w:tr>
        <w:trPr/>
        <w:tc>
          <w:tcPr>
            <w:tcBorders/>
            <w:tcW w:w="2552" w:type="dxa"/>
          </w:tcPr>
          <w:p>
            <w:pPr>
              <w:pBdr/>
              <w:spacing/>
              <w:ind/>
              <w:jc w:val="both"/>
              <w:rPr>
                <w:sz w:val="24"/>
              </w:rPr>
            </w:pPr>
            <w:r>
              <w:rPr>
                <w:sz w:val="24"/>
              </w:rPr>
              <w:t xml:space="preserve">Domaines explorés</w:t>
            </w:r>
            <w:r>
              <w:rPr>
                <w:sz w:val="24"/>
              </w:rPr>
            </w:r>
          </w:p>
        </w:tc>
        <w:tc>
          <w:tcPr>
            <w:tcBorders/>
            <w:tcW w:w="6510" w:type="dxa"/>
          </w:tcPr>
          <w:p>
            <w:pPr>
              <w:pBdr/>
              <w:spacing/>
              <w:ind/>
              <w:jc w:val="both"/>
              <w:rPr>
                <w:sz w:val="24"/>
              </w:rPr>
            </w:pPr>
            <w:r>
              <w:rPr>
                <w:sz w:val="24"/>
              </w:rPr>
              <w:t xml:space="preserve">Habitudes de recherches, fonctionnalités, techniques, </w:t>
            </w:r>
            <w:r>
              <w:rPr>
                <w:sz w:val="24"/>
              </w:rPr>
              <w:t xml:space="preserve">éditorialisation</w:t>
            </w:r>
            <w:r>
              <w:rPr>
                <w:sz w:val="24"/>
              </w:rPr>
              <w:t xml:space="preserve">, interopérabilité</w:t>
            </w:r>
            <w:r>
              <w:rPr>
                <w:sz w:val="24"/>
              </w:rPr>
            </w:r>
          </w:p>
        </w:tc>
      </w:tr>
      <w:tr>
        <w:trPr/>
        <w:tc>
          <w:tcPr>
            <w:tcBorders/>
            <w:tcW w:w="2552" w:type="dxa"/>
          </w:tcPr>
          <w:p>
            <w:pPr>
              <w:pBdr/>
              <w:spacing/>
              <w:ind/>
              <w:jc w:val="both"/>
              <w:rPr>
                <w:sz w:val="24"/>
              </w:rPr>
            </w:pPr>
            <w:r>
              <w:rPr>
                <w:sz w:val="24"/>
              </w:rPr>
              <w:t xml:space="preserve">Objectif</w:t>
            </w:r>
            <w:r>
              <w:rPr>
                <w:sz w:val="24"/>
              </w:rPr>
            </w:r>
          </w:p>
        </w:tc>
        <w:tc>
          <w:tcPr>
            <w:tcBorders/>
            <w:tcW w:w="6510" w:type="dxa"/>
          </w:tcPr>
          <w:p>
            <w:pPr>
              <w:pBdr/>
              <w:spacing/>
              <w:ind/>
              <w:jc w:val="both"/>
              <w:rPr>
                <w:sz w:val="24"/>
              </w:rPr>
            </w:pPr>
            <w:r>
              <w:rPr>
                <w:sz w:val="24"/>
              </w:rPr>
              <w:t xml:space="preserve">Définir les orientations de la refonte de la bibliothèque numérique de Cujas</w:t>
            </w:r>
            <w:r>
              <w:rPr>
                <w:sz w:val="24"/>
              </w:rPr>
            </w:r>
          </w:p>
        </w:tc>
      </w:tr>
    </w:tbl>
    <w:p>
      <w:pPr>
        <w:pBdr/>
        <w:spacing/>
        <w:ind/>
        <w:jc w:val="both"/>
        <w:rPr>
          <w:sz w:val="24"/>
        </w:rPr>
      </w:pPr>
      <w:r>
        <w:rPr>
          <w:sz w:val="24"/>
        </w:rPr>
      </w:r>
      <w:r>
        <w:rPr>
          <w:sz w:val="24"/>
        </w:rPr>
      </w:r>
    </w:p>
    <w:p>
      <w:pPr>
        <w:pStyle w:val="739"/>
        <w:numPr>
          <w:ilvl w:val="0"/>
          <w:numId w:val="1"/>
        </w:numPr>
        <w:pBdr>
          <w:bottom w:val="single" w:color="000000" w:sz="4" w:space="1"/>
        </w:pBdr>
        <w:spacing/>
        <w:ind/>
        <w:rPr>
          <w:b/>
          <w:color w:val="auto"/>
          <w:sz w:val="28"/>
        </w:rPr>
      </w:pPr>
      <w:r>
        <w:rPr>
          <w:b/>
          <w:color w:val="auto"/>
          <w:sz w:val="28"/>
        </w:rPr>
        <w:t xml:space="preserve">Introduction et contexte</w:t>
      </w:r>
      <w:r>
        <w:rPr>
          <w:b/>
          <w:color w:val="auto"/>
          <w:sz w:val="28"/>
        </w:rPr>
      </w:r>
    </w:p>
    <w:p>
      <w:pPr>
        <w:pBdr/>
        <w:spacing w:after="0"/>
        <w:ind/>
        <w:rPr/>
      </w:pPr>
      <w:r/>
      <w:r/>
    </w:p>
    <w:p>
      <w:pPr>
        <w:pBdr/>
        <w:spacing w:after="0"/>
        <w:ind/>
        <w:jc w:val="both"/>
        <w:rPr>
          <w:sz w:val="24"/>
        </w:rPr>
      </w:pPr>
      <w:r>
        <w:rPr>
          <w:sz w:val="24"/>
        </w:rPr>
        <w:t xml:space="preserve">Cette campagne d’entretiens a été menée auprès de professionnels de la bibliothèque Cujas, </w:t>
      </w:r>
      <w:r>
        <w:rPr>
          <w:sz w:val="24"/>
        </w:rPr>
        <w:t xml:space="preserve">d’enseignants-chercheurs en histoire du droit, de doctorants, ainsi que de collègues de bibliothèques (BIS, BSG, Sciences Po, ENS) ayant mené des projets similaires. L’objectif était de dresser un état des lieux de la bibliothèque numérique actuelle et de </w:t>
      </w:r>
      <w:r>
        <w:rPr>
          <w:sz w:val="24"/>
        </w:rPr>
        <w:t xml:space="preserve">co</w:t>
      </w:r>
      <w:r>
        <w:rPr>
          <w:sz w:val="24"/>
        </w:rPr>
        <w:t xml:space="preserve">-construire les futures orientations fonctionnelles de sa refonte.</w:t>
      </w:r>
      <w:r>
        <w:rPr>
          <w:sz w:val="24"/>
        </w:rPr>
      </w:r>
    </w:p>
    <w:p>
      <w:pPr>
        <w:pBdr/>
        <w:spacing/>
        <w:ind/>
        <w:jc w:val="both"/>
        <w:rPr>
          <w:sz w:val="24"/>
        </w:rPr>
      </w:pPr>
      <w:r>
        <w:rPr>
          <w:sz w:val="24"/>
        </w:rPr>
        <w:t xml:space="preserve">Les entretiens ont mis en avant la richesse et la rareté des col</w:t>
      </w:r>
      <w:r>
        <w:rPr>
          <w:sz w:val="24"/>
        </w:rPr>
        <w:t xml:space="preserve">lections de Cujas. Cependant, ses limitations techniques et éditoriales freinent aujourd’hui les usages scientifiques. La refonte de la bibliothèque numérique représente une opportunité pour la bibliothèque de devenir une plateforme de référence en droit. </w:t>
      </w:r>
      <w:r>
        <w:rPr>
          <w:sz w:val="24"/>
        </w:rPr>
      </w:r>
    </w:p>
    <w:p>
      <w:pPr>
        <w:pStyle w:val="739"/>
        <w:numPr>
          <w:ilvl w:val="0"/>
          <w:numId w:val="1"/>
        </w:numPr>
        <w:pBdr>
          <w:bottom w:val="single" w:color="000000" w:sz="4" w:space="1"/>
        </w:pBdr>
        <w:spacing/>
        <w:ind/>
        <w:rPr>
          <w:b/>
          <w:color w:val="auto"/>
          <w:sz w:val="28"/>
        </w:rPr>
      </w:pPr>
      <w:r>
        <w:rPr>
          <w:b/>
          <w:color w:val="auto"/>
          <w:sz w:val="28"/>
        </w:rPr>
        <w:t xml:space="preserve">Points forts de l’existant</w:t>
      </w:r>
      <w:r>
        <w:rPr>
          <w:b/>
          <w:color w:val="auto"/>
          <w:sz w:val="28"/>
        </w:rPr>
      </w:r>
    </w:p>
    <w:p>
      <w:pPr>
        <w:pBdr/>
        <w:spacing w:after="0"/>
        <w:ind/>
        <w:jc w:val="both"/>
        <w:rPr>
          <w:sz w:val="24"/>
        </w:rPr>
      </w:pPr>
      <w:r>
        <w:rPr>
          <w:sz w:val="24"/>
        </w:rPr>
      </w:r>
      <w:r>
        <w:rPr>
          <w:sz w:val="24"/>
        </w:rPr>
      </w:r>
    </w:p>
    <w:p>
      <w:pPr>
        <w:pBdr/>
        <w:spacing w:after="0"/>
        <w:ind/>
        <w:jc w:val="both"/>
        <w:rPr>
          <w:sz w:val="24"/>
        </w:rPr>
      </w:pPr>
      <w:r>
        <w:rPr>
          <w:sz w:val="24"/>
        </w:rPr>
        <w:t xml:space="preserve">Les</w:t>
      </w:r>
      <w:r>
        <w:rPr>
          <w:sz w:val="24"/>
        </w:rPr>
        <w:t xml:space="preserve"> différents points mis en avant au cours des entretiens</w:t>
      </w:r>
      <w:r>
        <w:rPr>
          <w:sz w:val="24"/>
        </w:rPr>
        <w:t xml:space="preserve"> concernant la bibliothèque numérique actuelle : </w:t>
      </w:r>
      <w:r>
        <w:rPr>
          <w:sz w:val="24"/>
        </w:rPr>
      </w:r>
    </w:p>
    <w:p>
      <w:pPr>
        <w:pStyle w:val="745"/>
        <w:numPr>
          <w:ilvl w:val="0"/>
          <w:numId w:val="4"/>
        </w:numPr>
        <w:pBdr/>
        <w:spacing/>
        <w:ind/>
        <w:jc w:val="both"/>
        <w:rPr/>
      </w:pPr>
      <w:r>
        <w:rPr>
          <w:sz w:val="24"/>
        </w:rPr>
        <w:t xml:space="preserve">Liste </w:t>
      </w:r>
      <w:r>
        <w:rPr>
          <w:sz w:val="24"/>
        </w:rPr>
        <w:t xml:space="preserve">Pfister-Roumy</w:t>
      </w:r>
      <w:r>
        <w:rPr>
          <w:sz w:val="24"/>
        </w:rPr>
        <w:t xml:space="preserve"> : richesse et singularité des collections numérisées dans la bibliothèque numérique de Cujas.</w:t>
      </w:r>
      <w:r/>
    </w:p>
    <w:p>
      <w:pPr>
        <w:pStyle w:val="745"/>
        <w:numPr>
          <w:ilvl w:val="0"/>
          <w:numId w:val="4"/>
        </w:numPr>
        <w:pBdr/>
        <w:spacing/>
        <w:ind/>
        <w:jc w:val="both"/>
        <w:rPr/>
      </w:pPr>
      <w:r>
        <w:rPr>
          <w:sz w:val="24"/>
        </w:rPr>
        <w:t xml:space="preserve">Les tables des matières (TDM) cliquables sont très appréciées par les utilisateurs car elles se rapprochent de la manipulation d’un livre papier et permettent une navigation plus fine dans le document.</w:t>
      </w:r>
      <w:r/>
    </w:p>
    <w:p>
      <w:pPr>
        <w:pStyle w:val="745"/>
        <w:numPr>
          <w:ilvl w:val="0"/>
          <w:numId w:val="4"/>
        </w:numPr>
        <w:pBdr/>
        <w:spacing/>
        <w:ind/>
        <w:rPr>
          <w:sz w:val="24"/>
        </w:rPr>
      </w:pPr>
      <w:r>
        <w:rPr>
          <w:sz w:val="24"/>
        </w:rPr>
        <w:t xml:space="preserve">Des s</w:t>
      </w:r>
      <w:r>
        <w:rPr>
          <w:sz w:val="24"/>
        </w:rPr>
        <w:t xml:space="preserve">ources </w:t>
      </w:r>
      <w:r>
        <w:rPr>
          <w:sz w:val="24"/>
        </w:rPr>
        <w:t xml:space="preserve">que l’on ne trouve pas forcément ailleurs.</w:t>
      </w:r>
      <w:r>
        <w:rPr>
          <w:sz w:val="24"/>
        </w:rPr>
      </w:r>
    </w:p>
    <w:p>
      <w:pPr>
        <w:pStyle w:val="745"/>
        <w:numPr>
          <w:ilvl w:val="0"/>
          <w:numId w:val="4"/>
        </w:numPr>
        <w:pBdr/>
        <w:spacing/>
        <w:ind/>
        <w:rPr>
          <w:sz w:val="24"/>
        </w:rPr>
      </w:pPr>
      <w:r>
        <w:rPr>
          <w:sz w:val="24"/>
        </w:rPr>
        <w:t xml:space="preserve">L’accès à une visionneuse apportant un confort de lecture pour les utilisateurs agréables pour eux.</w:t>
      </w:r>
      <w:r>
        <w:rPr>
          <w:sz w:val="24"/>
        </w:rPr>
      </w:r>
    </w:p>
    <w:p>
      <w:pPr>
        <w:pStyle w:val="739"/>
        <w:numPr>
          <w:ilvl w:val="0"/>
          <w:numId w:val="1"/>
        </w:numPr>
        <w:pBdr>
          <w:bottom w:val="single" w:color="000000" w:sz="4" w:space="1"/>
        </w:pBdr>
        <w:spacing/>
        <w:ind/>
        <w:rPr>
          <w:b/>
          <w:color w:val="auto"/>
          <w:sz w:val="28"/>
        </w:rPr>
      </w:pPr>
      <w:r>
        <w:rPr>
          <w:b/>
          <w:color w:val="auto"/>
          <w:sz w:val="28"/>
        </w:rPr>
        <w:t xml:space="preserve">Insatisfaction et point de blocage </w:t>
      </w:r>
      <w:r>
        <w:rPr>
          <w:b/>
          <w:color w:val="auto"/>
          <w:sz w:val="28"/>
        </w:rPr>
      </w:r>
    </w:p>
    <w:p>
      <w:pPr>
        <w:pBdr/>
        <w:spacing/>
        <w:ind/>
        <w:rPr/>
      </w:pPr>
      <w:r/>
      <w:r/>
    </w:p>
    <w:p>
      <w:pPr>
        <w:pBdr/>
        <w:spacing/>
        <w:ind/>
        <w:jc w:val="both"/>
        <w:rPr>
          <w:sz w:val="24"/>
        </w:rPr>
      </w:pPr>
      <w:r>
        <w:rPr>
          <w:sz w:val="24"/>
        </w:rPr>
        <w:t xml:space="preserve">Au cours des différents entretiens, de nombreuses insatisfactions ou problèmes ont été mis en avant</w:t>
      </w:r>
      <w:r>
        <w:rPr>
          <w:sz w:val="24"/>
        </w:rPr>
        <w:t xml:space="preserve"> par les utilisateurs de la bibliothèque numérique</w:t>
      </w:r>
      <w:r>
        <w:rPr>
          <w:sz w:val="24"/>
        </w:rPr>
        <w:t xml:space="preserve">. Leurs insatisfactions convergent </w:t>
      </w:r>
      <w:r>
        <w:rPr>
          <w:sz w:val="24"/>
        </w:rPr>
        <w:t xml:space="preserve">vers des points centraux que l’on peut regrouper par catégorie (</w:t>
      </w:r>
      <w:r>
        <w:rPr>
          <w:sz w:val="24"/>
        </w:rPr>
        <w:t xml:space="preserve">présentation de la page d’accueil</w:t>
      </w:r>
      <w:r>
        <w:rPr>
          <w:sz w:val="24"/>
        </w:rPr>
        <w:t xml:space="preserve">, utilisation de la bibliothèque numérique et le back-office) :</w:t>
      </w:r>
      <w:r>
        <w:rPr>
          <w:sz w:val="24"/>
        </w:rPr>
      </w:r>
    </w:p>
    <w:p>
      <w:pPr>
        <w:pStyle w:val="745"/>
        <w:numPr>
          <w:ilvl w:val="1"/>
          <w:numId w:val="1"/>
        </w:numPr>
        <w:pBdr/>
        <w:spacing/>
        <w:ind/>
        <w:jc w:val="both"/>
        <w:rPr>
          <w:b/>
          <w:sz w:val="24"/>
          <w:u w:val="single"/>
        </w:rPr>
      </w:pPr>
      <w:r>
        <w:rPr>
          <w:b/>
          <w:sz w:val="24"/>
          <w:u w:val="single"/>
        </w:rPr>
        <w:t xml:space="preserve">Présentation de la</w:t>
      </w:r>
      <w:r>
        <w:rPr>
          <w:b/>
          <w:sz w:val="24"/>
          <w:u w:val="single"/>
        </w:rPr>
        <w:t xml:space="preserve"> page</w:t>
      </w:r>
      <w:r>
        <w:rPr>
          <w:b/>
          <w:sz w:val="24"/>
          <w:u w:val="single"/>
        </w:rPr>
        <w:t xml:space="preserve"> d’accueil :</w:t>
      </w:r>
      <w:r>
        <w:rPr>
          <w:b/>
          <w:sz w:val="24"/>
          <w:u w:val="single"/>
        </w:rPr>
      </w:r>
    </w:p>
    <w:p>
      <w:pPr>
        <w:pStyle w:val="745"/>
        <w:numPr>
          <w:ilvl w:val="0"/>
          <w:numId w:val="4"/>
        </w:numPr>
        <w:pBdr/>
        <w:spacing/>
        <w:ind/>
        <w:jc w:val="both"/>
        <w:rPr>
          <w:sz w:val="24"/>
        </w:rPr>
      </w:pPr>
      <w:r>
        <w:rPr>
          <w:sz w:val="24"/>
        </w:rPr>
        <w:t xml:space="preserve">Lorsque l’on arrive sur la bibliothèque numérique de Cujas, on remarque facilement que c’est une bibliothèque de droi</w:t>
      </w:r>
      <w:r>
        <w:rPr>
          <w:sz w:val="24"/>
        </w:rPr>
        <w:t xml:space="preserve">t. On le voit grâce aux collections présentes sur la page d’accueil, qui portent des titres précis.</w:t>
      </w:r>
      <w:r>
        <w:rPr>
          <w:sz w:val="24"/>
        </w:rPr>
      </w:r>
    </w:p>
    <w:p>
      <w:pPr>
        <w:pStyle w:val="745"/>
        <w:numPr>
          <w:ilvl w:val="0"/>
          <w:numId w:val="4"/>
        </w:numPr>
        <w:pBdr/>
        <w:spacing/>
        <w:ind/>
        <w:jc w:val="both"/>
        <w:rPr>
          <w:sz w:val="24"/>
        </w:rPr>
      </w:pPr>
      <w:r>
        <w:rPr>
          <w:sz w:val="24"/>
        </w:rPr>
        <w:t xml:space="preserve">Toutefois, ces collections posent un problème de compréhension, en effet, il semble qu’il y est un mélange entre des collections thématiques et des collections chronologiques. </w:t>
      </w:r>
      <w:r>
        <w:rPr>
          <w:sz w:val="24"/>
        </w:rPr>
      </w:r>
    </w:p>
    <w:p>
      <w:pPr>
        <w:pStyle w:val="745"/>
        <w:numPr>
          <w:ilvl w:val="0"/>
          <w:numId w:val="4"/>
        </w:numPr>
        <w:pBdr/>
        <w:spacing/>
        <w:ind/>
        <w:jc w:val="both"/>
        <w:rPr>
          <w:sz w:val="24"/>
        </w:rPr>
      </w:pPr>
      <w:r>
        <w:rPr>
          <w:sz w:val="24"/>
        </w:rPr>
        <w:t xml:space="preserve">Par ailleurs, il n’y a que neuf collections représentés loin du nombre de notions de droit que l’on peut trouver normalement. </w:t>
      </w:r>
      <w:r>
        <w:rPr>
          <w:sz w:val="24"/>
        </w:rPr>
      </w:r>
    </w:p>
    <w:p>
      <w:pPr>
        <w:pStyle w:val="745"/>
        <w:numPr>
          <w:ilvl w:val="0"/>
          <w:numId w:val="4"/>
        </w:numPr>
        <w:pBdr/>
        <w:spacing/>
        <w:ind/>
        <w:jc w:val="both"/>
        <w:rPr>
          <w:sz w:val="24"/>
        </w:rPr>
      </w:pPr>
      <w:r>
        <w:rPr>
          <w:sz w:val="24"/>
        </w:rPr>
        <w:t xml:space="preserve">De plus, cela manque d’explication afin de permettre aux utilisateurs de comprendre la logique dans laquelle elles ont été constitué. Ils trouvent dommage d’avoir mis ces collections car ils ne les utilisent pas véritablement au final. </w:t>
      </w:r>
      <w:r>
        <w:rPr>
          <w:sz w:val="24"/>
        </w:rPr>
        <w:t xml:space="preserve"> </w:t>
      </w:r>
      <w:r>
        <w:rPr>
          <w:sz w:val="24"/>
        </w:rPr>
      </w:r>
    </w:p>
    <w:p>
      <w:pPr>
        <w:pStyle w:val="745"/>
        <w:pBdr/>
        <w:spacing/>
        <w:ind/>
        <w:jc w:val="both"/>
        <w:rPr>
          <w:sz w:val="24"/>
        </w:rPr>
      </w:pPr>
      <w:r>
        <w:rPr>
          <w:sz w:val="24"/>
        </w:rPr>
      </w:r>
      <w:r>
        <w:rPr>
          <w:sz w:val="24"/>
        </w:rPr>
      </w:r>
    </w:p>
    <w:p>
      <w:pPr>
        <w:pStyle w:val="745"/>
        <w:numPr>
          <w:ilvl w:val="1"/>
          <w:numId w:val="1"/>
        </w:numPr>
        <w:pBdr/>
        <w:spacing/>
        <w:ind/>
        <w:jc w:val="both"/>
        <w:rPr>
          <w:b/>
          <w:sz w:val="24"/>
          <w:u w:val="single"/>
        </w:rPr>
      </w:pPr>
      <w:r>
        <w:rPr>
          <w:b/>
          <w:sz w:val="24"/>
          <w:u w:val="single"/>
        </w:rPr>
        <w:t xml:space="preserve">Utilisation de la bibliothèque numérique :</w:t>
      </w:r>
      <w:r>
        <w:rPr>
          <w:b/>
          <w:sz w:val="24"/>
          <w:u w:val="single"/>
        </w:rPr>
      </w:r>
    </w:p>
    <w:p>
      <w:pPr>
        <w:pStyle w:val="745"/>
        <w:numPr>
          <w:ilvl w:val="0"/>
          <w:numId w:val="4"/>
        </w:numPr>
        <w:pBdr/>
        <w:spacing/>
        <w:ind/>
        <w:jc w:val="both"/>
        <w:rPr>
          <w:sz w:val="24"/>
        </w:rPr>
      </w:pPr>
      <w:r>
        <w:rPr>
          <w:sz w:val="24"/>
        </w:rPr>
        <w:t xml:space="preserve">Actuellement, le </w:t>
      </w:r>
      <w:r>
        <w:rPr>
          <w:sz w:val="24"/>
        </w:rPr>
        <w:t xml:space="preserve">framework</w:t>
      </w:r>
      <w:r>
        <w:rPr>
          <w:sz w:val="24"/>
        </w:rPr>
        <w:t xml:space="preserve"> XTF ne permet pas à la bibliothèque d’ajouter d’autres types de documents, ce qui est problématique pour les services </w:t>
      </w:r>
      <w:r>
        <w:rPr>
          <w:sz w:val="24"/>
        </w:rPr>
        <w:t xml:space="preserve">chargés de ces collections qui souhaiteraient les mettre en valeur et ne peuvent pas à cause du fait que tout est mis à plat en ce qui concerne l’arborescence posant un véritable problème aux types de documents qui en requièrent une comme pour les revues. </w:t>
      </w:r>
      <w:r>
        <w:rPr>
          <w:sz w:val="24"/>
        </w:rPr>
      </w:r>
    </w:p>
    <w:p>
      <w:pPr>
        <w:pStyle w:val="745"/>
        <w:numPr>
          <w:ilvl w:val="0"/>
          <w:numId w:val="4"/>
        </w:numPr>
        <w:pBdr/>
        <w:spacing/>
        <w:ind/>
        <w:jc w:val="both"/>
        <w:rPr>
          <w:sz w:val="24"/>
        </w:rPr>
      </w:pPr>
      <w:r>
        <w:rPr>
          <w:sz w:val="24"/>
        </w:rPr>
        <w:t xml:space="preserve">Il s</w:t>
      </w:r>
      <w:r>
        <w:rPr>
          <w:sz w:val="24"/>
        </w:rPr>
        <w:t xml:space="preserve">emble également qu’il y est une confusion entre la recherche avancée et la recherche plein-texte. Il a été mis en avant le fait que la recherche avancée ne fonctionnait pas très bien ce qui étaient embêtant lorsque les utilisateurs cherchent à l’utiliser. </w:t>
      </w:r>
      <w:r>
        <w:rPr>
          <w:sz w:val="24"/>
        </w:rPr>
      </w:r>
    </w:p>
    <w:p>
      <w:pPr>
        <w:pStyle w:val="745"/>
        <w:numPr>
          <w:ilvl w:val="0"/>
          <w:numId w:val="4"/>
        </w:numPr>
        <w:pBdr/>
        <w:spacing/>
        <w:ind/>
        <w:jc w:val="both"/>
        <w:rPr>
          <w:sz w:val="24"/>
        </w:rPr>
      </w:pPr>
      <w:r>
        <w:rPr>
          <w:sz w:val="24"/>
        </w:rPr>
        <w:t xml:space="preserve">L’indexation pose un</w:t>
      </w:r>
      <w:r>
        <w:rPr>
          <w:sz w:val="24"/>
        </w:rPr>
        <w:t xml:space="preserve"> problème dans la bibliothèque numérique, notamment au niveau des facettes, rendant difficile son utilisation, voire pour certains inutilisable, à cause des noms des filtres dont certains proposent le titre d’un ouvrage de droit connu, entraînant une incom</w:t>
      </w:r>
      <w:r>
        <w:rPr>
          <w:sz w:val="24"/>
        </w:rPr>
        <w:t xml:space="preserve">préhension pour les utilisateurs. C’est le cas par exemple : droit roma</w:t>
      </w:r>
      <w:r>
        <w:rPr>
          <w:sz w:val="24"/>
        </w:rPr>
        <w:t xml:space="preserve">i</w:t>
      </w:r>
      <w:r>
        <w:rPr>
          <w:sz w:val="24"/>
        </w:rPr>
        <w:t xml:space="preserve">n – Loi des Douze Tables. D’ordinaire, il le connaisse ou s’il le cherche ils taperont plus volontiers le titre dans la barre de recherche que d’utiliser le filtre.</w:t>
      </w:r>
      <w:r>
        <w:rPr>
          <w:sz w:val="24"/>
        </w:rPr>
        <w:t xml:space="preserve"> S</w:t>
      </w:r>
      <w:r>
        <w:rPr>
          <w:sz w:val="24"/>
        </w:rPr>
        <w:t xml:space="preserve">i les filtres sont trop précis ou trop généraux, cela les rend moins intéressant car par principes ils savent ce qu’ils recherchent. </w:t>
      </w:r>
      <w:r>
        <w:rPr>
          <w:sz w:val="24"/>
        </w:rPr>
      </w:r>
    </w:p>
    <w:p>
      <w:pPr>
        <w:pStyle w:val="745"/>
        <w:numPr>
          <w:ilvl w:val="0"/>
          <w:numId w:val="4"/>
        </w:numPr>
        <w:pBdr/>
        <w:spacing/>
        <w:ind/>
        <w:jc w:val="both"/>
        <w:rPr>
          <w:sz w:val="24"/>
        </w:rPr>
      </w:pPr>
      <w:r>
        <w:rPr>
          <w:sz w:val="24"/>
        </w:rPr>
        <w:t xml:space="preserve">Cela peut également être contraignant pour les utilisateurs de télécharger tous le document au format PDF, le fait de ne pas pou</w:t>
      </w:r>
      <w:r>
        <w:rPr>
          <w:sz w:val="24"/>
        </w:rPr>
        <w:t xml:space="preserve">voir télécharger que la section qui les intéresse est un peu embêtant. De même que de mettre les ouvrages intéressants dans le panier mais être dans l’incapacité totale de les récupérer car la fonction semble actuellement rencontrée des disfonctionnements.</w:t>
      </w:r>
      <w:r>
        <w:rPr>
          <w:sz w:val="24"/>
        </w:rPr>
      </w:r>
    </w:p>
    <w:p>
      <w:pPr>
        <w:pStyle w:val="745"/>
        <w:pBdr/>
        <w:spacing/>
        <w:ind/>
        <w:jc w:val="both"/>
        <w:rPr>
          <w:sz w:val="24"/>
        </w:rPr>
      </w:pPr>
      <w:r>
        <w:rPr>
          <w:sz w:val="24"/>
        </w:rPr>
      </w:r>
      <w:r>
        <w:rPr>
          <w:sz w:val="24"/>
        </w:rPr>
      </w:r>
    </w:p>
    <w:p>
      <w:pPr>
        <w:pStyle w:val="745"/>
        <w:numPr>
          <w:ilvl w:val="1"/>
          <w:numId w:val="1"/>
        </w:numPr>
        <w:pBdr/>
        <w:spacing/>
        <w:ind/>
        <w:jc w:val="both"/>
        <w:rPr>
          <w:b/>
          <w:sz w:val="24"/>
          <w:u w:val="single"/>
        </w:rPr>
      </w:pPr>
      <w:r>
        <w:rPr>
          <w:b/>
          <w:sz w:val="24"/>
          <w:u w:val="single"/>
        </w:rPr>
        <w:t xml:space="preserve"> Back-office :</w:t>
      </w:r>
      <w:r>
        <w:rPr>
          <w:b/>
          <w:sz w:val="24"/>
          <w:u w:val="single"/>
        </w:rPr>
      </w:r>
    </w:p>
    <w:p>
      <w:pPr>
        <w:pBdr/>
        <w:spacing/>
        <w:ind/>
        <w:jc w:val="both"/>
        <w:rPr>
          <w:sz w:val="24"/>
        </w:rPr>
      </w:pPr>
      <w:r>
        <w:rPr>
          <w:sz w:val="24"/>
        </w:rPr>
        <w:t xml:space="preserve">Les principaux problèmes liés à cette section sont l’effet boite noire concernant le workflow de production à propos du cycle de vie de la donnée jusqu’à la bibliothèque numérique et le manque d’</w:t>
      </w:r>
      <w:r>
        <w:rPr>
          <w:sz w:val="24"/>
        </w:rPr>
        <w:t xml:space="preserve">océrisati</w:t>
      </w:r>
      <w:r>
        <w:rPr>
          <w:sz w:val="24"/>
        </w:rPr>
        <w:t xml:space="preserve">on</w:t>
      </w:r>
      <w:r>
        <w:rPr>
          <w:sz w:val="24"/>
        </w:rPr>
        <w:t xml:space="preserve"> des documents. </w:t>
      </w:r>
      <w:r>
        <w:rPr>
          <w:sz w:val="24"/>
        </w:rPr>
      </w:r>
    </w:p>
    <w:p>
      <w:pPr>
        <w:pStyle w:val="745"/>
        <w:numPr>
          <w:ilvl w:val="0"/>
          <w:numId w:val="4"/>
        </w:numPr>
        <w:pBdr/>
        <w:spacing/>
        <w:ind/>
        <w:jc w:val="both"/>
        <w:rPr>
          <w:sz w:val="24"/>
        </w:rPr>
      </w:pPr>
      <w:r>
        <w:rPr>
          <w:sz w:val="24"/>
        </w:rPr>
        <w:t xml:space="preserve">Les experts métiers ont parfois du mal à bien disce</w:t>
      </w:r>
      <w:r>
        <w:rPr>
          <w:sz w:val="24"/>
        </w:rPr>
        <w:t xml:space="preserve">rner la circulation de la donnée dans le back-office à cause de cet effet boîte noire. Ils seraient donc souhaitables pour eux de rendre ce processus plus transparent pour mieux comprendre comment la donnée est mise en ligne dans la bibliothèque numérique.</w:t>
      </w:r>
      <w:r>
        <w:rPr>
          <w:sz w:val="24"/>
        </w:rPr>
      </w:r>
    </w:p>
    <w:p>
      <w:pPr>
        <w:pStyle w:val="745"/>
        <w:numPr>
          <w:ilvl w:val="0"/>
          <w:numId w:val="4"/>
        </w:numPr>
        <w:pBdr/>
        <w:spacing/>
        <w:ind/>
        <w:jc w:val="both"/>
        <w:rPr>
          <w:sz w:val="24"/>
        </w:rPr>
      </w:pPr>
      <w:r>
        <w:rPr>
          <w:sz w:val="24"/>
        </w:rPr>
        <w:t xml:space="preserve">Le manque d’</w:t>
      </w:r>
      <w:r>
        <w:rPr>
          <w:sz w:val="24"/>
        </w:rPr>
        <w:t xml:space="preserve">océrisation</w:t>
      </w:r>
      <w:r>
        <w:rPr>
          <w:sz w:val="24"/>
        </w:rPr>
        <w:t xml:space="preserve"> pose problème aux chercheurs car certains lorsqu’ils le peuvent contourne cette difficulté en utilisant adobe professionnel afin de faire une </w:t>
      </w:r>
      <w:r>
        <w:rPr>
          <w:sz w:val="24"/>
        </w:rPr>
        <w:t xml:space="preserve">océrisation</w:t>
      </w:r>
      <w:r>
        <w:rPr>
          <w:sz w:val="24"/>
        </w:rPr>
        <w:t xml:space="preserve">. L’</w:t>
      </w:r>
      <w:r>
        <w:rPr>
          <w:sz w:val="24"/>
        </w:rPr>
        <w:t xml:space="preserve">océrisation</w:t>
      </w:r>
      <w:r>
        <w:rPr>
          <w:sz w:val="24"/>
        </w:rPr>
        <w:t xml:space="preserve"> leur permet de faire de la recherche par occurrence ce qu’ils trouvent plus confortable et pratique pour eux lorsqu’ils travaillent sur des ouvrages numérisés. </w:t>
      </w:r>
      <w:r>
        <w:rPr>
          <w:sz w:val="24"/>
        </w:rPr>
      </w:r>
    </w:p>
    <w:p>
      <w:pPr>
        <w:pStyle w:val="739"/>
        <w:numPr>
          <w:ilvl w:val="0"/>
          <w:numId w:val="1"/>
        </w:numPr>
        <w:pBdr>
          <w:bottom w:val="single" w:color="000000" w:sz="4" w:space="1"/>
        </w:pBdr>
        <w:spacing/>
        <w:ind/>
        <w:rPr>
          <w:b/>
          <w:color w:val="auto"/>
          <w:sz w:val="28"/>
        </w:rPr>
      </w:pPr>
      <w:r>
        <w:rPr>
          <w:b/>
          <w:color w:val="auto"/>
          <w:sz w:val="28"/>
        </w:rPr>
        <w:t xml:space="preserve">Pistes d’amélioration</w:t>
      </w:r>
      <w:r>
        <w:rPr>
          <w:b/>
          <w:color w:val="auto"/>
          <w:sz w:val="28"/>
        </w:rPr>
      </w:r>
    </w:p>
    <w:p>
      <w:pPr>
        <w:pBdr/>
        <w:spacing/>
        <w:ind/>
        <w:jc w:val="both"/>
        <w:rPr>
          <w:sz w:val="24"/>
        </w:rPr>
      </w:pPr>
      <w:r>
        <w:rPr>
          <w:sz w:val="24"/>
        </w:rPr>
      </w:r>
      <w:r>
        <w:rPr>
          <w:sz w:val="24"/>
        </w:rPr>
      </w:r>
    </w:p>
    <w:p>
      <w:pPr>
        <w:pBdr/>
        <w:spacing/>
        <w:ind/>
        <w:jc w:val="both"/>
        <w:rPr>
          <w:sz w:val="24"/>
        </w:rPr>
      </w:pPr>
      <w:r>
        <w:rPr>
          <w:sz w:val="24"/>
        </w:rPr>
        <w:t xml:space="preserve">Plusieurs pistes d’amélioration ont été suggéré par les différentes personnes. Certaines d’ailleurs se regroupent sur les attendus pour cette refonte.</w:t>
      </w:r>
      <w:r>
        <w:rPr>
          <w:sz w:val="24"/>
        </w:rPr>
      </w:r>
    </w:p>
    <w:p>
      <w:pPr>
        <w:pStyle w:val="745"/>
        <w:numPr>
          <w:ilvl w:val="1"/>
          <w:numId w:val="1"/>
        </w:numPr>
        <w:pBdr/>
        <w:spacing/>
        <w:ind/>
        <w:jc w:val="both"/>
        <w:rPr>
          <w:b/>
          <w:sz w:val="24"/>
          <w:u w:val="single"/>
        </w:rPr>
      </w:pPr>
      <w:r>
        <w:rPr>
          <w:b/>
          <w:sz w:val="24"/>
          <w:u w:val="single"/>
        </w:rPr>
        <w:t xml:space="preserve">Le confort des chercheurs :</w:t>
      </w:r>
      <w:r>
        <w:rPr>
          <w:b/>
          <w:sz w:val="24"/>
          <w:u w:val="single"/>
        </w:rPr>
      </w:r>
    </w:p>
    <w:p>
      <w:pPr>
        <w:pStyle w:val="745"/>
        <w:numPr>
          <w:ilvl w:val="0"/>
          <w:numId w:val="4"/>
        </w:numPr>
        <w:pBdr/>
        <w:spacing/>
        <w:ind/>
        <w:jc w:val="both"/>
        <w:rPr>
          <w:sz w:val="24"/>
        </w:rPr>
      </w:pPr>
      <w:r>
        <w:rPr>
          <w:sz w:val="24"/>
        </w:rPr>
        <w:t xml:space="preserve">Grâce à l’évolution des technologies numériques, il serait intéressant de pouvoir recréer la liste </w:t>
      </w:r>
      <w:r>
        <w:rPr>
          <w:sz w:val="24"/>
        </w:rPr>
        <w:t xml:space="preserve">Pfister-Roumy</w:t>
      </w:r>
      <w:r>
        <w:rPr>
          <w:sz w:val="24"/>
        </w:rPr>
        <w:t xml:space="preserve"> afin qu’elle retrouve sa constitution d’origine ne comblant les manques par les numérisations des ouvrages faites par d’autres bibliothèques et en appelant leur contenu via des API. </w:t>
      </w:r>
      <w:r>
        <w:rPr>
          <w:sz w:val="24"/>
        </w:rPr>
      </w:r>
    </w:p>
    <w:p>
      <w:pPr>
        <w:pStyle w:val="745"/>
        <w:numPr>
          <w:ilvl w:val="0"/>
          <w:numId w:val="4"/>
        </w:numPr>
        <w:pBdr/>
        <w:spacing/>
        <w:ind/>
        <w:jc w:val="both"/>
        <w:rPr>
          <w:sz w:val="24"/>
        </w:rPr>
      </w:pPr>
      <w:r>
        <w:rPr>
          <w:sz w:val="24"/>
        </w:rPr>
        <w:t xml:space="preserve">Etablir des rebonds </w:t>
      </w:r>
      <w:r>
        <w:rPr>
          <w:sz w:val="24"/>
        </w:rPr>
        <w:t xml:space="preserve">vers d’autres</w:t>
      </w:r>
      <w:r>
        <w:rPr>
          <w:sz w:val="24"/>
        </w:rPr>
        <w:t xml:space="preserve"> sites de droit comme </w:t>
      </w:r>
      <w:r>
        <w:rPr>
          <w:sz w:val="24"/>
        </w:rPr>
        <w:t xml:space="preserve">Hoppe</w:t>
      </w:r>
      <w:r>
        <w:rPr>
          <w:sz w:val="24"/>
        </w:rPr>
        <w:t xml:space="preserve">-Droit ou vers</w:t>
      </w:r>
      <w:r>
        <w:rPr>
          <w:sz w:val="24"/>
        </w:rPr>
        <w:t xml:space="preserve"> d’autres bibliothèques numériques comme</w:t>
      </w:r>
      <w:r>
        <w:rPr>
          <w:sz w:val="24"/>
        </w:rPr>
        <w:t xml:space="preserve"> </w:t>
      </w:r>
      <w:r>
        <w:rPr>
          <w:sz w:val="24"/>
        </w:rPr>
        <w:t xml:space="preserve">Gallica</w:t>
      </w:r>
      <w:r>
        <w:rPr>
          <w:sz w:val="24"/>
        </w:rPr>
        <w:t xml:space="preserve">, </w:t>
      </w:r>
      <w:r>
        <w:rPr>
          <w:sz w:val="24"/>
        </w:rPr>
        <w:t xml:space="preserve">etc. afin de récupérer</w:t>
      </w:r>
      <w:r>
        <w:rPr>
          <w:sz w:val="24"/>
        </w:rPr>
        <w:t xml:space="preserve"> les images de ces dernières grâce au protocole IIIF </w:t>
      </w:r>
      <w:r>
        <w:rPr>
          <w:sz w:val="24"/>
        </w:rPr>
        <w:t xml:space="preserve">pour </w:t>
      </w:r>
      <w:r>
        <w:rPr>
          <w:sz w:val="24"/>
        </w:rPr>
        <w:t xml:space="preserve">enrichir les collections de Cujas.</w:t>
      </w:r>
      <w:r>
        <w:rPr>
          <w:sz w:val="24"/>
        </w:rPr>
        <w:t xml:space="preserve"> Tout en indiquant explicitement d’où proviennent ces ouvrages.</w:t>
      </w:r>
      <w:r>
        <w:rPr>
          <w:sz w:val="24"/>
        </w:rPr>
      </w:r>
    </w:p>
    <w:p>
      <w:pPr>
        <w:pStyle w:val="745"/>
        <w:numPr>
          <w:ilvl w:val="0"/>
          <w:numId w:val="4"/>
        </w:numPr>
        <w:pBdr/>
        <w:spacing/>
        <w:ind/>
        <w:jc w:val="both"/>
        <w:rPr>
          <w:sz w:val="24"/>
        </w:rPr>
      </w:pPr>
      <w:r>
        <w:rPr>
          <w:sz w:val="24"/>
        </w:rPr>
        <w:t xml:space="preserve">Il est également utile pour les chercheurs de pouvoir avoir la référence du document consulté afin de le copier-coller dans leur bibliographie ou pour leur permettre de l’exporter vers un logiciel de référence bibliographique comme </w:t>
      </w:r>
      <w:r>
        <w:rPr>
          <w:sz w:val="24"/>
        </w:rPr>
        <w:t xml:space="preserve">Zotero</w:t>
      </w:r>
      <w:r>
        <w:rPr>
          <w:sz w:val="24"/>
        </w:rPr>
        <w:t xml:space="preserve">. Cela représenterait un gain de temps certains pour eux.</w:t>
      </w:r>
      <w:r>
        <w:rPr>
          <w:sz w:val="24"/>
        </w:rPr>
      </w:r>
    </w:p>
    <w:p>
      <w:pPr>
        <w:pStyle w:val="745"/>
        <w:numPr>
          <w:ilvl w:val="0"/>
          <w:numId w:val="4"/>
        </w:numPr>
        <w:pBdr/>
        <w:spacing/>
        <w:ind/>
        <w:jc w:val="both"/>
        <w:rPr>
          <w:sz w:val="24"/>
        </w:rPr>
      </w:pPr>
      <w:r>
        <w:rPr>
          <w:sz w:val="24"/>
        </w:rPr>
        <w:t xml:space="preserve">Ce qui ressort particulièrement des entretiens avec les chercheurs est leur volonté de se rapprocher d’une utilisation du livre papier mais numérique. Cela passe par deux éléments principaux qui sont la table des matières cliquables et l’</w:t>
      </w:r>
      <w:r>
        <w:rPr>
          <w:sz w:val="24"/>
        </w:rPr>
        <w:t xml:space="preserve">océrisation</w:t>
      </w:r>
      <w:r>
        <w:rPr>
          <w:sz w:val="24"/>
        </w:rPr>
        <w:t xml:space="preserve">. Ils considèrent qu’en ayant déjà ces deux éléments-là, ils gagne</w:t>
      </w:r>
      <w:r>
        <w:rPr>
          <w:sz w:val="24"/>
        </w:rPr>
        <w:t xml:space="preserve">ront énormément de temps lorsqu’ils mènent leur recherche. Ils pourront rechercher par occurrence leur permettant ainsi une forme de liberté lorsqu’ils font leur recherche. Cela leur apporterait un confort non négligeable et deviendrait salvateur pour eux.</w:t>
      </w:r>
      <w:r>
        <w:rPr>
          <w:sz w:val="24"/>
        </w:rPr>
      </w:r>
    </w:p>
    <w:p>
      <w:pPr>
        <w:pStyle w:val="745"/>
        <w:pBdr/>
        <w:spacing/>
        <w:ind/>
        <w:jc w:val="both"/>
        <w:rPr>
          <w:sz w:val="24"/>
        </w:rPr>
      </w:pPr>
      <w:r>
        <w:rPr>
          <w:sz w:val="24"/>
        </w:rPr>
      </w:r>
      <w:r>
        <w:rPr>
          <w:sz w:val="24"/>
        </w:rPr>
      </w:r>
    </w:p>
    <w:p>
      <w:pPr>
        <w:pStyle w:val="745"/>
        <w:numPr>
          <w:ilvl w:val="1"/>
          <w:numId w:val="1"/>
        </w:numPr>
        <w:pBdr/>
        <w:spacing/>
        <w:ind/>
        <w:jc w:val="both"/>
        <w:rPr>
          <w:b/>
          <w:sz w:val="24"/>
          <w:u w:val="single"/>
        </w:rPr>
      </w:pPr>
      <w:r>
        <w:rPr>
          <w:b/>
          <w:sz w:val="24"/>
          <w:u w:val="single"/>
        </w:rPr>
        <w:t xml:space="preserve">Les fonctionnalités classiques :</w:t>
      </w:r>
      <w:r>
        <w:rPr>
          <w:b/>
          <w:sz w:val="24"/>
          <w:u w:val="single"/>
        </w:rPr>
      </w:r>
    </w:p>
    <w:p>
      <w:pPr>
        <w:pStyle w:val="745"/>
        <w:numPr>
          <w:ilvl w:val="0"/>
          <w:numId w:val="4"/>
        </w:numPr>
        <w:pBdr/>
        <w:spacing/>
        <w:ind/>
        <w:jc w:val="both"/>
        <w:rPr>
          <w:sz w:val="24"/>
        </w:rPr>
      </w:pPr>
      <w:r>
        <w:rPr>
          <w:sz w:val="24"/>
        </w:rPr>
        <w:t xml:space="preserve">Avoir une page explicative sous l’aspect du tutoriel pour prendre les nouveaux mis en ligne sur la bibliothèque numérique en main serait appréciés par les utilisateurs.</w:t>
      </w:r>
      <w:r>
        <w:rPr>
          <w:sz w:val="24"/>
        </w:rPr>
      </w:r>
    </w:p>
    <w:p>
      <w:pPr>
        <w:pStyle w:val="745"/>
        <w:numPr>
          <w:ilvl w:val="0"/>
          <w:numId w:val="4"/>
        </w:numPr>
        <w:pBdr/>
        <w:spacing/>
        <w:ind/>
        <w:jc w:val="both"/>
        <w:rPr>
          <w:sz w:val="24"/>
        </w:rPr>
      </w:pPr>
      <w:r>
        <w:rPr>
          <w:sz w:val="24"/>
        </w:rPr>
        <w:t xml:space="preserve">Utile de mettre en place un compte personnel avec la possibilité d’enregistrer vos recherches créant un « historique », mettre en favori les ouvrages consultés, pouvoir annoter, etc. (cela se faisait pendant un temps sur </w:t>
      </w:r>
      <w:r>
        <w:rPr>
          <w:sz w:val="24"/>
        </w:rPr>
        <w:t xml:space="preserve">google</w:t>
      </w:r>
      <w:r>
        <w:rPr>
          <w:sz w:val="24"/>
        </w:rPr>
        <w:t xml:space="preserve"> book). De pouvoir répartir </w:t>
      </w:r>
      <w:r>
        <w:rPr>
          <w:sz w:val="24"/>
        </w:rPr>
        <w:t xml:space="preserve">les sources comme ils le souhaitent créant son arborescence de dossiers comme ils peuvent le faire en dehors sur leur propre ordinateur. </w:t>
      </w:r>
      <w:r>
        <w:rPr>
          <w:sz w:val="24"/>
        </w:rPr>
      </w:r>
    </w:p>
    <w:p>
      <w:pPr>
        <w:pStyle w:val="745"/>
        <w:numPr>
          <w:ilvl w:val="0"/>
          <w:numId w:val="4"/>
        </w:numPr>
        <w:pBdr/>
        <w:spacing/>
        <w:ind/>
        <w:jc w:val="both"/>
        <w:rPr>
          <w:sz w:val="24"/>
        </w:rPr>
      </w:pPr>
      <w:r>
        <w:rPr>
          <w:sz w:val="24"/>
        </w:rPr>
        <w:t xml:space="preserve">Aimerait avoir si c’est possible le choix entre télécharger une partie du document et la totalité car des fois cela n’est pas forcément utile pour ces recherches de télécharger tout le document lorsqu’il sait qu’il n’y a qu’une partie qui l’intéresse. </w:t>
      </w:r>
      <w:r>
        <w:rPr>
          <w:sz w:val="24"/>
        </w:rPr>
      </w:r>
    </w:p>
    <w:p>
      <w:pPr>
        <w:pStyle w:val="745"/>
        <w:pBdr/>
        <w:spacing/>
        <w:ind/>
        <w:jc w:val="both"/>
        <w:rPr>
          <w:sz w:val="24"/>
        </w:rPr>
      </w:pPr>
      <w:r>
        <w:rPr>
          <w:sz w:val="24"/>
        </w:rPr>
      </w:r>
      <w:r>
        <w:rPr>
          <w:sz w:val="24"/>
        </w:rPr>
      </w:r>
    </w:p>
    <w:p>
      <w:pPr>
        <w:pStyle w:val="745"/>
        <w:numPr>
          <w:ilvl w:val="1"/>
          <w:numId w:val="1"/>
        </w:numPr>
        <w:pBdr/>
        <w:spacing/>
        <w:ind/>
        <w:jc w:val="both"/>
        <w:rPr>
          <w:b/>
          <w:sz w:val="24"/>
          <w:u w:val="single"/>
        </w:rPr>
      </w:pPr>
      <w:r>
        <w:rPr>
          <w:b/>
          <w:sz w:val="24"/>
          <w:u w:val="single"/>
        </w:rPr>
        <w:t xml:space="preserve">Les fonctionnalités avancées :</w:t>
      </w:r>
      <w:r>
        <w:rPr>
          <w:b/>
          <w:sz w:val="24"/>
          <w:u w:val="single"/>
        </w:rPr>
      </w:r>
    </w:p>
    <w:p>
      <w:pPr>
        <w:pStyle w:val="745"/>
        <w:numPr>
          <w:ilvl w:val="0"/>
          <w:numId w:val="4"/>
        </w:numPr>
        <w:pBdr/>
        <w:spacing/>
        <w:ind/>
        <w:jc w:val="both"/>
        <w:rPr>
          <w:sz w:val="24"/>
        </w:rPr>
      </w:pPr>
      <w:r>
        <w:rPr>
          <w:sz w:val="24"/>
        </w:rPr>
        <w:t xml:space="preserve">Voir si cela est possible d’utiliser les services proposés par ISTEX afin</w:t>
      </w:r>
      <w:r>
        <w:rPr>
          <w:sz w:val="24"/>
        </w:rPr>
        <w:t xml:space="preserve"> de créer des corpus à la volée permettant aux chercheurs de pouvoir constituer leur propre corpus.</w:t>
      </w:r>
      <w:r>
        <w:rPr>
          <w:sz w:val="24"/>
        </w:rPr>
      </w:r>
    </w:p>
    <w:p>
      <w:pPr>
        <w:pStyle w:val="745"/>
        <w:numPr>
          <w:ilvl w:val="0"/>
          <w:numId w:val="4"/>
        </w:numPr>
        <w:pBdr/>
        <w:spacing/>
        <w:ind/>
        <w:jc w:val="both"/>
        <w:rPr>
          <w:sz w:val="24"/>
        </w:rPr>
      </w:pPr>
      <w:r>
        <w:rPr>
          <w:sz w:val="24"/>
        </w:rPr>
        <w:t xml:space="preserve">Outils disponibles pour les chercheurs : travail préparatoire sur les documents numérisés afin d’améliorer la fouille de texte</w:t>
      </w:r>
      <w:r>
        <w:rPr>
          <w:sz w:val="24"/>
        </w:rPr>
        <w:t xml:space="preserve"> (proposant plusieurs formats dans lequel télécharger les documents par exemple)</w:t>
      </w:r>
      <w:r>
        <w:rPr>
          <w:sz w:val="24"/>
        </w:rPr>
        <w:t xml:space="preserve">.</w:t>
      </w:r>
      <w:r>
        <w:rPr>
          <w:sz w:val="24"/>
        </w:rPr>
      </w:r>
    </w:p>
    <w:p>
      <w:pPr>
        <w:pStyle w:val="745"/>
        <w:numPr>
          <w:ilvl w:val="0"/>
          <w:numId w:val="4"/>
        </w:numPr>
        <w:pBdr/>
        <w:spacing/>
        <w:ind/>
        <w:jc w:val="both"/>
        <w:rPr>
          <w:sz w:val="24"/>
        </w:rPr>
      </w:pPr>
      <w:r>
        <w:rPr>
          <w:sz w:val="24"/>
        </w:rPr>
        <w:t xml:space="preserve">Avoir les mots-clés recherchés surlignés dans le texte avec un lien cliquable pour se rendre directement dans le passage souhaité comme sur </w:t>
      </w:r>
      <w:r>
        <w:rPr>
          <w:sz w:val="24"/>
        </w:rPr>
        <w:t xml:space="preserve">Gallica</w:t>
      </w:r>
      <w:r>
        <w:rPr>
          <w:sz w:val="24"/>
        </w:rPr>
        <w:t xml:space="preserve">. </w:t>
      </w:r>
      <w:r>
        <w:rPr>
          <w:sz w:val="24"/>
        </w:rPr>
      </w:r>
    </w:p>
    <w:p>
      <w:pPr>
        <w:pStyle w:val="745"/>
        <w:pBdr/>
        <w:spacing/>
        <w:ind/>
        <w:jc w:val="both"/>
        <w:rPr>
          <w:sz w:val="24"/>
        </w:rPr>
      </w:pPr>
      <w:r>
        <w:rPr>
          <w:sz w:val="24"/>
        </w:rPr>
      </w:r>
      <w:r>
        <w:rPr>
          <w:sz w:val="24"/>
        </w:rPr>
      </w:r>
    </w:p>
    <w:p>
      <w:pPr>
        <w:pStyle w:val="745"/>
        <w:numPr>
          <w:ilvl w:val="1"/>
          <w:numId w:val="1"/>
        </w:numPr>
        <w:pBdr/>
        <w:spacing/>
        <w:ind/>
        <w:jc w:val="both"/>
        <w:rPr>
          <w:b/>
          <w:sz w:val="24"/>
          <w:u w:val="single"/>
        </w:rPr>
      </w:pPr>
      <w:r>
        <w:rPr>
          <w:b/>
          <w:sz w:val="24"/>
          <w:u w:val="single"/>
        </w:rPr>
        <w:t xml:space="preserve">D’autres sources à numériser :</w:t>
      </w:r>
      <w:r>
        <w:rPr>
          <w:b/>
          <w:sz w:val="24"/>
          <w:u w:val="single"/>
        </w:rPr>
      </w:r>
    </w:p>
    <w:p>
      <w:pPr>
        <w:pStyle w:val="745"/>
        <w:numPr>
          <w:ilvl w:val="0"/>
          <w:numId w:val="4"/>
        </w:numPr>
        <w:pBdr/>
        <w:spacing/>
        <w:ind/>
        <w:jc w:val="both"/>
        <w:rPr>
          <w:sz w:val="24"/>
        </w:rPr>
      </w:pPr>
      <w:r>
        <w:rPr>
          <w:sz w:val="24"/>
        </w:rPr>
        <w:t xml:space="preserve">Po</w:t>
      </w:r>
      <w:r>
        <w:rPr>
          <w:sz w:val="24"/>
        </w:rPr>
        <w:t xml:space="preserve">ur ajouter d’autres types de documents, il est important de prendre en compte la constitution de ce dernier, c’est le cas des périodiques où il y a le besoin d’avoir accès à ce type d’arborescence année titre de la revue et la table des matières indiquant </w:t>
      </w:r>
      <w:r>
        <w:rPr>
          <w:sz w:val="24"/>
        </w:rPr>
        <w:t xml:space="preserve">les articles présents</w:t>
      </w:r>
      <w:r>
        <w:rPr>
          <w:sz w:val="24"/>
        </w:rPr>
        <w:t xml:space="preserve"> dedans. Ne possédant pas les revues en droit scientifiques intéressant de faire un rebond entre les numéros qu’il manque à la bibliothèque Cujas afin de combler les lacunes dans les collections. C’est surtout pour </w:t>
      </w:r>
      <w:r>
        <w:rPr>
          <w:sz w:val="24"/>
        </w:rPr>
        <w:t xml:space="preserve">mettre en avant les revues parlant de l’histoire de la bibliothèque Cujas. </w:t>
      </w:r>
      <w:r>
        <w:rPr>
          <w:sz w:val="24"/>
        </w:rPr>
      </w:r>
    </w:p>
    <w:p>
      <w:pPr>
        <w:pStyle w:val="745"/>
        <w:numPr>
          <w:ilvl w:val="0"/>
          <w:numId w:val="4"/>
        </w:numPr>
        <w:pBdr/>
        <w:spacing/>
        <w:ind/>
        <w:jc w:val="both"/>
        <w:rPr>
          <w:sz w:val="24"/>
        </w:rPr>
      </w:pPr>
      <w:r>
        <w:rPr>
          <w:sz w:val="24"/>
        </w:rPr>
        <w:t xml:space="preserve">C</w:t>
      </w:r>
      <w:r>
        <w:rPr>
          <w:sz w:val="24"/>
        </w:rPr>
        <w:t xml:space="preserve">ela pourrait être intéressant pour les chercheurs de numériser la première édition et d’autres éditions postérieures. </w:t>
      </w:r>
      <w:r>
        <w:rPr>
          <w:sz w:val="24"/>
        </w:rPr>
        <w:t xml:space="preserve">Cela les intéressait</w:t>
      </w:r>
      <w:r>
        <w:rPr>
          <w:sz w:val="24"/>
        </w:rPr>
        <w:t xml:space="preserve"> dans le sens où </w:t>
      </w:r>
      <w:r>
        <w:rPr>
          <w:sz w:val="24"/>
        </w:rPr>
        <w:t xml:space="preserve">ils pouvaient comprendre</w:t>
      </w:r>
      <w:r>
        <w:rPr>
          <w:sz w:val="24"/>
        </w:rPr>
        <w:t xml:space="preserve"> l’évolution de la pensée au cours des siècles</w:t>
      </w:r>
      <w:r>
        <w:rPr>
          <w:sz w:val="24"/>
        </w:rPr>
        <w:t xml:space="preserve">. Certaines notions ont évolué au fil du temps amenant à rajouter des pages ou au contraire à enlever car on considérait que ce n’était plus pertinent. Comme par exemple, </w:t>
      </w:r>
      <w:r>
        <w:rPr>
          <w:sz w:val="24"/>
        </w:rPr>
        <w:t xml:space="preserve">Aubriot, cours de droit de civil présenté comme un cours d’auteur allemand. A partir de la 3</w:t>
      </w:r>
      <w:r>
        <w:rPr>
          <w:sz w:val="24"/>
          <w:vertAlign w:val="superscript"/>
        </w:rPr>
        <w:t xml:space="preserve">e</w:t>
      </w:r>
      <w:r>
        <w:rPr>
          <w:sz w:val="24"/>
        </w:rPr>
        <w:t xml:space="preserve"> ou 4</w:t>
      </w:r>
      <w:r>
        <w:rPr>
          <w:sz w:val="24"/>
          <w:vertAlign w:val="superscript"/>
        </w:rPr>
        <w:t xml:space="preserve">e</w:t>
      </w:r>
      <w:r>
        <w:rPr>
          <w:sz w:val="24"/>
        </w:rPr>
        <w:t xml:space="preserve"> édition, on trouve un affranchissement de cette conception et un développement de leur propre théorie du patrimoine.</w:t>
      </w:r>
      <w:r>
        <w:rPr>
          <w:sz w:val="24"/>
        </w:rPr>
      </w:r>
    </w:p>
    <w:p>
      <w:pPr>
        <w:pStyle w:val="745"/>
        <w:numPr>
          <w:ilvl w:val="0"/>
          <w:numId w:val="4"/>
        </w:numPr>
        <w:pBdr/>
        <w:spacing/>
        <w:ind/>
        <w:jc w:val="both"/>
        <w:rPr>
          <w:sz w:val="24"/>
        </w:rPr>
      </w:pPr>
      <w:r>
        <w:rPr>
          <w:sz w:val="24"/>
        </w:rPr>
        <w:t xml:space="preserve">Liste </w:t>
      </w:r>
      <w:r>
        <w:rPr>
          <w:sz w:val="24"/>
        </w:rPr>
        <w:t xml:space="preserve">Pfister-Roumy</w:t>
      </w:r>
      <w:r>
        <w:rPr>
          <w:sz w:val="24"/>
        </w:rPr>
        <w:t xml:space="preserve"> 2.0 : important de numériser tous les manuels de</w:t>
      </w:r>
      <w:r>
        <w:rPr>
          <w:sz w:val="24"/>
        </w:rPr>
        <w:t xml:space="preserve"> droit civil, de droit de procédure, de droit commercial entre 1800 et 1940, les revues trimestrielles de droit civil crée en 1902, développer la science ouverte, combler les trous pour rendre les documents numérisés accessible et facile à tous à distance.</w:t>
      </w:r>
      <w:r>
        <w:rPr>
          <w:sz w:val="24"/>
        </w:rPr>
      </w:r>
    </w:p>
    <w:p>
      <w:pPr>
        <w:pStyle w:val="745"/>
        <w:pBdr/>
        <w:spacing/>
        <w:ind/>
        <w:jc w:val="both"/>
        <w:rPr>
          <w:sz w:val="24"/>
        </w:rPr>
      </w:pPr>
      <w:r>
        <w:rPr>
          <w:sz w:val="24"/>
        </w:rPr>
      </w:r>
      <w:r>
        <w:rPr>
          <w:sz w:val="24"/>
        </w:rPr>
      </w:r>
    </w:p>
    <w:p>
      <w:pPr>
        <w:pStyle w:val="745"/>
        <w:numPr>
          <w:ilvl w:val="1"/>
          <w:numId w:val="1"/>
        </w:numPr>
        <w:pBdr/>
        <w:spacing/>
        <w:ind/>
        <w:jc w:val="both"/>
        <w:rPr>
          <w:b/>
          <w:sz w:val="24"/>
          <w:u w:val="single"/>
        </w:rPr>
      </w:pPr>
      <w:r>
        <w:rPr>
          <w:b/>
          <w:sz w:val="24"/>
          <w:u w:val="single"/>
        </w:rPr>
        <w:t xml:space="preserve">UX design : </w:t>
      </w:r>
      <w:r>
        <w:rPr>
          <w:b/>
          <w:sz w:val="24"/>
          <w:u w:val="single"/>
        </w:rPr>
      </w:r>
    </w:p>
    <w:p>
      <w:pPr>
        <w:pStyle w:val="745"/>
        <w:numPr>
          <w:ilvl w:val="0"/>
          <w:numId w:val="4"/>
        </w:numPr>
        <w:pBdr/>
        <w:spacing/>
        <w:ind/>
        <w:jc w:val="both"/>
        <w:rPr>
          <w:sz w:val="24"/>
        </w:rPr>
      </w:pPr>
      <w:r>
        <w:rPr>
          <w:sz w:val="24"/>
        </w:rPr>
        <w:t xml:space="preserve">Idée concern</w:t>
      </w:r>
      <w:r>
        <w:rPr>
          <w:sz w:val="24"/>
        </w:rPr>
        <w:t xml:space="preserve">ant la page d’accueil à quoi elle pourrait ressembler : imaginé un focus sur une image rare renouvelable sur plusieurs c’est-à-dire des pages d’actualité ponctuelle venant illustré une question contemporaine, un genre littéraire, une personne, une notion. </w:t>
      </w:r>
      <w:r>
        <w:rPr>
          <w:sz w:val="24"/>
        </w:rPr>
      </w:r>
    </w:p>
    <w:p>
      <w:pPr>
        <w:pStyle w:val="745"/>
        <w:numPr>
          <w:ilvl w:val="0"/>
          <w:numId w:val="4"/>
        </w:numPr>
        <w:pBdr/>
        <w:spacing/>
        <w:ind/>
        <w:jc w:val="both"/>
        <w:rPr>
          <w:sz w:val="24"/>
        </w:rPr>
      </w:pPr>
      <w:r>
        <w:rPr>
          <w:sz w:val="24"/>
        </w:rPr>
        <w:t xml:space="preserve">Pour lui, il pourrait y avoir deux types d’informations sur la page d’accueil les informations dites fixes et celles évolutives.</w:t>
      </w:r>
      <w:r>
        <w:rPr>
          <w:sz w:val="24"/>
        </w:rPr>
      </w:r>
    </w:p>
    <w:p>
      <w:pPr>
        <w:pStyle w:val="745"/>
        <w:numPr>
          <w:ilvl w:val="0"/>
          <w:numId w:val="4"/>
        </w:numPr>
        <w:pBdr/>
        <w:spacing/>
        <w:ind/>
        <w:jc w:val="both"/>
        <w:rPr>
          <w:sz w:val="24"/>
        </w:rPr>
      </w:pPr>
      <w:r>
        <w:rPr>
          <w:sz w:val="24"/>
        </w:rPr>
        <w:t xml:space="preserve">Créer des collections thématiques correspondant à un fond de collection.</w:t>
      </w:r>
      <w:r>
        <w:rPr>
          <w:sz w:val="24"/>
        </w:rPr>
      </w:r>
    </w:p>
    <w:p>
      <w:pPr>
        <w:pStyle w:val="739"/>
        <w:numPr>
          <w:ilvl w:val="0"/>
          <w:numId w:val="1"/>
        </w:numPr>
        <w:pBdr>
          <w:bottom w:val="single" w:color="000000" w:sz="4" w:space="1"/>
        </w:pBdr>
        <w:spacing/>
        <w:ind/>
        <w:rPr>
          <w:b/>
          <w:color w:val="auto"/>
          <w:sz w:val="28"/>
        </w:rPr>
      </w:pPr>
      <w:r>
        <w:rPr>
          <w:b/>
          <w:color w:val="auto"/>
          <w:sz w:val="28"/>
        </w:rPr>
        <w:t xml:space="preserve">Editorialisation</w:t>
      </w:r>
      <w:r>
        <w:rPr>
          <w:b/>
          <w:color w:val="auto"/>
          <w:sz w:val="28"/>
        </w:rPr>
        <w:t xml:space="preserve"> et valorisation des collections</w:t>
      </w:r>
      <w:r>
        <w:rPr>
          <w:b/>
          <w:color w:val="auto"/>
          <w:sz w:val="28"/>
        </w:rPr>
      </w:r>
    </w:p>
    <w:p>
      <w:pPr>
        <w:pBdr/>
        <w:spacing/>
        <w:ind/>
        <w:rPr/>
      </w:pPr>
      <w:r/>
      <w:r/>
    </w:p>
    <w:p>
      <w:pPr>
        <w:pBdr/>
        <w:spacing/>
        <w:ind/>
        <w:jc w:val="both"/>
        <w:rPr>
          <w:sz w:val="24"/>
        </w:rPr>
      </w:pPr>
      <w:r>
        <w:rPr>
          <w:sz w:val="24"/>
        </w:rPr>
        <w:t xml:space="preserve">Plusieurs idées ont été mise en avant concernant la valorisation des collections numérisées de Cujas se rejoignant sur le fait que c’était ce qui manquait à la bibliothèque numérique pour gagner en visibilité. Son </w:t>
      </w:r>
      <w:r>
        <w:rPr>
          <w:sz w:val="24"/>
        </w:rPr>
        <w:t xml:space="preserve">éditorialisation</w:t>
      </w:r>
      <w:r>
        <w:rPr>
          <w:sz w:val="24"/>
        </w:rPr>
        <w:t xml:space="preserve"> peut prendre plusieurs formes allant de billet de blog structuré, à un parcours guidé, ou en faisant référence à une actualité juridique illustrée par des sources afin d’intéresser un autre type de p</w:t>
      </w:r>
      <w:r>
        <w:rPr>
          <w:sz w:val="24"/>
        </w:rPr>
        <w:t xml:space="preserve">ublic. Il est également important de rendre ce contenu accessible dans les discours, de ne pas avoir un vocabulaire trop technique devenant difficilement compréhensible pour un non-spécialiste ou encore en vulgarisant trop l’article dénaturant son contenu.</w:t>
      </w:r>
      <w:r>
        <w:rPr>
          <w:sz w:val="24"/>
        </w:rPr>
      </w:r>
    </w:p>
    <w:p>
      <w:pPr>
        <w:pStyle w:val="745"/>
        <w:numPr>
          <w:ilvl w:val="0"/>
          <w:numId w:val="4"/>
        </w:numPr>
        <w:pBdr/>
        <w:spacing/>
        <w:ind/>
        <w:jc w:val="both"/>
        <w:rPr>
          <w:sz w:val="24"/>
        </w:rPr>
      </w:pPr>
      <w:r>
        <w:rPr>
          <w:sz w:val="24"/>
        </w:rPr>
        <w:t xml:space="preserve">Pour présenter ce nouveau corpus</w:t>
      </w:r>
      <w:r>
        <w:rPr>
          <w:sz w:val="24"/>
        </w:rPr>
        <w:t xml:space="preserve"> (liste </w:t>
      </w:r>
      <w:r>
        <w:rPr>
          <w:sz w:val="24"/>
        </w:rPr>
        <w:t xml:space="preserve">Pfister-Roumy</w:t>
      </w:r>
      <w:r>
        <w:rPr>
          <w:sz w:val="24"/>
        </w:rPr>
        <w:t xml:space="preserve"> 2.0)</w:t>
      </w:r>
      <w:r>
        <w:rPr>
          <w:sz w:val="24"/>
        </w:rPr>
        <w:t xml:space="preserve">, il peut être intéressant de le présenter sous forme de vidéo par exemple pour l’explique</w:t>
      </w:r>
      <w:r>
        <w:rPr>
          <w:sz w:val="24"/>
        </w:rPr>
        <w:t xml:space="preserve">r, de permettre aux doctorants, étudiants l’utilisant de faire un retour d’expérience dessus afin qu’il puisse montrer le cheminement qu’ils ont fait et donné pourquoi pas des conseils d’utilisation pour d’autres personnes souhaitant traiter du même sujet.</w:t>
      </w:r>
      <w:r>
        <w:rPr>
          <w:sz w:val="24"/>
        </w:rPr>
      </w:r>
    </w:p>
    <w:p>
      <w:pPr>
        <w:pStyle w:val="745"/>
        <w:numPr>
          <w:ilvl w:val="0"/>
          <w:numId w:val="4"/>
        </w:numPr>
        <w:pBdr/>
        <w:spacing/>
        <w:ind/>
        <w:jc w:val="both"/>
        <w:rPr>
          <w:sz w:val="24"/>
        </w:rPr>
      </w:pPr>
      <w:r>
        <w:rPr>
          <w:sz w:val="24"/>
        </w:rPr>
        <w:t xml:space="preserve">Valoriser la bibliothèque numérique : bien présenter les ouvrages, intéressant d’attirer l’attention du public sur ce que contient l’ouvrage. Pertinent de présenter les coll</w:t>
      </w:r>
      <w:r>
        <w:rPr>
          <w:sz w:val="24"/>
        </w:rPr>
        <w:t xml:space="preserve">ections avec les ouvrages que l’on peut trouver et pourquoi on a rassemblé les documents de cette façon-là. Cela pourrait être intéressant de trouver des citations ou passages dans des ouvrages peu connus permettant d’illustrer des théories contemporaines.</w:t>
      </w:r>
      <w:r>
        <w:rPr>
          <w:sz w:val="24"/>
        </w:rPr>
      </w:r>
    </w:p>
    <w:p>
      <w:pPr>
        <w:pStyle w:val="745"/>
        <w:numPr>
          <w:ilvl w:val="0"/>
          <w:numId w:val="4"/>
        </w:numPr>
        <w:pBdr/>
        <w:spacing/>
        <w:ind/>
        <w:jc w:val="both"/>
        <w:rPr>
          <w:sz w:val="24"/>
        </w:rPr>
      </w:pPr>
      <w:r>
        <w:rPr>
          <w:sz w:val="24"/>
        </w:rPr>
        <w:t xml:space="preserve">Constituée un conseil scientifique pour présenter la démarche éditoriale : un texte de présentation, les démarches, les notices pourraient être complété</w:t>
      </w:r>
      <w:r>
        <w:rPr>
          <w:sz w:val="24"/>
        </w:rPr>
        <w:t xml:space="preserve"> par une biographie de l’auteur, comme par exemple en s’appuyant sur le </w:t>
      </w:r>
      <w:r>
        <w:rPr>
          <w:sz w:val="24"/>
        </w:rPr>
        <w:t xml:space="preserve">dictionnaire des juristes français avec la participation de Patrick </w:t>
      </w:r>
      <w:r>
        <w:rPr>
          <w:sz w:val="24"/>
        </w:rPr>
        <w:t xml:space="preserve">Arabeyre</w:t>
      </w:r>
      <w:r>
        <w:rPr>
          <w:sz w:val="24"/>
        </w:rPr>
        <w:t xml:space="preserve">.</w:t>
      </w:r>
      <w:r>
        <w:rPr>
          <w:sz w:val="24"/>
        </w:rPr>
      </w:r>
    </w:p>
    <w:p>
      <w:pPr>
        <w:pStyle w:val="745"/>
        <w:numPr>
          <w:ilvl w:val="0"/>
          <w:numId w:val="4"/>
        </w:numPr>
        <w:pBdr/>
        <w:spacing/>
        <w:ind/>
        <w:jc w:val="both"/>
        <w:rPr>
          <w:sz w:val="24"/>
        </w:rPr>
      </w:pPr>
      <w:r>
        <w:rPr>
          <w:sz w:val="24"/>
        </w:rPr>
        <w:t xml:space="preserve">Selon lui, cela permettrait d’ajouter une plus-value au travail réalisé par des chercheurs en allant jusqu’à dire que cela </w:t>
      </w:r>
      <w:r>
        <w:rPr>
          <w:sz w:val="24"/>
        </w:rPr>
        <w:t xml:space="preserve">pourrait permettre l’accueil d’un autre public et ainsi diversifier les personnes consultant la bibliothèque numérique. C’est une bonne idée de vouloir créer une « galerie des grands juristes » ainsi que des parcours guidés ou des billets de présentation. </w:t>
      </w:r>
      <w:r>
        <w:rPr>
          <w:sz w:val="24"/>
        </w:rPr>
        <w:t xml:space="preserve">Cela</w:t>
      </w:r>
      <w:r>
        <w:rPr>
          <w:sz w:val="24"/>
        </w:rPr>
        <w:t xml:space="preserve"> pourrait prendre la form</w:t>
      </w:r>
      <w:r>
        <w:rPr>
          <w:sz w:val="24"/>
        </w:rPr>
        <w:t xml:space="preserve">e d’un travail conjoint avec la communauté scientifique permettant aux enseignants-chercheurs spécialiste de la question ou du fonds numérisés sur le site de la bibliothèque numérique d’exposer une partie de leur travail avec un vocabulaire adapté à tous. </w:t>
      </w:r>
      <w:r>
        <w:rPr>
          <w:sz w:val="24"/>
        </w:rPr>
        <w:t xml:space="preserve">Toutefois, il est important que la personne chargée de cette </w:t>
      </w:r>
      <w:r>
        <w:rPr>
          <w:sz w:val="24"/>
        </w:rPr>
        <w:t xml:space="preserve">éditorialisation</w:t>
      </w:r>
      <w:r>
        <w:rPr>
          <w:sz w:val="24"/>
        </w:rPr>
        <w:t xml:space="preserve"> maîtrise le sujet</w:t>
      </w:r>
      <w:r>
        <w:rPr>
          <w:sz w:val="24"/>
        </w:rPr>
        <w:t xml:space="preserve">. </w:t>
      </w:r>
      <w:r>
        <w:rPr>
          <w:sz w:val="24"/>
        </w:rPr>
        <w:t xml:space="preserve">La valorisation des collections par les doctorants ou par les chercheurs est importante car ils ont besoin de cela les jeunes chercheurs, étudiants. Si vous voulez plus de monde il faut être sur les réseaux sociaux, blog, etc. </w:t>
      </w:r>
      <w:r>
        <w:rPr>
          <w:sz w:val="24"/>
        </w:rPr>
      </w:r>
    </w:p>
    <w:p>
      <w:pPr>
        <w:pStyle w:val="745"/>
        <w:pBdr/>
        <w:spacing/>
        <w:ind/>
        <w:jc w:val="both"/>
        <w:rPr>
          <w:sz w:val="24"/>
        </w:rPr>
      </w:pPr>
      <w:r/>
      <w:bookmarkStart w:id="0" w:name="_GoBack"/>
      <w:r/>
      <w:bookmarkEnd w:id="0"/>
      <w:r/>
      <w:r>
        <w:rPr>
          <w:sz w:val="24"/>
        </w:rPr>
      </w:r>
    </w:p>
    <w:p>
      <w:pPr>
        <w:pBdr/>
        <w:spacing/>
        <w:ind/>
        <w:rPr/>
      </w:pPr>
      <w:r/>
      <w:r/>
    </w:p>
    <w:p>
      <w:pPr>
        <w:pStyle w:val="739"/>
        <w:numPr>
          <w:ilvl w:val="0"/>
          <w:numId w:val="1"/>
        </w:numPr>
        <w:pBdr>
          <w:bottom w:val="single" w:color="000000" w:sz="4" w:space="1"/>
        </w:pBdr>
        <w:spacing/>
        <w:ind/>
        <w:rPr>
          <w:b/>
          <w:color w:val="auto"/>
          <w:sz w:val="28"/>
        </w:rPr>
      </w:pPr>
      <w:r>
        <w:rPr>
          <w:b/>
          <w:color w:val="auto"/>
          <w:sz w:val="28"/>
        </w:rPr>
        <w:t xml:space="preserve">Orientations techniques </w:t>
      </w:r>
      <w:r>
        <w:rPr>
          <w:b/>
          <w:color w:val="auto"/>
          <w:sz w:val="28"/>
        </w:rPr>
      </w:r>
    </w:p>
    <w:p>
      <w:pPr>
        <w:pBdr/>
        <w:spacing/>
        <w:ind/>
        <w:rPr/>
      </w:pPr>
      <w:r/>
      <w:r/>
    </w:p>
    <w:tbl>
      <w:tblPr>
        <w:tblStyle w:val="743"/>
        <w:tblW w:w="0" w:type="auto"/>
        <w:tblBorders/>
        <w:tblLook w:val="04A0" w:firstRow="1" w:lastRow="0" w:firstColumn="1" w:lastColumn="0" w:noHBand="0" w:noVBand="1"/>
      </w:tblPr>
      <w:tblGrid>
        <w:gridCol w:w="2689"/>
        <w:gridCol w:w="3352"/>
        <w:gridCol w:w="3021"/>
      </w:tblGrid>
      <w:tr>
        <w:trPr/>
        <w:tc>
          <w:tcPr>
            <w:tcBorders/>
            <w:tcW w:w="2689" w:type="dxa"/>
          </w:tcPr>
          <w:p>
            <w:pPr>
              <w:pBdr/>
              <w:spacing/>
              <w:ind/>
              <w:jc w:val="center"/>
              <w:rPr>
                <w:sz w:val="24"/>
              </w:rPr>
            </w:pPr>
            <w:r>
              <w:rPr>
                <w:sz w:val="24"/>
              </w:rPr>
              <w:t xml:space="preserve">Option</w:t>
            </w:r>
            <w:r>
              <w:rPr>
                <w:sz w:val="24"/>
              </w:rPr>
            </w:r>
          </w:p>
        </w:tc>
        <w:tc>
          <w:tcPr>
            <w:tcBorders/>
            <w:tcW w:w="3352" w:type="dxa"/>
          </w:tcPr>
          <w:p>
            <w:pPr>
              <w:pBdr/>
              <w:spacing/>
              <w:ind/>
              <w:jc w:val="center"/>
              <w:rPr>
                <w:sz w:val="24"/>
              </w:rPr>
            </w:pPr>
            <w:r>
              <w:rPr>
                <w:sz w:val="24"/>
              </w:rPr>
              <w:t xml:space="preserve">Avantages</w:t>
            </w:r>
            <w:r>
              <w:rPr>
                <w:sz w:val="24"/>
              </w:rPr>
            </w:r>
          </w:p>
        </w:tc>
        <w:tc>
          <w:tcPr>
            <w:tcBorders/>
            <w:tcW w:w="3021" w:type="dxa"/>
          </w:tcPr>
          <w:p>
            <w:pPr>
              <w:pBdr/>
              <w:spacing/>
              <w:ind/>
              <w:jc w:val="center"/>
              <w:rPr>
                <w:sz w:val="24"/>
              </w:rPr>
            </w:pPr>
            <w:r>
              <w:rPr>
                <w:sz w:val="24"/>
              </w:rPr>
              <w:t xml:space="preserve">Inconvénients</w:t>
            </w:r>
            <w:r>
              <w:rPr>
                <w:sz w:val="24"/>
              </w:rPr>
            </w:r>
          </w:p>
        </w:tc>
      </w:tr>
      <w:tr>
        <w:trPr/>
        <w:tc>
          <w:tcPr>
            <w:tcBorders/>
            <w:tcW w:w="2689" w:type="dxa"/>
          </w:tcPr>
          <w:p>
            <w:pPr>
              <w:pBdr/>
              <w:spacing/>
              <w:ind/>
              <w:jc w:val="both"/>
              <w:rPr/>
            </w:pPr>
            <w:r>
              <w:t xml:space="preserve">Solution maison</w:t>
            </w:r>
            <w:r/>
          </w:p>
        </w:tc>
        <w:tc>
          <w:tcPr>
            <w:tcBorders/>
            <w:tcW w:w="3352" w:type="dxa"/>
          </w:tcPr>
          <w:p>
            <w:pPr>
              <w:pBdr/>
              <w:spacing/>
              <w:ind/>
              <w:jc w:val="both"/>
              <w:rPr/>
            </w:pPr>
            <w:r>
              <w:t xml:space="preserve">Si on possède les capacités en interne cela permet de développer un outil capable de répondre exactement aux besoins que la bibliothèque a identifié auprès de ses utilisateurs.</w:t>
            </w:r>
            <w:r/>
          </w:p>
        </w:tc>
        <w:tc>
          <w:tcPr>
            <w:tcBorders/>
            <w:tcW w:w="3021" w:type="dxa"/>
          </w:tcPr>
          <w:p>
            <w:pPr>
              <w:pBdr/>
              <w:spacing/>
              <w:ind/>
              <w:jc w:val="both"/>
              <w:rPr/>
            </w:pPr>
            <w:r>
              <w:t xml:space="preserve">Cela est très souvent associés à des personnes et à des procédures qui sont celles des personnes chargées du développement. Parfois il peut y avoir peu ou pas assez</w:t>
            </w:r>
            <w:r>
              <w:t xml:space="preserve"> de documentation ce qui a pour conséquence d’écourter la durée de vie de la bibliothèque numérique. Un autre inconvénient vient de la mine d’or des compétences possédés par le développeur qui ne pense pas forcément à la transmission ou à la documentation.</w:t>
            </w:r>
            <w:r/>
          </w:p>
        </w:tc>
      </w:tr>
      <w:tr>
        <w:trPr/>
        <w:tc>
          <w:tcPr>
            <w:tcBorders/>
            <w:tcW w:w="2689" w:type="dxa"/>
          </w:tcPr>
          <w:p>
            <w:pPr>
              <w:pBdr/>
              <w:spacing/>
              <w:ind/>
              <w:jc w:val="both"/>
              <w:rPr/>
            </w:pPr>
            <w:r>
              <w:t xml:space="preserve">Solution propriétaire</w:t>
            </w:r>
            <w:r/>
          </w:p>
        </w:tc>
        <w:tc>
          <w:tcPr>
            <w:tcBorders/>
            <w:tcW w:w="3352" w:type="dxa"/>
          </w:tcPr>
          <w:p>
            <w:pPr>
              <w:pBdr/>
              <w:spacing/>
              <w:ind/>
              <w:jc w:val="both"/>
              <w:rPr/>
            </w:pPr>
            <w:r>
              <w:t xml:space="preserve">Contrat avec une entreprise où l’on obtient en règle générale ce que l’on a demandé auprès de cette dernière amenant peu de préoccupations techniques.</w:t>
            </w:r>
            <w:r/>
          </w:p>
        </w:tc>
        <w:tc>
          <w:tcPr>
            <w:tcBorders/>
            <w:tcW w:w="3021" w:type="dxa"/>
          </w:tcPr>
          <w:p>
            <w:pPr>
              <w:pBdr/>
              <w:spacing/>
              <w:ind/>
              <w:jc w:val="both"/>
              <w:rPr/>
            </w:pPr>
            <w:r>
              <w:t xml:space="preserve">Cela peut entraîner un problème financier car cela représente un coût important. S’il y a des mises jour </w:t>
            </w:r>
            <w:r>
              <w:t xml:space="preserve">ou</w:t>
            </w:r>
            <w:r>
              <w:t xml:space="preserve"> de nouveaux développement que l’on souhaite mettre en place. On se trouve obliger de dépenser représentant un coût supplémentaire. Il y a aussi une dépendance avec le prestataire au niveau des données</w:t>
            </w:r>
            <w:r/>
          </w:p>
        </w:tc>
      </w:tr>
      <w:tr>
        <w:trPr/>
        <w:tc>
          <w:tcPr>
            <w:tcBorders/>
            <w:tcW w:w="2689" w:type="dxa"/>
          </w:tcPr>
          <w:p>
            <w:pPr>
              <w:pBdr/>
              <w:spacing/>
              <w:ind/>
              <w:jc w:val="both"/>
              <w:rPr/>
            </w:pPr>
            <w:r>
              <w:t xml:space="preserve">Solution libre (</w:t>
            </w:r>
            <w:r>
              <w:t xml:space="preserve">Omeka</w:t>
            </w:r>
            <w:r>
              <w:t xml:space="preserve"> S…)</w:t>
            </w:r>
            <w:r/>
          </w:p>
        </w:tc>
        <w:tc>
          <w:tcPr>
            <w:tcBorders/>
            <w:tcW w:w="3352" w:type="dxa"/>
          </w:tcPr>
          <w:p>
            <w:pPr>
              <w:pBdr/>
              <w:spacing/>
              <w:ind/>
              <w:jc w:val="both"/>
              <w:rPr/>
            </w:pPr>
            <w:r>
              <w:t xml:space="preserve">opensource</w:t>
            </w:r>
            <w:r>
              <w:t xml:space="preserve"> (notion mutualisation pour entretenir cette base c</w:t>
            </w:r>
            <w:r>
              <w:t xml:space="preserve">ela paraît plus facile, association de partage, logique de partager avec le voisin, logique communautaire et intéressante dans un monde où les bu n’ont pas beaucoup d’argent). Le code est déposé en ligne, accessible par tous. Cela devient plus maintenable.</w:t>
            </w:r>
            <w:r/>
          </w:p>
        </w:tc>
        <w:tc>
          <w:tcPr>
            <w:tcBorders/>
            <w:tcW w:w="3021" w:type="dxa"/>
          </w:tcPr>
          <w:p>
            <w:pPr>
              <w:pBdr/>
              <w:spacing/>
              <w:ind/>
              <w:jc w:val="both"/>
              <w:rPr/>
            </w:pPr>
            <w:r>
              <w:t xml:space="preserve">A cause des solutions clés en main cela laisse peut-être moins le champ libre pour adapter les outils de sorte qu’ils répondent aux besoins précis de la bibliothèque.</w:t>
            </w:r>
            <w:r/>
          </w:p>
          <w:p>
            <w:pPr>
              <w:pBdr/>
              <w:spacing/>
              <w:ind/>
              <w:jc w:val="both"/>
              <w:rPr/>
            </w:pPr>
            <w:r>
              <w:t xml:space="preserve">Mise à jour fait par deux entreprises pour des fonctionnalités sur </w:t>
            </w:r>
            <w:r>
              <w:t xml:space="preserve">Omeka</w:t>
            </w:r>
            <w:r>
              <w:t xml:space="preserve"> S.</w:t>
            </w:r>
            <w:r/>
          </w:p>
        </w:tc>
      </w:tr>
      <w:tr>
        <w:trPr/>
        <w:tc>
          <w:tcPr>
            <w:tcBorders/>
            <w:tcW w:w="2689" w:type="dxa"/>
          </w:tcPr>
          <w:p>
            <w:pPr>
              <w:pBdr/>
              <w:spacing/>
              <w:ind/>
              <w:jc w:val="both"/>
              <w:rPr/>
            </w:pPr>
            <w:r>
              <w:t xml:space="preserve">Solution hybride (</w:t>
            </w:r>
            <w:r>
              <w:t xml:space="preserve">Omeka</w:t>
            </w:r>
            <w:r>
              <w:t xml:space="preserve"> S + </w:t>
            </w:r>
            <w:r>
              <w:t xml:space="preserve">Astro</w:t>
            </w:r>
            <w:r>
              <w:t xml:space="preserve"> </w:t>
            </w:r>
            <w:r>
              <w:t xml:space="preserve">js</w:t>
            </w:r>
            <w:r>
              <w:t xml:space="preserve">)</w:t>
            </w:r>
            <w:r/>
          </w:p>
        </w:tc>
        <w:tc>
          <w:tcPr>
            <w:tcBorders/>
            <w:tcW w:w="3352" w:type="dxa"/>
          </w:tcPr>
          <w:p>
            <w:pPr>
              <w:pBdr/>
              <w:spacing/>
              <w:ind/>
              <w:jc w:val="both"/>
              <w:rPr/>
            </w:pPr>
            <w:r>
              <w:t xml:space="preserve">Choix d’avoir la possibilité de séparer le front du back.</w:t>
            </w:r>
            <w:r/>
          </w:p>
          <w:p>
            <w:pPr>
              <w:pBdr/>
              <w:spacing/>
              <w:ind/>
              <w:jc w:val="both"/>
              <w:rPr/>
            </w:pPr>
            <w:r>
              <w:t xml:space="preserve">Choix du </w:t>
            </w:r>
            <w:r>
              <w:t xml:space="preserve">framework</w:t>
            </w:r>
            <w:r>
              <w:t xml:space="preserve"> </w:t>
            </w:r>
            <w:r>
              <w:t xml:space="preserve">Astro</w:t>
            </w:r>
            <w:r>
              <w:t xml:space="preserve"> car cela permettait une sobriété écologique, économique. Il fournit uniquement les pages demandés. </w:t>
            </w:r>
            <w:r/>
          </w:p>
        </w:tc>
        <w:tc>
          <w:tcPr>
            <w:tcBorders/>
            <w:tcW w:w="3021" w:type="dxa"/>
          </w:tcPr>
          <w:p>
            <w:pPr>
              <w:pBdr/>
              <w:spacing/>
              <w:ind/>
              <w:jc w:val="both"/>
              <w:rPr/>
            </w:pPr>
            <w:r>
              <w:t xml:space="preserve">A chaque mise à jour d’</w:t>
            </w:r>
            <w:r>
              <w:t xml:space="preserve">Omeka</w:t>
            </w:r>
            <w:r>
              <w:t xml:space="preserve"> S cela entraîne une casse dans le système de la bibliothèque numérique à chaque ajout d’une nouvelle fonctionnalité en fonction de l’entreprise ayant développé la fonctionnalité. </w:t>
            </w:r>
            <w:r/>
          </w:p>
          <w:p>
            <w:pPr>
              <w:pBdr/>
              <w:spacing/>
              <w:ind/>
              <w:jc w:val="both"/>
              <w:rPr/>
            </w:pPr>
            <w:r>
              <w:t xml:space="preserve">C’est bien pour les bibliothécaires mais cela </w:t>
            </w:r>
            <w:r>
              <w:t xml:space="preserve">contraint les informaticiens dans leur pratique de travail. </w:t>
            </w:r>
            <w:r/>
          </w:p>
        </w:tc>
      </w:tr>
    </w:tbl>
    <w:p>
      <w:pPr>
        <w:pBdr/>
        <w:spacing/>
        <w:ind/>
        <w:rPr/>
      </w:pPr>
      <w:r/>
      <w:r/>
    </w:p>
    <w:p>
      <w:pPr>
        <w:pBdr/>
        <w:spacing/>
        <w:ind/>
        <w:jc w:val="both"/>
        <w:rPr>
          <w:sz w:val="24"/>
        </w:rPr>
      </w:pPr>
      <w:r>
        <w:rPr>
          <w:sz w:val="24"/>
        </w:rPr>
        <w:t xml:space="preserve">Lors de la création de la première bibliothèque numérique, le choix de Cujas s’est porté sur XTF représentant en 2007 l’une des seules options disponibles sur le marché.</w:t>
      </w:r>
      <w:r>
        <w:rPr>
          <w:sz w:val="24"/>
        </w:rPr>
      </w:r>
    </w:p>
    <w:p>
      <w:pPr>
        <w:pBdr/>
        <w:spacing/>
        <w:ind/>
        <w:jc w:val="both"/>
        <w:rPr>
          <w:sz w:val="24"/>
        </w:rPr>
      </w:pPr>
      <w:r>
        <w:rPr>
          <w:sz w:val="24"/>
        </w:rPr>
        <w:t xml:space="preserve">Le prototype est </w:t>
      </w:r>
      <w:r>
        <w:rPr>
          <w:sz w:val="24"/>
        </w:rPr>
        <w:t xml:space="preserve">construit de sorte d’être suffisamment souple permettant d’intégrer d’autres types de format à l’intérieur comme des images, des revues, des thèses, etc. il est également possible de le faire évoluer afin d’utiliser d’autres formats de données comme l’EAD.</w:t>
      </w:r>
      <w:r>
        <w:rPr>
          <w:sz w:val="24"/>
        </w:rPr>
      </w:r>
    </w:p>
    <w:p>
      <w:pPr>
        <w:pBdr/>
        <w:spacing/>
        <w:ind/>
        <w:jc w:val="both"/>
        <w:rPr>
          <w:sz w:val="24"/>
        </w:rPr>
      </w:pPr>
      <w:r>
        <w:rPr>
          <w:sz w:val="24"/>
        </w:rPr>
        <w:t xml:space="preserve">Il est possible de créer des collections dedans grâce aux mappages des données. Il a essayé de construire le prototype afin de se rapprocher au plus près du web de données, des standards et des référentiels en vigueur aujourd’hui. </w:t>
      </w:r>
      <w:r>
        <w:rPr>
          <w:sz w:val="24"/>
        </w:rPr>
      </w:r>
    </w:p>
    <w:p>
      <w:pPr>
        <w:pStyle w:val="739"/>
        <w:numPr>
          <w:ilvl w:val="0"/>
          <w:numId w:val="1"/>
        </w:numPr>
        <w:pBdr>
          <w:bottom w:val="single" w:color="000000" w:sz="4" w:space="1"/>
        </w:pBdr>
        <w:spacing/>
        <w:ind/>
        <w:rPr>
          <w:b/>
          <w:color w:val="auto"/>
          <w:sz w:val="28"/>
        </w:rPr>
      </w:pPr>
      <w:r>
        <w:rPr>
          <w:b/>
          <w:color w:val="auto"/>
          <w:sz w:val="28"/>
        </w:rPr>
        <w:t xml:space="preserve">Publics ciblés</w:t>
      </w:r>
      <w:r>
        <w:rPr>
          <w:b/>
          <w:color w:val="auto"/>
          <w:sz w:val="28"/>
        </w:rPr>
      </w:r>
    </w:p>
    <w:p>
      <w:pPr>
        <w:pBdr/>
        <w:spacing/>
        <w:ind/>
        <w:rPr/>
      </w:pPr>
      <w:r/>
      <w:r/>
    </w:p>
    <w:p>
      <w:pPr>
        <w:pBdr/>
        <w:spacing/>
        <w:ind/>
        <w:jc w:val="both"/>
        <w:rPr>
          <w:sz w:val="24"/>
        </w:rPr>
      </w:pPr>
      <w:r>
        <w:rPr>
          <w:sz w:val="24"/>
        </w:rPr>
        <w:t xml:space="preserve">Au cours des entretiens menés auprès des différents services, on a pu observer qu’il y avait </w:t>
      </w:r>
      <w:r>
        <w:rPr>
          <w:sz w:val="24"/>
        </w:rPr>
        <w:t xml:space="preserve">trois</w:t>
      </w:r>
      <w:r>
        <w:rPr>
          <w:sz w:val="24"/>
        </w:rPr>
        <w:t xml:space="preserve"> types</w:t>
      </w:r>
      <w:r>
        <w:rPr>
          <w:sz w:val="24"/>
        </w:rPr>
        <w:t xml:space="preserve"> de publics</w:t>
      </w:r>
      <w:r>
        <w:rPr>
          <w:sz w:val="24"/>
        </w:rPr>
        <w:t xml:space="preserve"> visés </w:t>
      </w:r>
      <w:r>
        <w:rPr>
          <w:sz w:val="24"/>
        </w:rPr>
        <w:t xml:space="preserve">pour cette nouvelle bibliothèque numérique : </w:t>
      </w:r>
      <w:r>
        <w:rPr>
          <w:sz w:val="24"/>
        </w:rPr>
      </w:r>
    </w:p>
    <w:p>
      <w:pPr>
        <w:pStyle w:val="745"/>
        <w:numPr>
          <w:ilvl w:val="0"/>
          <w:numId w:val="4"/>
        </w:numPr>
        <w:pBdr/>
        <w:spacing/>
        <w:ind/>
        <w:jc w:val="both"/>
        <w:rPr>
          <w:sz w:val="24"/>
        </w:rPr>
      </w:pPr>
      <w:r>
        <w:rPr>
          <w:sz w:val="24"/>
        </w:rPr>
        <w:t xml:space="preserve">Les chercheurs : il s’agit du public auquel répon</w:t>
      </w:r>
      <w:r>
        <w:rPr>
          <w:sz w:val="24"/>
        </w:rPr>
        <w:t xml:space="preserve">dait déjà l’ancienne bibliothèque numérique. L’ancienne bibliothèque numérique répondait à leur besoin, puisqu’il s’agit principalement d’une bibliothèque de recherche. C’est le public traditionnel auquel on s’attend pour ce type de bibliothèque numérique.</w:t>
      </w:r>
      <w:r>
        <w:rPr>
          <w:sz w:val="24"/>
        </w:rPr>
      </w:r>
    </w:p>
    <w:p>
      <w:pPr>
        <w:pStyle w:val="745"/>
        <w:numPr>
          <w:ilvl w:val="0"/>
          <w:numId w:val="4"/>
        </w:numPr>
        <w:pBdr/>
        <w:spacing/>
        <w:ind/>
        <w:jc w:val="both"/>
        <w:rPr>
          <w:sz w:val="24"/>
        </w:rPr>
      </w:pPr>
      <w:r>
        <w:rPr>
          <w:sz w:val="24"/>
        </w:rPr>
        <w:t xml:space="preserve">Les étudiants en droit, en histoire du droit… constituent l’autre partie du public qu’il faut viser et qui en réalité consulte déjà la bibliothèque numérique pour leurs recherches de mémoire ou pour des cours. </w:t>
      </w:r>
      <w:r>
        <w:rPr>
          <w:sz w:val="24"/>
        </w:rPr>
      </w:r>
    </w:p>
    <w:p>
      <w:pPr>
        <w:pStyle w:val="745"/>
        <w:numPr>
          <w:ilvl w:val="0"/>
          <w:numId w:val="4"/>
        </w:numPr>
        <w:pBdr/>
        <w:spacing/>
        <w:ind/>
        <w:jc w:val="both"/>
        <w:rPr>
          <w:sz w:val="24"/>
        </w:rPr>
      </w:pPr>
      <w:r>
        <w:rPr>
          <w:sz w:val="24"/>
        </w:rPr>
        <w:t xml:space="preserve">Les professionnels des bibliothèques composés par les experts métiers s’occupant de la bibliothèque numérique afin de promouvoir son contenu, en ajouter de nouveaux, l’</w:t>
      </w:r>
      <w:r>
        <w:rPr>
          <w:sz w:val="24"/>
        </w:rPr>
        <w:t xml:space="preserve">éditorialiser</w:t>
      </w:r>
      <w:r>
        <w:rPr>
          <w:sz w:val="24"/>
        </w:rPr>
        <w:t xml:space="preserve">.</w:t>
      </w:r>
      <w:r>
        <w:rPr>
          <w:sz w:val="24"/>
        </w:rPr>
      </w:r>
    </w:p>
    <w:p>
      <w:pPr>
        <w:pBdr/>
        <w:spacing/>
        <w:ind/>
        <w:jc w:val="both"/>
        <w:rPr>
          <w:sz w:val="24"/>
        </w:rPr>
      </w:pPr>
      <w:r>
        <w:rPr>
          <w:sz w:val="24"/>
        </w:rPr>
        <w:t xml:space="preserve">On remarque qu’au cours de ses entretiens, les personnes interviewées convergent tous vers l’idée d’élargir le public cible car ils ont le souhait par la suite une fois la refonte effectuée de devenir une plateforme pour le contenu de droit, c’est-à-dire </w:t>
      </w:r>
      <w:r>
        <w:rPr>
          <w:sz w:val="24"/>
        </w:rPr>
        <w:t xml:space="preserve">par des API de récupérer le contenu d’autres bibliothèques numériques pouvant compléter celles de Cujas. </w:t>
      </w:r>
      <w:r>
        <w:rPr>
          <w:sz w:val="24"/>
        </w:rPr>
      </w:r>
    </w:p>
    <w:p>
      <w:pPr>
        <w:pStyle w:val="739"/>
        <w:numPr>
          <w:ilvl w:val="0"/>
          <w:numId w:val="1"/>
        </w:numPr>
        <w:pBdr>
          <w:bottom w:val="single" w:color="000000" w:sz="4" w:space="1"/>
        </w:pBdr>
        <w:spacing/>
        <w:ind/>
        <w:rPr>
          <w:b/>
          <w:color w:val="auto"/>
          <w:sz w:val="28"/>
        </w:rPr>
      </w:pPr>
      <w:r>
        <w:rPr>
          <w:b/>
          <w:color w:val="auto"/>
          <w:sz w:val="28"/>
        </w:rPr>
        <w:t xml:space="preserve">Conclusion </w:t>
      </w:r>
      <w:r>
        <w:rPr>
          <w:b/>
          <w:color w:val="auto"/>
          <w:sz w:val="28"/>
        </w:rPr>
      </w:r>
    </w:p>
    <w:p>
      <w:pPr>
        <w:pBdr/>
        <w:spacing/>
        <w:ind/>
        <w:rPr/>
      </w:pPr>
      <w:r/>
      <w:r/>
    </w:p>
    <w:p>
      <w:pPr>
        <w:pBdr/>
        <w:spacing/>
        <w:ind/>
        <w:jc w:val="both"/>
        <w:rPr>
          <w:sz w:val="24"/>
        </w:rPr>
      </w:pPr>
      <w:r>
        <w:rPr>
          <w:sz w:val="24"/>
        </w:rPr>
        <w:t xml:space="preserve">La refonte de la bibliothèque numérique a pour but de sortir du silo dans lequel elle se trouvait afin de pouvoir </w:t>
      </w:r>
      <w:r>
        <w:rPr>
          <w:sz w:val="24"/>
        </w:rPr>
        <w:t xml:space="preserve">devenir interconnecté et interopérable. En s’appuyant sur les standards et les référentiels utilisées par toutes les bibliothèques numériques aujourd’hui va permettre à la bibliothèque d’améliorer sa visibilité et de mieux mettre en avant ses collections. </w:t>
      </w:r>
      <w:r>
        <w:rPr>
          <w:sz w:val="24"/>
        </w:rPr>
      </w:r>
    </w:p>
    <w:p>
      <w:pPr>
        <w:pBdr/>
        <w:spacing/>
        <w:ind/>
        <w:jc w:val="both"/>
        <w:rPr>
          <w:sz w:val="24"/>
        </w:rPr>
      </w:pPr>
      <w:r>
        <w:rPr>
          <w:sz w:val="24"/>
        </w:rPr>
        <w:t xml:space="preserve">Pour cela, il est important d’</w:t>
      </w:r>
      <w:r>
        <w:rPr>
          <w:sz w:val="24"/>
        </w:rPr>
        <w:t xml:space="preserve">éditorialiser</w:t>
      </w:r>
      <w:r>
        <w:rPr>
          <w:sz w:val="24"/>
        </w:rPr>
        <w:t xml:space="preserve"> les collections numérisées par Cujas. Cela permet de valoriser les documents sur lesquels les chercheurs ou les étudiants ont étudié dans le cadre </w:t>
      </w:r>
      <w:r>
        <w:rPr>
          <w:sz w:val="24"/>
        </w:rPr>
        <w:t xml:space="preserve">de leur recherche en leur permettant de le mettre en avant cela apporte aussi une plus-value à leur travail. </w:t>
      </w:r>
      <w:r>
        <w:rPr>
          <w:sz w:val="24"/>
        </w:rPr>
      </w:r>
    </w:p>
    <w:p>
      <w:pPr>
        <w:pBdr/>
        <w:spacing/>
        <w:ind/>
        <w:jc w:val="both"/>
        <w:rPr>
          <w:sz w:val="24"/>
        </w:rPr>
      </w:pPr>
      <w:r>
        <w:rPr>
          <w:sz w:val="24"/>
        </w:rPr>
        <w:t xml:space="preserve">Il est aussi important de continuer de produire les tables des matières et d’</w:t>
      </w:r>
      <w:r>
        <w:rPr>
          <w:sz w:val="24"/>
        </w:rPr>
        <w:t xml:space="preserve">océriser</w:t>
      </w:r>
      <w:r>
        <w:rPr>
          <w:sz w:val="24"/>
        </w:rPr>
        <w:t xml:space="preserve"> davantage les documents numérisés car cela représenterait un énorme conforme pour les chercheurs. Par ailleurs, c’est cela qu’il recherche lorsqu’ils utilisent la bibliothèque numérique. Ils attendent que le travail soit moins fastidieux.</w:t>
      </w:r>
      <w:r>
        <w:rPr>
          <w:sz w:val="24"/>
        </w:rPr>
        <w:t xml:space="preserve"> </w:t>
      </w:r>
      <w:r>
        <w:rPr>
          <w:sz w:val="24"/>
        </w:rPr>
      </w:r>
    </w:p>
    <w:p>
      <w:pPr>
        <w:pBdr/>
        <w:spacing/>
        <w:ind/>
        <w:jc w:val="both"/>
        <w:rPr>
          <w:sz w:val="24"/>
        </w:rPr>
      </w:pPr>
      <w:r>
        <w:rPr>
          <w:sz w:val="24"/>
        </w:rPr>
      </w:r>
      <w:r>
        <w:rPr>
          <w:sz w:val="24"/>
        </w:rPr>
      </w:r>
    </w:p>
    <w:p>
      <w:pPr>
        <w:pBdr/>
        <w:spacing/>
        <w:ind/>
        <w:jc w:val="both"/>
        <w:rPr>
          <w:sz w:val="24"/>
        </w:rPr>
      </w:pPr>
      <w:r>
        <w:rPr>
          <w:sz w:val="24"/>
        </w:rPr>
      </w:r>
      <w:r>
        <w:rPr>
          <w:sz w:val="24"/>
        </w:rPr>
      </w:r>
    </w:p>
    <w:sectPr>
      <w:footerReference w:type="default" r:id="rId9"/>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70944929"/>
      <w:docPartObj>
        <w:docPartGallery w:val="Page Numbers (Bottom of Page)"/>
        <w:docPartUnique w:val="true"/>
      </w:docPartObj>
      <w:rPr/>
    </w:sdtPr>
    <w:sdtContent>
      <w:p>
        <w:pPr>
          <w:pStyle w:val="749"/>
          <w:pBdr/>
          <w:spacing/>
          <w:ind/>
          <w:jc w:val="center"/>
          <w:rPr/>
        </w:pPr>
        <w:r>
          <w:rPr>
            <w:sz w:val="24"/>
          </w:rPr>
          <w:fldChar w:fldCharType="begin"/>
        </w:r>
        <w:r>
          <w:rPr>
            <w:sz w:val="24"/>
          </w:rPr>
          <w:instrText xml:space="preserve">PAGE   \* MERGEFORMAT</w:instrText>
        </w:r>
        <w:r>
          <w:rPr>
            <w:sz w:val="24"/>
          </w:rPr>
          <w:fldChar w:fldCharType="separate"/>
        </w:r>
        <w:r>
          <w:rPr>
            <w:sz w:val="24"/>
          </w:rPr>
          <w:t xml:space="preserve">8</w:t>
        </w:r>
        <w:r>
          <w:rPr>
            <w:sz w:val="24"/>
          </w:rPr>
          <w:fldChar w:fldCharType="end"/>
        </w:r>
        <w:r/>
      </w:p>
    </w:sdtContent>
  </w:sdt>
  <w:p>
    <w:pPr>
      <w:pStyle w:val="74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11ADC"/>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
    <w:nsid w:val="161A2779"/>
    <w:lvl w:ilvl="0">
      <w:isLgl w:val="false"/>
      <w:lvlJc w:val="left"/>
      <w:lvlText w:val=""/>
      <w:numFmt w:val="bullet"/>
      <w:pPr>
        <w:pBdr/>
        <w:spacing/>
        <w:ind w:hanging="360" w:left="720"/>
      </w:pPr>
      <w:rPr>
        <w:rFonts w:hint="default" w:ascii="Symbol" w:hAnsi="Symbol" w:eastAsiaTheme="minorHAnsi" w:cstheme="minorBidi"/>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2E55CD2"/>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E86363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66290EC2"/>
    <w:lvl w:ilvl="0">
      <w:isLgl w:val="false"/>
      <w:lvlJc w:val="left"/>
      <w:lvlText w:val=""/>
      <w:numFmt w:val="bullet"/>
      <w:pPr>
        <w:pBdr/>
        <w:spacing/>
        <w:ind w:hanging="360" w:left="720"/>
      </w:pPr>
      <w:rPr>
        <w:rFonts w:hint="default" w:ascii="Symbol" w:hAnsi="Symbol" w:eastAsiaTheme="minorHAnsi" w:cstheme="minorBidi"/>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72D941A1"/>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CD541CC"/>
    <w:lvl w:ilvl="0">
      <w:isLgl w:val="false"/>
      <w:lvlJc w:val="left"/>
      <w:lvlText w:val=""/>
      <w:numFmt w:val="bullet"/>
      <w:pPr>
        <w:pBdr/>
        <w:spacing/>
        <w:ind w:hanging="360" w:left="720"/>
      </w:pPr>
      <w:rPr>
        <w:rFonts w:hint="default" w:ascii="Symbol" w:hAnsi="Symbol" w:eastAsiaTheme="minorHAnsi" w:cstheme="minorBidi"/>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38"/>
    <w:next w:val="7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8"/>
    <w:next w:val="7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8"/>
    <w:next w:val="7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8"/>
    <w:next w:val="7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8"/>
    <w:next w:val="7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8"/>
    <w:next w:val="7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8"/>
    <w:next w:val="7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8"/>
    <w:next w:val="7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7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8"/>
    <w:next w:val="7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8"/>
    <w:next w:val="738"/>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8"/>
    <w:next w:val="738"/>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8"/>
    <w:next w:val="7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8"/>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character" w:styleId="177">
    <w:name w:val="Header Char"/>
    <w:basedOn w:val="740"/>
    <w:link w:val="747"/>
    <w:uiPriority w:val="99"/>
    <w:pPr>
      <w:pBdr/>
      <w:spacing/>
      <w:ind/>
    </w:pPr>
  </w:style>
  <w:style w:type="character" w:styleId="179">
    <w:name w:val="Footer Char"/>
    <w:basedOn w:val="740"/>
    <w:link w:val="749"/>
    <w:uiPriority w:val="99"/>
    <w:pPr>
      <w:pBdr/>
      <w:spacing/>
      <w:ind/>
    </w:pPr>
  </w:style>
  <w:style w:type="paragraph" w:styleId="180">
    <w:name w:val="Caption"/>
    <w:basedOn w:val="738"/>
    <w:next w:val="738"/>
    <w:uiPriority w:val="35"/>
    <w:unhideWhenUsed/>
    <w:qFormat/>
    <w:pPr>
      <w:pBdr/>
      <w:spacing w:after="200" w:line="240" w:lineRule="auto"/>
      <w:ind/>
    </w:pPr>
    <w:rPr>
      <w:i/>
      <w:iCs/>
      <w:color w:val="0e2841" w:themeColor="text2"/>
      <w:sz w:val="18"/>
      <w:szCs w:val="18"/>
    </w:rPr>
  </w:style>
  <w:style w:type="paragraph" w:styleId="181">
    <w:name w:val="footnote text"/>
    <w:basedOn w:val="738"/>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8"/>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8"/>
    <w:next w:val="738"/>
    <w:uiPriority w:val="39"/>
    <w:unhideWhenUsed/>
    <w:pPr>
      <w:pBdr/>
      <w:spacing w:after="100"/>
      <w:ind/>
    </w:pPr>
  </w:style>
  <w:style w:type="paragraph" w:styleId="190">
    <w:name w:val="toc 2"/>
    <w:basedOn w:val="738"/>
    <w:next w:val="738"/>
    <w:uiPriority w:val="39"/>
    <w:unhideWhenUsed/>
    <w:pPr>
      <w:pBdr/>
      <w:spacing w:after="100"/>
      <w:ind w:left="220"/>
    </w:pPr>
  </w:style>
  <w:style w:type="paragraph" w:styleId="191">
    <w:name w:val="toc 3"/>
    <w:basedOn w:val="738"/>
    <w:next w:val="738"/>
    <w:uiPriority w:val="39"/>
    <w:unhideWhenUsed/>
    <w:pPr>
      <w:pBdr/>
      <w:spacing w:after="100"/>
      <w:ind w:left="440"/>
    </w:pPr>
  </w:style>
  <w:style w:type="paragraph" w:styleId="192">
    <w:name w:val="toc 4"/>
    <w:basedOn w:val="738"/>
    <w:next w:val="738"/>
    <w:uiPriority w:val="39"/>
    <w:unhideWhenUsed/>
    <w:pPr>
      <w:pBdr/>
      <w:spacing w:after="100"/>
      <w:ind w:left="660"/>
    </w:pPr>
  </w:style>
  <w:style w:type="paragraph" w:styleId="193">
    <w:name w:val="toc 5"/>
    <w:basedOn w:val="738"/>
    <w:next w:val="738"/>
    <w:uiPriority w:val="39"/>
    <w:unhideWhenUsed/>
    <w:pPr>
      <w:pBdr/>
      <w:spacing w:after="100"/>
      <w:ind w:left="880"/>
    </w:pPr>
  </w:style>
  <w:style w:type="paragraph" w:styleId="194">
    <w:name w:val="toc 6"/>
    <w:basedOn w:val="738"/>
    <w:next w:val="738"/>
    <w:uiPriority w:val="39"/>
    <w:unhideWhenUsed/>
    <w:pPr>
      <w:pBdr/>
      <w:spacing w:after="100"/>
      <w:ind w:left="1100"/>
    </w:pPr>
  </w:style>
  <w:style w:type="paragraph" w:styleId="195">
    <w:name w:val="toc 7"/>
    <w:basedOn w:val="738"/>
    <w:next w:val="738"/>
    <w:uiPriority w:val="39"/>
    <w:unhideWhenUsed/>
    <w:pPr>
      <w:pBdr/>
      <w:spacing w:after="100"/>
      <w:ind w:left="1320"/>
    </w:pPr>
  </w:style>
  <w:style w:type="paragraph" w:styleId="196">
    <w:name w:val="toc 8"/>
    <w:basedOn w:val="738"/>
    <w:next w:val="738"/>
    <w:uiPriority w:val="39"/>
    <w:unhideWhenUsed/>
    <w:pPr>
      <w:pBdr/>
      <w:spacing w:after="100"/>
      <w:ind w:left="1540"/>
    </w:pPr>
  </w:style>
  <w:style w:type="paragraph" w:styleId="197">
    <w:name w:val="toc 9"/>
    <w:basedOn w:val="738"/>
    <w:next w:val="738"/>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8"/>
    <w:next w:val="738"/>
    <w:uiPriority w:val="99"/>
    <w:unhideWhenUsed/>
    <w:pPr>
      <w:pBdr/>
      <w:spacing w:after="0" w:afterAutospacing="0"/>
      <w:ind/>
    </w:pPr>
  </w:style>
  <w:style w:type="paragraph" w:styleId="738" w:default="1">
    <w:name w:val="Normal"/>
    <w:qFormat/>
    <w:pPr>
      <w:pBdr/>
      <w:spacing/>
      <w:ind/>
    </w:pPr>
  </w:style>
  <w:style w:type="paragraph" w:styleId="739">
    <w:name w:val="Heading 1"/>
    <w:basedOn w:val="738"/>
    <w:next w:val="738"/>
    <w:link w:val="744"/>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table" w:styleId="743">
    <w:name w:val="Table Grid"/>
    <w:basedOn w:val="74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44" w:customStyle="1">
    <w:name w:val="Titre 1 Car"/>
    <w:basedOn w:val="740"/>
    <w:link w:val="739"/>
    <w:uiPriority w:val="9"/>
    <w:pPr>
      <w:pBdr/>
      <w:spacing/>
      <w:ind/>
    </w:pPr>
    <w:rPr>
      <w:rFonts w:asciiTheme="majorHAnsi" w:hAnsiTheme="majorHAnsi" w:eastAsiaTheme="majorEastAsia" w:cstheme="majorBidi"/>
      <w:color w:val="2e74b5" w:themeColor="accent1" w:themeShade="BF"/>
      <w:sz w:val="32"/>
      <w:szCs w:val="32"/>
    </w:rPr>
  </w:style>
  <w:style w:type="paragraph" w:styleId="745">
    <w:name w:val="List Paragraph"/>
    <w:basedOn w:val="738"/>
    <w:uiPriority w:val="34"/>
    <w:qFormat/>
    <w:pPr>
      <w:pBdr/>
      <w:spacing/>
      <w:ind w:left="720"/>
      <w:contextualSpacing w:val="true"/>
    </w:pPr>
  </w:style>
  <w:style w:type="paragraph" w:styleId="746">
    <w:name w:val="Normal (Web)"/>
    <w:basedOn w:val="738"/>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paragraph" w:styleId="747">
    <w:name w:val="Header"/>
    <w:basedOn w:val="738"/>
    <w:link w:val="748"/>
    <w:uiPriority w:val="99"/>
    <w:unhideWhenUsed/>
    <w:pPr>
      <w:pBdr/>
      <w:tabs>
        <w:tab w:val="center" w:leader="none" w:pos="4536"/>
        <w:tab w:val="right" w:leader="none" w:pos="9072"/>
      </w:tabs>
      <w:spacing w:after="0" w:line="240" w:lineRule="auto"/>
      <w:ind/>
    </w:pPr>
  </w:style>
  <w:style w:type="character" w:styleId="748" w:customStyle="1">
    <w:name w:val="En-tête Car"/>
    <w:basedOn w:val="740"/>
    <w:link w:val="747"/>
    <w:uiPriority w:val="99"/>
    <w:pPr>
      <w:pBdr/>
      <w:spacing/>
      <w:ind/>
    </w:pPr>
  </w:style>
  <w:style w:type="paragraph" w:styleId="749">
    <w:name w:val="Footer"/>
    <w:basedOn w:val="738"/>
    <w:link w:val="750"/>
    <w:uiPriority w:val="99"/>
    <w:unhideWhenUsed/>
    <w:pPr>
      <w:pBdr/>
      <w:tabs>
        <w:tab w:val="center" w:leader="none" w:pos="4536"/>
        <w:tab w:val="right" w:leader="none" w:pos="9072"/>
      </w:tabs>
      <w:spacing w:after="0" w:line="240" w:lineRule="auto"/>
      <w:ind/>
    </w:pPr>
  </w:style>
  <w:style w:type="character" w:styleId="750" w:customStyle="1">
    <w:name w:val="Pied de page Car"/>
    <w:basedOn w:val="740"/>
    <w:link w:val="749"/>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98AFE-5CC3-4F60-AE0E-BC5A94662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26</cp:revision>
  <dcterms:created xsi:type="dcterms:W3CDTF">2026-06-29T09:31:00Z</dcterms:created>
  <dcterms:modified xsi:type="dcterms:W3CDTF">2026-07-30T21:04:05Z</dcterms:modified>
</cp:coreProperties>
</file>