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4"/>
        <w:pBdr/>
        <w:spacing/>
        <w:ind/>
        <w:jc w:val="center"/>
        <w:rPr>
          <w:rFonts w:asciiTheme="minorHAnsi" w:hAnsiTheme="minorHAnsi" w:cstheme="minorHAnsi"/>
          <w:b/>
        </w:rPr>
      </w:pPr>
      <w:r>
        <w:rPr>
          <w:rFonts w:asciiTheme="minorHAnsi" w:hAnsiTheme="minorHAnsi" w:cstheme="minorHAnsi"/>
          <w:b/>
        </w:rPr>
        <w:t xml:space="preserve">Entretien avec Stéphane :</w:t>
      </w:r>
      <w:r>
        <w:rPr>
          <w:rFonts w:asciiTheme="minorHAnsi" w:hAnsiTheme="minorHAnsi" w:cstheme="minorHAnsi"/>
          <w:b/>
        </w:rPr>
      </w:r>
    </w:p>
    <w:p>
      <w:pPr>
        <w:pStyle w:val="704"/>
        <w:pBdr/>
        <w:spacing/>
        <w:ind/>
        <w:jc w:val="center"/>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b/>
          <w:bCs/>
        </w:rPr>
        <w:t xml:space="preserve">Axe 1 : L’évaluation de l’existant et les objectifs de la refonte</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u w:val="single"/>
        </w:rPr>
      </w:pPr>
      <w:r>
        <w:rPr>
          <w:rFonts w:asciiTheme="minorHAnsi" w:hAnsiTheme="minorHAnsi" w:cstheme="minorHAnsi"/>
          <w:u w:val="single"/>
        </w:rPr>
        <w:t xml:space="preserve">A l’origine le public de la bibliothèque numé</w:t>
      </w:r>
      <w:r>
        <w:rPr>
          <w:rFonts w:asciiTheme="minorHAnsi" w:hAnsiTheme="minorHAnsi" w:cstheme="minorHAnsi"/>
          <w:u w:val="single"/>
        </w:rPr>
        <w:t xml:space="preserve">rique était destiné prinicpalement aux enseignants-chercheurs en droit, historien du droit, au professionnel du droit. Est-ce toujours le public cible de cette nouvelle bibliothèque numérique ou est-il envisager une ouverture vers un autre type de public ?</w:t>
      </w:r>
      <w:r>
        <w:rPr>
          <w:rFonts w:asciiTheme="minorHAnsi" w:hAnsiTheme="minorHAnsi" w:cstheme="minorHAnsi"/>
          <w:u w:val="single"/>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Élargir le public pour plsrs raisons. Volonté direction avoir une bib </w:t>
      </w:r>
      <w:r>
        <w:rPr>
          <w:rFonts w:asciiTheme="minorHAnsi" w:hAnsiTheme="minorHAnsi" w:cstheme="minorHAnsi"/>
        </w:rPr>
        <w:t xml:space="preserve">capable d’agréger d’autres conte</w:t>
      </w:r>
      <w:r>
        <w:rPr>
          <w:rFonts w:asciiTheme="minorHAnsi" w:hAnsiTheme="minorHAnsi" w:cstheme="minorHAnsi"/>
        </w:rPr>
        <w:t xml:space="preserve">nus </w:t>
      </w:r>
      <w:r>
        <w:rPr>
          <w:rFonts w:asciiTheme="minorHAnsi" w:hAnsiTheme="minorHAnsi" w:cstheme="minorHAnsi"/>
        </w:rPr>
        <w:t xml:space="preserve">provenant </w:t>
      </w:r>
      <w:r>
        <w:rPr>
          <w:rFonts w:asciiTheme="minorHAnsi" w:hAnsiTheme="minorHAnsi" w:cstheme="minorHAnsi"/>
        </w:rPr>
        <w:t xml:space="preserve">d’autres bib politique. Portail les essentiels du droit pas satisfaisant pour juristes. Exemple JO : intérêt pour cabinet avo</w:t>
      </w:r>
      <w:r>
        <w:rPr>
          <w:rFonts w:asciiTheme="minorHAnsi" w:hAnsiTheme="minorHAnsi" w:cstheme="minorHAnsi"/>
        </w:rPr>
        <w:t xml:space="preserve">cat, grand public pour les</w:t>
      </w:r>
      <w:r>
        <w:rPr>
          <w:rFonts w:asciiTheme="minorHAnsi" w:hAnsiTheme="minorHAnsi" w:cstheme="minorHAnsi"/>
          <w:lang w:val="fr-FR"/>
        </w:rPr>
        <w:t xml:space="preserve"> décre</w:t>
      </w:r>
      <w:r>
        <w:rPr>
          <w:rFonts w:asciiTheme="minorHAnsi" w:hAnsiTheme="minorHAnsi" w:cstheme="minorHAnsi"/>
          <w:lang w:val="fr-FR"/>
        </w:rPr>
        <w:t xml:space="preserve">ts</w:t>
      </w:r>
      <w:r>
        <w:rPr>
          <w:rFonts w:asciiTheme="minorHAnsi" w:hAnsiTheme="minorHAnsi" w:cstheme="minorHAnsi"/>
        </w:rPr>
        <w:t xml:space="preserve"> de naturalisation (vérif JO algérie avec anonymization). Si ajoute des revues publiques : avec élargissement vers sciences politiques et sciences économiques.</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Comment la future bibliothèque numérique va-t-elle s’articuler avec notre bibliothèque matérielle pour former une véritable “bibliothèque hybride” cohérente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u w:val="single"/>
        </w:rPr>
      </w:pPr>
      <w:r>
        <w:rPr>
          <w:rFonts w:asciiTheme="minorHAnsi" w:hAnsiTheme="minorHAnsi" w:cstheme="minorHAnsi"/>
          <w:u w:val="single"/>
        </w:rPr>
        <w:t xml:space="preserve">Quel est le degré d’insatisfaction concernant la bibliothèque numérique ?</w:t>
      </w:r>
      <w:r>
        <w:rPr>
          <w:rFonts w:asciiTheme="minorHAnsi" w:hAnsiTheme="minorHAnsi" w:cstheme="minorHAnsi"/>
          <w:u w:val="single"/>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Recherché ava</w:t>
      </w:r>
      <w:r>
        <w:rPr>
          <w:rFonts w:asciiTheme="minorHAnsi" w:hAnsiTheme="minorHAnsi" w:cstheme="minorHAnsi"/>
        </w:rPr>
        <w:t xml:space="preserve">n</w:t>
      </w:r>
      <w:r>
        <w:rPr>
          <w:rFonts w:asciiTheme="minorHAnsi" w:hAnsiTheme="minorHAnsi" w:cstheme="minorHAnsi"/>
        </w:rPr>
        <w:t xml:space="preserve">cée. Confondant avec recherché texte integral. Pb car 80% pas OCR. Filtre qui ne vont pas. Page d’accueil = requête où on cherche par le titre.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Mode d’affichage pas très fin impossible creation corpus, pas d’éditorialisation.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Il n’y a que des monographies, pas pu intégrer les cartes postales (possibilité de les faire numériser par BNF)</w:t>
      </w:r>
      <w:r>
        <w:rPr>
          <w:rFonts w:asciiTheme="minorHAnsi" w:hAnsiTheme="minorHAnsi" w:cstheme="minorHAnsi"/>
        </w:rPr>
        <w:t xml:space="preserve">. Ne voit pas cmt le workflow réagit + faire tdm pour des estampes et des cartes postales.</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Gênant pdv conception bib num : pas de communauté derrière.</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Pas accès au back office.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Pb du nom.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Page d’à propos : pas correcte, lien vers patrimoine pas d’éditorialisation car extérieur de la bib num.</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Pas la maîtrise du processus.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u w:val="single"/>
        </w:rPr>
      </w:pPr>
      <w:r>
        <w:rPr>
          <w:rFonts w:asciiTheme="minorHAnsi" w:hAnsiTheme="minorHAnsi" w:cstheme="minorHAnsi"/>
          <w:u w:val="single"/>
        </w:rPr>
        <w:t xml:space="preserve">Quels sont les enjeux profonds de cette refonte numérique ?</w:t>
      </w:r>
      <w:r>
        <w:rPr>
          <w:rFonts w:asciiTheme="minorHAnsi" w:hAnsiTheme="minorHAnsi" w:cstheme="minorHAnsi"/>
          <w:u w:val="single"/>
        </w:rPr>
      </w:r>
    </w:p>
    <w:p>
      <w:pPr>
        <w:pStyle w:val="704"/>
        <w:pBdr/>
        <w:spacing/>
        <w:ind/>
        <w:jc w:val="both"/>
        <w:rPr>
          <w:rFonts w:asciiTheme="minorHAnsi" w:hAnsiTheme="minorHAnsi" w:cstheme="minorHAnsi"/>
        </w:rPr>
      </w:pPr>
      <w:r>
        <w:rPr>
          <w:rFonts w:asciiTheme="minorHAnsi" w:hAnsiTheme="minorHAnsi" w:cstheme="minorHAnsi"/>
        </w:rPr>
        <w:t xml:space="preserve">Accueillir d’autres types de doc</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Être interconnectés avec interopérabilité</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Accès back office (affiche métadonnées, modif page d’accueil)</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Avoir meilleure pré</w:t>
      </w:r>
      <w:r>
        <w:rPr>
          <w:rFonts w:asciiTheme="minorHAnsi" w:hAnsiTheme="minorHAnsi" w:cstheme="minorHAnsi"/>
        </w:rPr>
        <w:t xml:space="preserve">sentation des collections.</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Bib : héritière des CADIST.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2019 : exclusion de Cujas par BNF, 2025 : recuperation le copilotage avec perspectives très précises. Animé un réseau avec les bib de droit pas prendre du pdv scientifique, p-ê coord bib num.</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Voir d’autres bib num politique voir avec Alexandra.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Revoir les mentions légales =&gt; resort de la bn.</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Personalisation importante : possibilité de créer un espace partagé pour travailler sur les HN. Voir bib num service de la BSG.</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Bib num conçue comme repertoire de PDF. Pensée à ajouter les réseaux sociaux.</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Est-ce qu’il y a plsrs bib num suivant les profils d’utilisateurs ? question posée sur genovefa.</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Corpus, selection de corpus, exposition virtuelle pas vraiment la peine.</w:t>
      </w:r>
      <w:bookmarkStart w:id="0" w:name="_GoBack"/>
      <w:r/>
      <w:bookmarkEnd w:id="0"/>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Pagella : collection thématique correspondant à un fond de collection.</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Visite guidée peut être bien pour bib num. billet de blog structuré</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Éditorialisation</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Public : bib de recherché, doctorant, chercheurs, pas l’impasse sur le grand public (étudiant, érudit, retraités).</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Devenir la bib num de réf en science juridique se metre au niveau de gallica et IIIF.</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Aller voir ISTEX (proposer des passerrelles vers des corpus de recherché, corpus à la demande)</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Possibilité de faire OCR à la volée : être intéressant.</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Open source : question de moyens se pose vraiment.</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Bien voir impact sur la faisabilité et conditions qu’il faut pour atteindre les objectifs necessaire de les hiérarchiser.</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Avoir possibilité de télécharger notice enrichie avec tdm.</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Creation de corpus à la volée à partir d’une requête. In</w:t>
      </w:r>
      <w:r>
        <w:rPr>
          <w:rFonts w:asciiTheme="minorHAnsi" w:hAnsiTheme="minorHAnsi" w:cstheme="minorHAnsi"/>
        </w:rPr>
        <w:t xml:space="preserve">é</w:t>
      </w:r>
      <w:r>
        <w:rPr>
          <w:rFonts w:asciiTheme="minorHAnsi" w:hAnsiTheme="minorHAnsi" w:cstheme="minorHAnsi"/>
        </w:rPr>
        <w:t xml:space="preserve">dit des process à venir =&gt; perspectives de qu’est-ce qui pourrait intéresser les chercheurs à met</w:t>
      </w:r>
      <w:r>
        <w:rPr>
          <w:rFonts w:asciiTheme="minorHAnsi" w:hAnsiTheme="minorHAnsi" w:cstheme="minorHAnsi"/>
        </w:rPr>
        <w:t xml:space="preserve">t</w:t>
      </w:r>
      <w:r>
        <w:rPr>
          <w:rFonts w:asciiTheme="minorHAnsi" w:hAnsiTheme="minorHAnsi" w:cstheme="minorHAnsi"/>
        </w:rPr>
        <w:t xml:space="preserve">re en place. Les choses à faire à la volée avec IA.</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Outil visualisation Hoppe possible de le trouver peut être sur github.</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b/>
          <w:bCs/>
        </w:rPr>
        <w:t xml:space="preserve">Axe 2 : L’évaluation orientée usagers et l’expérience de recherche</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Comment la nouvelle bibliothèque va-t-elle équilibrer la “trouvabilité” (trouver un document précis via une recherche ciblée) et la “découvrabilité” (favoriser la sérendipité et l’exploration de corpus)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Quelles fonctionnalités allons-nous mettre en place afin de clarifier les listes de résultats et empêcher la surcharge cognitive et un trop grand “bruit”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Allons</w:t>
      </w:r>
      <w:r>
        <w:rPr>
          <w:rFonts w:asciiTheme="minorHAnsi" w:hAnsiTheme="minorHAnsi" w:cstheme="minorHAnsi"/>
        </w:rPr>
        <w:t xml:space="preserve">-nous proposer une interface unique hybride, ou bien des parcours différenciés (une recherche simple très guidée pour le grand public et une recherche experte pour les chercheurs)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b/>
          <w:bCs/>
        </w:rPr>
      </w:pPr>
      <w:r>
        <w:rPr>
          <w:rFonts w:asciiTheme="minorHAnsi" w:hAnsiTheme="minorHAnsi" w:cstheme="minorHAnsi"/>
          <w:b/>
          <w:bCs/>
        </w:rPr>
        <w:t xml:space="preserve">Axe 3 : Choix technologiques, standards et Intelligence Artificielle</w:t>
      </w:r>
      <w:r>
        <w:rPr>
          <w:rFonts w:asciiTheme="minorHAnsi" w:hAnsiTheme="minorHAnsi" w:cstheme="minorHAnsi"/>
          <w:b/>
          <w:bCs/>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Le nouveau système s’appuiera-t-il sur des modèles entités-relations pour rendre nos collections plus lisibles et faciliter la circulation des données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u w:val="single"/>
        </w:rPr>
      </w:pPr>
      <w:r>
        <w:rPr>
          <w:rFonts w:asciiTheme="minorHAnsi" w:hAnsiTheme="minorHAnsi" w:cstheme="minorHAnsi"/>
          <w:u w:val="single"/>
        </w:rPr>
        <w:t xml:space="preserve">Les IA offrent de vastes opportunités pour les bibliothèques (OCR pour le texte imprimé, HTR pour les manuscrits, fouille d’images, indexation automatique…). Quelle sera la place de l’IA dans notre futur moteur de recherche pour assister l’usager ?</w:t>
      </w:r>
      <w:r>
        <w:rPr>
          <w:rFonts w:asciiTheme="minorHAnsi" w:hAnsiTheme="minorHAnsi" w:cstheme="minorHAnsi"/>
          <w:u w:val="single"/>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Pb de bib num pas relié à des référentiels.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Hoppe droit : limi</w:t>
      </w:r>
      <w:r>
        <w:rPr>
          <w:rFonts w:asciiTheme="minorHAnsi" w:hAnsiTheme="minorHAnsi" w:cstheme="minorHAnsi"/>
        </w:rPr>
        <w:t xml:space="preserve">t</w:t>
      </w:r>
      <w:r>
        <w:rPr>
          <w:rFonts w:asciiTheme="minorHAnsi" w:hAnsiTheme="minorHAnsi" w:cstheme="minorHAnsi"/>
        </w:rPr>
        <w:t xml:space="preserve">e, possède des cartes mentales où possibilité de se positioner sur une année. Projet hoppe : pédagogie du</w:t>
      </w:r>
      <w:r>
        <w:rPr>
          <w:rFonts w:asciiTheme="minorHAnsi" w:hAnsiTheme="minorHAnsi" w:cstheme="minorHAnsi"/>
        </w:rPr>
        <w:t xml:space="preserve"> droit, certain nb de doc num Co</w:t>
      </w:r>
      <w:r>
        <w:rPr>
          <w:rFonts w:asciiTheme="minorHAnsi" w:hAnsiTheme="minorHAnsi" w:cstheme="minorHAnsi"/>
        </w:rPr>
        <w:t xml:space="preserve">urs de droit, d’autres manuels, si num par IIIF possibilité de les appeler intégrer un lien avec HOPPE Droit. Partie des cours publiés par le SIREY dans Gallica.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En dehors liste Pfister-Roumy avoir 2e thématique : pédagogie et cours de droit (theses, cours, dissertation). Fonds d’archives.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Au-delà de la diffusion, comment allons-nous assurer la préservation à long terme de ces ressources électroniques face à l’obsolescence des supports et des formats  (migration de données)?</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b/>
          <w:bCs/>
        </w:rPr>
      </w:pPr>
      <w:r>
        <w:rPr>
          <w:rFonts w:asciiTheme="minorHAnsi" w:hAnsiTheme="minorHAnsi" w:cstheme="minorHAnsi"/>
          <w:b/>
          <w:bCs/>
        </w:rPr>
        <w:t xml:space="preserve">Axe 4 : Ressources, organisation et conduite du changement</w:t>
      </w:r>
      <w:r>
        <w:rPr>
          <w:rFonts w:asciiTheme="minorHAnsi" w:hAnsiTheme="minorHAnsi" w:cstheme="minorHAnsi"/>
          <w:b/>
          <w:bCs/>
        </w:rPr>
      </w:r>
    </w:p>
    <w:p>
      <w:pPr>
        <w:pStyle w:val="704"/>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p>
      <w:pPr>
        <w:pStyle w:val="706"/>
        <w:pBdr/>
        <w:spacing/>
        <w:ind/>
        <w:jc w:val="both"/>
        <w:rPr>
          <w:rFonts w:asciiTheme="minorHAnsi" w:hAnsiTheme="minorHAnsi" w:cstheme="minorHAnsi"/>
        </w:rPr>
      </w:pPr>
      <w:r>
        <w:rPr>
          <w:rFonts w:asciiTheme="minorHAnsi" w:hAnsiTheme="minorHAnsi" w:cstheme="minorHAnsi"/>
        </w:rPr>
        <w:t xml:space="preserve">Pourrais-tu me lister des propositions d’amélioration de l’interface et des idées d’évolution ?</w:t>
      </w:r>
      <w:r>
        <w:rPr>
          <w:rFonts w:asciiTheme="minorHAnsi" w:hAnsiTheme="minorHAnsi" w:cstheme="minorHAnsi"/>
        </w:rPr>
      </w:r>
    </w:p>
    <w:p>
      <w:pPr>
        <w:pStyle w:val="706"/>
        <w:pBdr/>
        <w:spacing/>
        <w:ind/>
        <w:jc w:val="both"/>
        <w:rPr>
          <w:rFonts w:asciiTheme="minorHAnsi" w:hAnsiTheme="minorHAnsi" w:cstheme="minorHAnsi"/>
        </w:rPr>
      </w:pPr>
      <w:r>
        <w:rPr>
          <w:rFonts w:asciiTheme="minorHAnsi" w:hAnsiTheme="minorHAnsi" w:cstheme="minorHAnsi"/>
        </w:rPr>
        <w:t xml:space="preserve">Avoir workflow num sur back office de la bib num peut être intéressant mais pas sûre d’intéresser le public sauf si possibilité de realiser des corpus à la volée.</w:t>
      </w:r>
      <w:r>
        <w:rPr>
          <w:rFonts w:asciiTheme="minorHAnsi" w:hAnsiTheme="minorHAnsi" w:cstheme="minorHAnsi"/>
        </w:rPr>
      </w:r>
    </w:p>
    <w:p>
      <w:pPr>
        <w:pStyle w:val="706"/>
        <w:pBdr/>
        <w:spacing/>
        <w:ind/>
        <w:jc w:val="both"/>
        <w:rPr>
          <w:rFonts w:asciiTheme="minorHAnsi" w:hAnsiTheme="minorHAnsi" w:cstheme="minorHAnsi"/>
        </w:rPr>
      </w:pPr>
      <w:r>
        <w:rPr>
          <w:rFonts w:asciiTheme="minorHAnsi" w:hAnsiTheme="minorHAnsi" w:cstheme="minorHAnsi"/>
        </w:rPr>
        <w:t xml:space="preserve">Schema des serveurs et des fonctionnements de la bib num pour arrive</w:t>
      </w:r>
      <w:r>
        <w:rPr>
          <w:rFonts w:asciiTheme="minorHAnsi" w:hAnsiTheme="minorHAnsi" w:cstheme="minorHAnsi"/>
        </w:rPr>
        <w:t xml:space="preserve">r</w:t>
      </w:r>
      <w:r>
        <w:rPr>
          <w:rFonts w:asciiTheme="minorHAnsi" w:hAnsiTheme="minorHAnsi" w:cstheme="minorHAnsi"/>
        </w:rPr>
        <w:t xml:space="preserve"> à qqch de plus clair car assez nébuleux pour le moment.</w:t>
      </w:r>
      <w:r>
        <w:rPr>
          <w:rFonts w:asciiTheme="minorHAnsi" w:hAnsiTheme="minorHAnsi" w:cstheme="minorHAnsi"/>
        </w:rPr>
      </w:r>
    </w:p>
    <w:p>
      <w:pPr>
        <w:pStyle w:val="706"/>
        <w:pBdr/>
        <w:spacing/>
        <w:ind/>
        <w:jc w:val="both"/>
        <w:rPr>
          <w:rFonts w:asciiTheme="minorHAnsi" w:hAnsiTheme="minorHAnsi" w:cstheme="minorHAnsi"/>
        </w:rPr>
      </w:pPr>
      <w:r>
        <w:rPr>
          <w:rFonts w:asciiTheme="minorHAnsi" w:hAnsiTheme="minorHAnsi" w:cstheme="minorHAnsi"/>
        </w:rPr>
        <w:t xml:space="preserve">Le projet Orion souligne que la réussite d'une telle transition dépend d</w:t>
      </w:r>
      <w:r>
        <w:rPr>
          <w:rFonts w:asciiTheme="minorHAnsi" w:hAnsiTheme="minorHAnsi" w:cstheme="minorHAnsi"/>
        </w:rPr>
        <w:t xml:space="preserve">e l'accompagnement des équipes pour abandonner d'anciennes habitudes et inventer de nouveaux circuits de travail. Comment allons-nous piloter cette conduite du changement en interne ? Prévoyons-nous de nommer des interlocuteurs ou « ambassadeurs » dédiés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Enfin, face à des usagers qui manquent parfois de culture numérique pour maîtriser les moteurs de recherche complexes, quelles actions de médiation (tutoriels, bulles d'aide, recherche guidée) allons-nous déployer pour les accompagner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Objectif : bib num, front office, quell</w:t>
      </w:r>
      <w:r>
        <w:rPr>
          <w:rFonts w:asciiTheme="minorHAnsi" w:hAnsiTheme="minorHAnsi" w:cstheme="minorHAnsi"/>
        </w:rPr>
        <w:t xml:space="preserve">e</w:t>
      </w:r>
      <w:r>
        <w:rPr>
          <w:rFonts w:asciiTheme="minorHAnsi" w:hAnsiTheme="minorHAnsi" w:cstheme="minorHAnsi"/>
        </w:rPr>
        <w:t xml:space="preserve">s fonctionnalités pour les utilisateurs, back office de la bib num. </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IIIF : tributaire d’un système avec une connexion.</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t xml:space="preserve">Doit pouvoir télécharger l’image en haute definition.</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b/>
          <w:color w:val="ff0000"/>
        </w:rPr>
      </w:pPr>
      <w:r>
        <w:rPr>
          <w:rFonts w:asciiTheme="minorHAnsi" w:hAnsiTheme="minorHAnsi" w:cstheme="minorHAnsi"/>
          <w:b/>
          <w:color w:val="ff0000"/>
        </w:rPr>
        <w:t xml:space="preserve">Interroger régis robineau : savoir quels types de fonctionnalités de recherché avoir pour la bib num.</w:t>
      </w:r>
      <w:r>
        <w:rPr>
          <w:rFonts w:asciiTheme="minorHAnsi" w:hAnsiTheme="minorHAnsi" w:cstheme="minorHAnsi"/>
          <w:b/>
          <w:color w:val="ff0000"/>
        </w:rPr>
      </w:r>
    </w:p>
    <w:p>
      <w:pPr>
        <w:pStyle w:val="704"/>
        <w:pBdr/>
        <w:spacing/>
        <w:ind/>
        <w:jc w:val="both"/>
        <w:rPr>
          <w:rFonts w:asciiTheme="minorHAnsi" w:hAnsiTheme="minorHAnsi" w:cstheme="minorHAnsi"/>
          <w:b/>
          <w:color w:val="ff0000"/>
        </w:rPr>
      </w:pPr>
      <w:r>
        <w:rPr>
          <w:rFonts w:asciiTheme="minorHAnsi" w:hAnsiTheme="minorHAnsi" w:cstheme="minorHAnsi"/>
          <w:b/>
          <w:color w:val="ff0000"/>
        </w:rPr>
      </w:r>
      <w:r>
        <w:rPr>
          <w:rFonts w:asciiTheme="minorHAnsi" w:hAnsiTheme="minorHAnsi" w:cstheme="minorHAnsi"/>
          <w:b/>
          <w:color w:val="ff0000"/>
        </w:rPr>
      </w:r>
    </w:p>
    <w:p>
      <w:pPr>
        <w:pStyle w:val="704"/>
        <w:pBdr/>
        <w:spacing/>
        <w:ind/>
        <w:jc w:val="both"/>
        <w:rPr>
          <w:rFonts w:asciiTheme="minorHAnsi" w:hAnsiTheme="minorHAnsi" w:cstheme="minorHAnsi"/>
        </w:rPr>
      </w:pPr>
      <w:r>
        <w:rPr>
          <w:rFonts w:asciiTheme="minorHAnsi" w:hAnsiTheme="minorHAnsi" w:cstheme="minorHAnsi"/>
        </w:rPr>
        <w:t xml:space="preserve">Biblissima.</w:t>
      </w:r>
      <w:r>
        <w:rPr>
          <w:rFonts w:asciiTheme="minorHAnsi" w:hAnsiTheme="minorHAnsi" w:cstheme="minorHAnsi"/>
        </w:rPr>
        <w:t xml:space="preserve"> Projet de n</w:t>
      </w:r>
      <w:r>
        <w:rPr>
          <w:rFonts w:asciiTheme="minorHAnsi" w:hAnsiTheme="minorHAnsi" w:cstheme="minorHAnsi"/>
        </w:rPr>
        <w:t xml:space="preserve">um = presse régionale en reparler avec Allix. Qu’est-ce qui va être numérisé pour la presse via des filiaires comme Persée ? evolution de collex numérisation. PCP et PNC.</w:t>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pPr>
        <w:pStyle w:val="704"/>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sectPr>
      <w:footnotePr/>
      <w:endnotePr/>
      <w:type w:val="nextPage"/>
      <w:pgSz w:h="15840" w:orient="portrait" w:w="12240"/>
      <w:pgMar w:top="1134"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panose1 w:val="05010000000000000000"/>
  </w:font>
  <w:font w:name="Noto Sans CJK SC">
    <w:panose1 w:val="020B0603030804020204"/>
  </w:font>
  <w:font w:name="Arial">
    <w:panose1 w:val="020B0604020202020204"/>
  </w:font>
  <w:font w:name="Liberation Sans">
    <w:panose1 w:val="020B0604020202020204"/>
  </w:font>
  <w:font w:name="Noto Serif CJK SC">
    <w:panose1 w:val="020B0603030804020204"/>
  </w:font>
  <w:font w:name="Noto Sans Devanagari">
    <w:panose1 w:val="020B06030308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rPr>
          <w:color w:val="000000"/>
        </w:rPr>
        <w:separator/>
      </w:r>
      <w:r/>
    </w:p>
  </w:footnote>
  <w:footnote w:type="continuationSeparator" w:id="0">
    <w:p>
      <w:pPr>
        <w:pBdr/>
        <w:spacing/>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GB"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0"/>
    <w:next w:val="70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0"/>
    <w:next w:val="70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0"/>
    <w:next w:val="70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0"/>
    <w:next w:val="70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0"/>
    <w:next w:val="70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0"/>
    <w:next w:val="70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0"/>
    <w:next w:val="70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0"/>
    <w:next w:val="70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0"/>
    <w:next w:val="70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1"/>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1"/>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0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1"/>
    <w:link w:val="142"/>
    <w:uiPriority w:val="9"/>
    <w:pPr>
      <w:pBdr/>
      <w:spacing/>
      <w:ind/>
    </w:pPr>
    <w:rPr>
      <w:rFonts w:ascii="Arial" w:hAnsi="Arial" w:eastAsia="Arial" w:cs="Arial"/>
      <w:i/>
      <w:iCs/>
      <w:color w:val="0f4761" w:themeColor="accent1" w:themeShade="BF"/>
    </w:rPr>
  </w:style>
  <w:style w:type="character" w:styleId="154">
    <w:name w:val="Heading 5 Char"/>
    <w:basedOn w:val="701"/>
    <w:link w:val="143"/>
    <w:uiPriority w:val="9"/>
    <w:pPr>
      <w:pBdr/>
      <w:spacing/>
      <w:ind/>
    </w:pPr>
    <w:rPr>
      <w:rFonts w:ascii="Arial" w:hAnsi="Arial" w:eastAsia="Arial" w:cs="Arial"/>
      <w:color w:val="0f4761" w:themeColor="accent1" w:themeShade="BF"/>
    </w:rPr>
  </w:style>
  <w:style w:type="character" w:styleId="155">
    <w:name w:val="Heading 6 Char"/>
    <w:basedOn w:val="701"/>
    <w:link w:val="144"/>
    <w:uiPriority w:val="9"/>
    <w:pPr>
      <w:pBdr/>
      <w:spacing/>
      <w:ind/>
    </w:pPr>
    <w:rPr>
      <w:rFonts w:ascii="Arial" w:hAnsi="Arial" w:eastAsia="Arial" w:cs="Arial"/>
      <w:i/>
      <w:iCs/>
      <w:color w:val="595959" w:themeColor="text1" w:themeTint="A6"/>
    </w:rPr>
  </w:style>
  <w:style w:type="character" w:styleId="156">
    <w:name w:val="Heading 7 Char"/>
    <w:basedOn w:val="701"/>
    <w:link w:val="145"/>
    <w:uiPriority w:val="9"/>
    <w:pPr>
      <w:pBdr/>
      <w:spacing/>
      <w:ind/>
    </w:pPr>
    <w:rPr>
      <w:rFonts w:ascii="Arial" w:hAnsi="Arial" w:eastAsia="Arial" w:cs="Arial"/>
      <w:color w:val="595959" w:themeColor="text1" w:themeTint="A6"/>
    </w:rPr>
  </w:style>
  <w:style w:type="character" w:styleId="157">
    <w:name w:val="Heading 8 Char"/>
    <w:basedOn w:val="701"/>
    <w:link w:val="146"/>
    <w:uiPriority w:val="9"/>
    <w:pPr>
      <w:pBdr/>
      <w:spacing/>
      <w:ind/>
    </w:pPr>
    <w:rPr>
      <w:rFonts w:ascii="Arial" w:hAnsi="Arial" w:eastAsia="Arial" w:cs="Arial"/>
      <w:i/>
      <w:iCs/>
      <w:color w:val="272727" w:themeColor="text1" w:themeTint="D8"/>
    </w:rPr>
  </w:style>
  <w:style w:type="character" w:styleId="158">
    <w:name w:val="Heading 9 Char"/>
    <w:basedOn w:val="701"/>
    <w:link w:val="147"/>
    <w:uiPriority w:val="9"/>
    <w:pPr>
      <w:pBdr/>
      <w:spacing/>
      <w:ind/>
    </w:pPr>
    <w:rPr>
      <w:rFonts w:ascii="Arial" w:hAnsi="Arial" w:eastAsia="Arial" w:cs="Arial"/>
      <w:i/>
      <w:iCs/>
      <w:color w:val="272727" w:themeColor="text1" w:themeTint="D8"/>
    </w:rPr>
  </w:style>
  <w:style w:type="paragraph" w:styleId="159">
    <w:name w:val="Title"/>
    <w:basedOn w:val="700"/>
    <w:next w:val="70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1"/>
    <w:link w:val="159"/>
    <w:uiPriority w:val="10"/>
    <w:pPr>
      <w:pBdr/>
      <w:spacing/>
      <w:ind/>
    </w:pPr>
    <w:rPr>
      <w:rFonts w:ascii="Arial" w:hAnsi="Arial" w:eastAsia="Arial" w:cs="Arial"/>
      <w:spacing w:val="-10"/>
      <w:sz w:val="56"/>
      <w:szCs w:val="56"/>
    </w:rPr>
  </w:style>
  <w:style w:type="paragraph" w:styleId="161">
    <w:name w:val="Subtitle"/>
    <w:basedOn w:val="700"/>
    <w:next w:val="700"/>
    <w:link w:val="162"/>
    <w:uiPriority w:val="11"/>
    <w:qFormat/>
    <w:pPr>
      <w:numPr>
        <w:ilvl w:val="1"/>
      </w:numPr>
      <w:pBdr/>
      <w:spacing/>
      <w:ind/>
    </w:pPr>
    <w:rPr>
      <w:color w:val="595959" w:themeColor="text1" w:themeTint="A6"/>
      <w:spacing w:val="15"/>
      <w:sz w:val="28"/>
      <w:szCs w:val="28"/>
    </w:rPr>
  </w:style>
  <w:style w:type="character" w:styleId="162">
    <w:name w:val="Subtitle Char"/>
    <w:basedOn w:val="701"/>
    <w:link w:val="161"/>
    <w:uiPriority w:val="11"/>
    <w:pPr>
      <w:pBdr/>
      <w:spacing/>
      <w:ind/>
    </w:pPr>
    <w:rPr>
      <w:color w:val="595959" w:themeColor="text1" w:themeTint="A6"/>
      <w:spacing w:val="15"/>
      <w:sz w:val="28"/>
      <w:szCs w:val="28"/>
    </w:rPr>
  </w:style>
  <w:style w:type="paragraph" w:styleId="163">
    <w:name w:val="Quote"/>
    <w:basedOn w:val="700"/>
    <w:next w:val="700"/>
    <w:link w:val="164"/>
    <w:uiPriority w:val="29"/>
    <w:qFormat/>
    <w:pPr>
      <w:pBdr/>
      <w:spacing w:before="160"/>
      <w:ind/>
      <w:jc w:val="center"/>
    </w:pPr>
    <w:rPr>
      <w:i/>
      <w:iCs/>
      <w:color w:val="404040" w:themeColor="text1" w:themeTint="BF"/>
    </w:rPr>
  </w:style>
  <w:style w:type="character" w:styleId="164">
    <w:name w:val="Quote Char"/>
    <w:basedOn w:val="701"/>
    <w:link w:val="163"/>
    <w:uiPriority w:val="29"/>
    <w:pPr>
      <w:pBdr/>
      <w:spacing/>
      <w:ind/>
    </w:pPr>
    <w:rPr>
      <w:i/>
      <w:iCs/>
      <w:color w:val="404040" w:themeColor="text1" w:themeTint="BF"/>
    </w:rPr>
  </w:style>
  <w:style w:type="paragraph" w:styleId="165">
    <w:name w:val="List Paragraph"/>
    <w:basedOn w:val="700"/>
    <w:uiPriority w:val="34"/>
    <w:qFormat/>
    <w:pPr>
      <w:pBdr/>
      <w:spacing/>
      <w:ind w:left="720"/>
      <w:contextualSpacing w:val="true"/>
    </w:pPr>
  </w:style>
  <w:style w:type="character" w:styleId="166">
    <w:name w:val="Intense Emphasis"/>
    <w:basedOn w:val="701"/>
    <w:uiPriority w:val="21"/>
    <w:qFormat/>
    <w:pPr>
      <w:pBdr/>
      <w:spacing/>
      <w:ind/>
    </w:pPr>
    <w:rPr>
      <w:i/>
      <w:iCs/>
      <w:color w:val="0f4761" w:themeColor="accent1" w:themeShade="BF"/>
    </w:rPr>
  </w:style>
  <w:style w:type="paragraph" w:styleId="167">
    <w:name w:val="Intense Quote"/>
    <w:basedOn w:val="700"/>
    <w:next w:val="70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1"/>
    <w:link w:val="167"/>
    <w:uiPriority w:val="30"/>
    <w:pPr>
      <w:pBdr/>
      <w:spacing/>
      <w:ind/>
    </w:pPr>
    <w:rPr>
      <w:i/>
      <w:iCs/>
      <w:color w:val="0f4761" w:themeColor="accent1" w:themeShade="BF"/>
    </w:rPr>
  </w:style>
  <w:style w:type="character" w:styleId="169">
    <w:name w:val="Intense Reference"/>
    <w:basedOn w:val="701"/>
    <w:uiPriority w:val="32"/>
    <w:qFormat/>
    <w:pPr>
      <w:pBdr/>
      <w:spacing/>
      <w:ind/>
    </w:pPr>
    <w:rPr>
      <w:b/>
      <w:bCs/>
      <w:smallCaps/>
      <w:color w:val="0f4761" w:themeColor="accent1" w:themeShade="BF"/>
      <w:spacing w:val="5"/>
    </w:rPr>
  </w:style>
  <w:style w:type="paragraph" w:styleId="170">
    <w:name w:val="No Spacing"/>
    <w:basedOn w:val="700"/>
    <w:uiPriority w:val="1"/>
    <w:qFormat/>
    <w:pPr>
      <w:pBdr/>
      <w:spacing w:after="0" w:line="240" w:lineRule="auto"/>
      <w:ind/>
    </w:pPr>
  </w:style>
  <w:style w:type="character" w:styleId="171">
    <w:name w:val="Subtle Emphasis"/>
    <w:basedOn w:val="701"/>
    <w:uiPriority w:val="19"/>
    <w:qFormat/>
    <w:pPr>
      <w:pBdr/>
      <w:spacing/>
      <w:ind/>
    </w:pPr>
    <w:rPr>
      <w:i/>
      <w:iCs/>
      <w:color w:val="404040" w:themeColor="text1" w:themeTint="BF"/>
    </w:rPr>
  </w:style>
  <w:style w:type="character" w:styleId="172">
    <w:name w:val="Emphasis"/>
    <w:basedOn w:val="701"/>
    <w:uiPriority w:val="20"/>
    <w:qFormat/>
    <w:pPr>
      <w:pBdr/>
      <w:spacing/>
      <w:ind/>
    </w:pPr>
    <w:rPr>
      <w:i/>
      <w:iCs/>
    </w:rPr>
  </w:style>
  <w:style w:type="character" w:styleId="173">
    <w:name w:val="Strong"/>
    <w:basedOn w:val="701"/>
    <w:uiPriority w:val="22"/>
    <w:qFormat/>
    <w:pPr>
      <w:pBdr/>
      <w:spacing/>
      <w:ind/>
    </w:pPr>
    <w:rPr>
      <w:b/>
      <w:bCs/>
    </w:rPr>
  </w:style>
  <w:style w:type="character" w:styleId="174">
    <w:name w:val="Subtle Reference"/>
    <w:basedOn w:val="701"/>
    <w:uiPriority w:val="31"/>
    <w:qFormat/>
    <w:pPr>
      <w:pBdr/>
      <w:spacing/>
      <w:ind/>
    </w:pPr>
    <w:rPr>
      <w:smallCaps/>
      <w:color w:val="5a5a5a" w:themeColor="text1" w:themeTint="A5"/>
    </w:rPr>
  </w:style>
  <w:style w:type="character" w:styleId="175">
    <w:name w:val="Book Title"/>
    <w:basedOn w:val="701"/>
    <w:uiPriority w:val="33"/>
    <w:qFormat/>
    <w:pPr>
      <w:pBdr/>
      <w:spacing/>
      <w:ind/>
    </w:pPr>
    <w:rPr>
      <w:b/>
      <w:bCs/>
      <w:i/>
      <w:iCs/>
      <w:spacing w:val="5"/>
    </w:rPr>
  </w:style>
  <w:style w:type="paragraph" w:styleId="176">
    <w:name w:val="Header"/>
    <w:basedOn w:val="700"/>
    <w:link w:val="177"/>
    <w:uiPriority w:val="99"/>
    <w:unhideWhenUsed/>
    <w:pPr>
      <w:pBdr/>
      <w:tabs>
        <w:tab w:val="center" w:leader="none" w:pos="4844"/>
        <w:tab w:val="right" w:leader="none" w:pos="9689"/>
      </w:tabs>
      <w:spacing w:after="0" w:line="240" w:lineRule="auto"/>
      <w:ind/>
    </w:pPr>
  </w:style>
  <w:style w:type="character" w:styleId="177">
    <w:name w:val="Header Char"/>
    <w:basedOn w:val="701"/>
    <w:link w:val="176"/>
    <w:uiPriority w:val="99"/>
    <w:pPr>
      <w:pBdr/>
      <w:spacing/>
      <w:ind/>
    </w:pPr>
  </w:style>
  <w:style w:type="paragraph" w:styleId="178">
    <w:name w:val="Footer"/>
    <w:basedOn w:val="700"/>
    <w:link w:val="179"/>
    <w:uiPriority w:val="99"/>
    <w:unhideWhenUsed/>
    <w:pPr>
      <w:pBdr/>
      <w:tabs>
        <w:tab w:val="center" w:leader="none" w:pos="4844"/>
        <w:tab w:val="right" w:leader="none" w:pos="9689"/>
      </w:tabs>
      <w:spacing w:after="0" w:line="240" w:lineRule="auto"/>
      <w:ind/>
    </w:pPr>
  </w:style>
  <w:style w:type="character" w:styleId="179">
    <w:name w:val="Footer Char"/>
    <w:basedOn w:val="701"/>
    <w:link w:val="178"/>
    <w:uiPriority w:val="99"/>
    <w:pPr>
      <w:pBdr/>
      <w:spacing/>
      <w:ind/>
    </w:p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01"/>
    <w:link w:val="181"/>
    <w:uiPriority w:val="99"/>
    <w:semiHidden/>
    <w:pPr>
      <w:pBdr/>
      <w:spacing/>
      <w:ind/>
    </w:pPr>
    <w:rPr>
      <w:sz w:val="20"/>
      <w:szCs w:val="20"/>
    </w:rPr>
  </w:style>
  <w:style w:type="character" w:styleId="183">
    <w:name w:val="footnote reference"/>
    <w:basedOn w:val="701"/>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01"/>
    <w:link w:val="184"/>
    <w:uiPriority w:val="99"/>
    <w:semiHidden/>
    <w:pPr>
      <w:pBdr/>
      <w:spacing/>
      <w:ind/>
    </w:pPr>
    <w:rPr>
      <w:sz w:val="20"/>
      <w:szCs w:val="20"/>
    </w:rPr>
  </w:style>
  <w:style w:type="character" w:styleId="186">
    <w:name w:val="endnote reference"/>
    <w:basedOn w:val="701"/>
    <w:uiPriority w:val="99"/>
    <w:semiHidden/>
    <w:unhideWhenUsed/>
    <w:pPr>
      <w:pBdr/>
      <w:spacing/>
      <w:ind/>
    </w:pPr>
    <w:rPr>
      <w:vertAlign w:val="superscript"/>
    </w:rPr>
  </w:style>
  <w:style w:type="character" w:styleId="187">
    <w:name w:val="Hyperlink"/>
    <w:basedOn w:val="701"/>
    <w:uiPriority w:val="99"/>
    <w:unhideWhenUsed/>
    <w:pPr>
      <w:pBdr/>
      <w:spacing/>
      <w:ind/>
    </w:pPr>
    <w:rPr>
      <w:color w:val="0563c1" w:themeColor="hyperlink"/>
      <w:u w:val="single"/>
    </w:rPr>
  </w:style>
  <w:style w:type="character" w:styleId="188">
    <w:name w:val="FollowedHyperlink"/>
    <w:basedOn w:val="701"/>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style>
  <w:style w:type="character" w:styleId="701" w:default="1">
    <w:name w:val="Default Paragraph Font"/>
    <w:uiPriority w:val="1"/>
    <w:semiHidden/>
    <w:unhideWhenUsed/>
    <w:pPr>
      <w:pBdr/>
      <w:spacing/>
      <w:ind/>
    </w:pPr>
  </w:style>
  <w:style w:type="table" w:styleId="7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3" w:default="1">
    <w:name w:val="No List"/>
    <w:uiPriority w:val="99"/>
    <w:semiHidden/>
    <w:unhideWhenUsed/>
    <w:pPr>
      <w:pBdr/>
      <w:spacing/>
      <w:ind/>
    </w:pPr>
  </w:style>
  <w:style w:type="paragraph" w:styleId="704" w:customStyle="1">
    <w:name w:val="Standard"/>
    <w:pPr>
      <w:pBdr/>
      <w:spacing/>
      <w:ind/>
    </w:pPr>
  </w:style>
  <w:style w:type="paragraph" w:styleId="705" w:customStyle="1">
    <w:name w:val="Heading"/>
    <w:basedOn w:val="704"/>
    <w:next w:val="706"/>
    <w:pPr>
      <w:keepNext w:val="true"/>
      <w:pBdr/>
      <w:spacing w:after="120" w:before="240"/>
      <w:ind/>
    </w:pPr>
    <w:rPr>
      <w:rFonts w:ascii="Liberation Sans" w:hAnsi="Liberation Sans" w:eastAsia="Noto Sans CJK SC"/>
      <w:sz w:val="28"/>
      <w:szCs w:val="28"/>
    </w:rPr>
  </w:style>
  <w:style w:type="paragraph" w:styleId="706" w:customStyle="1">
    <w:name w:val="Text body"/>
    <w:basedOn w:val="704"/>
    <w:pPr>
      <w:pBdr/>
      <w:spacing w:after="140" w:line="276" w:lineRule="auto"/>
      <w:ind/>
    </w:pPr>
  </w:style>
  <w:style w:type="paragraph" w:styleId="707">
    <w:name w:val="List"/>
    <w:basedOn w:val="706"/>
    <w:pPr>
      <w:pBdr/>
      <w:spacing/>
      <w:ind/>
    </w:pPr>
  </w:style>
  <w:style w:type="paragraph" w:styleId="708">
    <w:name w:val="Caption"/>
    <w:basedOn w:val="704"/>
    <w:pPr>
      <w:suppressLineNumbers w:val="true"/>
      <w:pBdr/>
      <w:spacing w:after="120" w:before="120"/>
      <w:ind/>
    </w:pPr>
    <w:rPr>
      <w:i/>
      <w:iCs/>
    </w:rPr>
  </w:style>
  <w:style w:type="paragraph" w:styleId="709" w:customStyle="1">
    <w:name w:val="Index"/>
    <w:basedOn w:val="704"/>
    <w:pPr>
      <w:suppressLineNumbers w:val="true"/>
      <w:pBdr/>
      <w:spacing/>
      <w:ind/>
    </w:pPr>
  </w:style>
  <w:style w:type="character" w:styleId="710" w:customStyle="1">
    <w:name w:val="Bullet Symbols"/>
    <w:pPr>
      <w:pBdr/>
      <w:spacing/>
      <w:ind/>
    </w:pPr>
    <w:rPr>
      <w:rFonts w:ascii="OpenSymbol" w:hAnsi="OpenSymbol" w:eastAsia="OpenSymbol" w:cs="OpenSymbo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FSuszko</dc:creator>
  <cp:lastModifiedBy>fsuszko</cp:lastModifiedBy>
  <cp:revision>31</cp:revision>
  <dcterms:created xsi:type="dcterms:W3CDTF">2026-04-22T07:20:00Z</dcterms:created>
  <dcterms:modified xsi:type="dcterms:W3CDTF">2026-07-30T21:07:55Z</dcterms:modified>
</cp:coreProperties>
</file>