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sz w:val="24"/>
        </w:rPr>
      </w:pPr>
      <w:r>
        <w:rPr>
          <w:sz w:val="24"/>
        </w:rPr>
        <w:t xml:space="preserve">Esméralda</w:t>
      </w:r>
      <w:r>
        <w:rPr>
          <w:sz w:val="24"/>
        </w:rPr>
      </w:r>
    </w:p>
    <w:p>
      <w:pPr>
        <w:pBdr/>
        <w:spacing/>
        <w:ind/>
        <w:jc w:val="both"/>
        <w:rPr>
          <w:sz w:val="24"/>
        </w:rPr>
      </w:pPr>
      <w:r>
        <w:rPr>
          <w:sz w:val="24"/>
        </w:rPr>
        <w:t xml:space="preserve">Age : </w:t>
      </w:r>
      <w:r>
        <w:rPr>
          <w:sz w:val="24"/>
        </w:rPr>
        <w:t xml:space="preserve"> 50 ans</w:t>
      </w:r>
      <w:r>
        <w:rPr>
          <w:sz w:val="24"/>
        </w:rPr>
      </w:r>
    </w:p>
    <w:p>
      <w:pPr>
        <w:pBdr/>
        <w:spacing/>
        <w:ind/>
        <w:jc w:val="both"/>
        <w:rPr>
          <w:sz w:val="24"/>
        </w:rPr>
      </w:pPr>
      <w:r>
        <w:rPr>
          <w:sz w:val="24"/>
        </w:rPr>
        <w:t xml:space="preserve">Métier : responsable du patrimoine et de la numérisation</w:t>
      </w:r>
      <w:r>
        <w:rPr>
          <w:sz w:val="24"/>
        </w:rPr>
      </w:r>
    </w:p>
    <w:p>
      <w:pPr>
        <w:pBdr/>
        <w:spacing/>
        <w:ind/>
        <w:jc w:val="center"/>
        <w:rPr>
          <w:sz w:val="24"/>
        </w:rPr>
      </w:pPr>
      <w:r>
        <w:rPr>
          <w:sz w:val="24"/>
        </w:rPr>
        <w:t xml:space="preserve">Responsab</w:t>
      </w:r>
      <w:r>
        <w:rPr>
          <w:sz w:val="24"/>
        </w:rPr>
        <w:t xml:space="preserve">le de la bibliothèque numérique</w:t>
      </w:r>
      <w:r>
        <w:rPr>
          <w:sz w:val="24"/>
        </w:rPr>
      </w:r>
    </w:p>
    <w:p>
      <w:pPr>
        <w:pBdr/>
        <w:spacing/>
        <w:ind/>
        <w:jc w:val="both"/>
        <w:rPr>
          <w:sz w:val="24"/>
        </w:rPr>
      </w:pPr>
      <w:r>
        <w:rPr>
          <w:sz w:val="24"/>
        </w:rPr>
        <w:t xml:space="preserve">Motivations principales :</w:t>
      </w:r>
      <w:r>
        <w:rPr>
          <w:sz w:val="24"/>
        </w:rPr>
      </w:r>
    </w:p>
    <w:p>
      <w:pPr>
        <w:pStyle w:val="670"/>
        <w:numPr>
          <w:ilvl w:val="0"/>
          <w:numId w:val="1"/>
        </w:numPr>
        <w:pBdr/>
        <w:spacing/>
        <w:ind/>
        <w:jc w:val="both"/>
        <w:rPr>
          <w:sz w:val="24"/>
        </w:rPr>
      </w:pPr>
      <w:r>
        <w:rPr>
          <w:sz w:val="24"/>
        </w:rPr>
        <w:t xml:space="preserve">Elargir le public, car </w:t>
      </w:r>
      <w:bookmarkStart w:id="0" w:name="_GoBack"/>
      <w:r/>
      <w:bookmarkEnd w:id="0"/>
      <w:r>
        <w:rPr>
          <w:sz w:val="24"/>
        </w:rPr>
        <w:t xml:space="preserve">c’est la volonté de la direction d’avoir une bibliothèque capable d’agréger d’autres contenus provenant d’autres bibliothèques politiques. De plus, ils trouvent que le portail les essentiels du droit n’est pas satisfaisant pour les juristes. </w:t>
      </w:r>
      <w:r>
        <w:rPr>
          <w:sz w:val="24"/>
        </w:rPr>
      </w:r>
    </w:p>
    <w:p>
      <w:pPr>
        <w:pStyle w:val="670"/>
        <w:numPr>
          <w:ilvl w:val="0"/>
          <w:numId w:val="1"/>
        </w:numPr>
        <w:pBdr/>
        <w:spacing/>
        <w:ind/>
        <w:jc w:val="both"/>
        <w:rPr>
          <w:sz w:val="24"/>
        </w:rPr>
      </w:pPr>
      <w:r>
        <w:rPr>
          <w:sz w:val="24"/>
        </w:rPr>
        <w:t xml:space="preserve">Elle</w:t>
      </w:r>
      <w:r>
        <w:rPr>
          <w:sz w:val="24"/>
        </w:rPr>
        <w:t xml:space="preserve"> souhaite accueillir d’autres types de documents non plus uniquement des monographies mais également des revues, des thèses, des images…</w:t>
      </w:r>
      <w:r>
        <w:rPr>
          <w:sz w:val="24"/>
        </w:rPr>
      </w:r>
    </w:p>
    <w:p>
      <w:pPr>
        <w:pStyle w:val="670"/>
        <w:numPr>
          <w:ilvl w:val="0"/>
          <w:numId w:val="1"/>
        </w:numPr>
        <w:pBdr/>
        <w:spacing/>
        <w:ind/>
        <w:jc w:val="both"/>
        <w:rPr>
          <w:sz w:val="24"/>
        </w:rPr>
      </w:pPr>
      <w:r>
        <w:rPr>
          <w:sz w:val="24"/>
        </w:rPr>
        <w:t xml:space="preserve">Etre interconnectés et interopérable.</w:t>
      </w:r>
      <w:r>
        <w:rPr>
          <w:sz w:val="24"/>
        </w:rPr>
      </w:r>
    </w:p>
    <w:p>
      <w:pPr>
        <w:pStyle w:val="670"/>
        <w:numPr>
          <w:ilvl w:val="0"/>
          <w:numId w:val="1"/>
        </w:numPr>
        <w:pBdr/>
        <w:spacing/>
        <w:ind/>
        <w:jc w:val="both"/>
        <w:rPr>
          <w:sz w:val="24"/>
        </w:rPr>
      </w:pPr>
      <w:r>
        <w:rPr>
          <w:sz w:val="24"/>
        </w:rPr>
        <w:t xml:space="preserve">Faire connaitre, créer une communauté attachée, qui revienne, participe, fasse connaître en augmentant ainsi la consultation et les propositions de collaboration pour la bibliothèque. </w:t>
      </w:r>
      <w:r>
        <w:rPr>
          <w:sz w:val="24"/>
        </w:rPr>
      </w:r>
    </w:p>
    <w:p>
      <w:pPr>
        <w:pBdr/>
        <w:spacing/>
        <w:ind/>
        <w:jc w:val="both"/>
        <w:rPr>
          <w:sz w:val="24"/>
        </w:rPr>
      </w:pPr>
      <w:r>
        <w:rPr>
          <w:sz w:val="24"/>
        </w:rPr>
        <w:t xml:space="preserve">Côtés positifs de la bibliothèque numérique :</w:t>
      </w:r>
      <w:r>
        <w:rPr>
          <w:sz w:val="24"/>
        </w:rPr>
      </w:r>
    </w:p>
    <w:p>
      <w:pPr>
        <w:pStyle w:val="670"/>
        <w:numPr>
          <w:ilvl w:val="0"/>
          <w:numId w:val="1"/>
        </w:numPr>
        <w:pBdr/>
        <w:spacing/>
        <w:ind/>
        <w:jc w:val="both"/>
        <w:rPr>
          <w:sz w:val="24"/>
        </w:rPr>
      </w:pPr>
      <w:r>
        <w:rPr>
          <w:sz w:val="24"/>
        </w:rPr>
        <w:t xml:space="preserve">On voit d’emblée qu’il s’agit d’une </w:t>
      </w:r>
      <w:r>
        <w:rPr>
          <w:sz w:val="24"/>
        </w:rPr>
        <w:t xml:space="preserve">bibliothèque numérique de droit grâce à la page d’accueil. Celle-ci respecte la charte graphique, le nom de la bibliothèque Cujas est bien identifiable. </w:t>
      </w:r>
      <w:r>
        <w:rPr>
          <w:sz w:val="24"/>
        </w:rPr>
      </w:r>
    </w:p>
    <w:p>
      <w:pPr>
        <w:pStyle w:val="670"/>
        <w:numPr>
          <w:ilvl w:val="0"/>
          <w:numId w:val="1"/>
        </w:numPr>
        <w:pBdr/>
        <w:spacing/>
        <w:ind/>
        <w:jc w:val="both"/>
        <w:rPr>
          <w:sz w:val="24"/>
        </w:rPr>
      </w:pPr>
      <w:r>
        <w:rPr>
          <w:sz w:val="24"/>
        </w:rPr>
        <w:t xml:space="preserve">Les cours de droit sont bien identifiés, mais ils sont séparés en deux entités : les Cours de droit et les Cours Carbonnier. </w:t>
      </w:r>
      <w:r>
        <w:rPr>
          <w:sz w:val="24"/>
        </w:rPr>
      </w:r>
    </w:p>
    <w:p>
      <w:pPr>
        <w:pStyle w:val="670"/>
        <w:numPr>
          <w:ilvl w:val="0"/>
          <w:numId w:val="1"/>
        </w:numPr>
        <w:pBdr/>
        <w:spacing/>
        <w:ind/>
        <w:jc w:val="both"/>
        <w:rPr>
          <w:sz w:val="24"/>
        </w:rPr>
      </w:pPr>
      <w:r>
        <w:rPr>
          <w:sz w:val="24"/>
        </w:rPr>
        <w:t xml:space="preserve">La visionneuse JPEG est de bonne permettant de consulter convenablement les ouvrages numérisés.</w:t>
      </w:r>
      <w:r>
        <w:rPr>
          <w:sz w:val="24"/>
        </w:rPr>
      </w:r>
    </w:p>
    <w:p>
      <w:pPr>
        <w:pBdr/>
        <w:spacing/>
        <w:ind/>
        <w:jc w:val="both"/>
        <w:rPr>
          <w:sz w:val="24"/>
        </w:rPr>
      </w:pPr>
      <w:r>
        <w:rPr>
          <w:sz w:val="24"/>
        </w:rPr>
        <w:t xml:space="preserve">Amélioration des services :</w:t>
      </w:r>
      <w:r>
        <w:rPr>
          <w:sz w:val="24"/>
        </w:rPr>
      </w:r>
    </w:p>
    <w:p>
      <w:pPr>
        <w:pStyle w:val="670"/>
        <w:numPr>
          <w:ilvl w:val="0"/>
          <w:numId w:val="1"/>
        </w:numPr>
        <w:pBdr/>
        <w:spacing/>
        <w:ind/>
        <w:jc w:val="both"/>
        <w:rPr>
          <w:sz w:val="24"/>
        </w:rPr>
      </w:pPr>
      <w:r>
        <w:rPr>
          <w:sz w:val="24"/>
        </w:rPr>
        <w:t xml:space="preserve">Rendre le site accessible en permettant de traduire la page au moins en anglais.</w:t>
      </w:r>
      <w:r>
        <w:rPr>
          <w:sz w:val="24"/>
        </w:rPr>
      </w:r>
    </w:p>
    <w:p>
      <w:pPr>
        <w:pStyle w:val="670"/>
        <w:numPr>
          <w:ilvl w:val="0"/>
          <w:numId w:val="1"/>
        </w:numPr>
        <w:pBdr/>
        <w:spacing/>
        <w:ind/>
        <w:jc w:val="both"/>
        <w:rPr>
          <w:sz w:val="24"/>
        </w:rPr>
      </w:pPr>
      <w:r>
        <w:rPr>
          <w:sz w:val="24"/>
        </w:rPr>
        <w:t xml:space="preserve">Adapter le site à des personnes handicapées (respectant les normes, permettant d’améliorer la lisibilité, facilité la lecture, de naviguer sans effort, d’avoir la possibilité aux personnes déficientes visuelles permettant d’utiliser le format Daisy).</w:t>
      </w:r>
      <w:r>
        <w:rPr>
          <w:sz w:val="24"/>
        </w:rPr>
      </w:r>
    </w:p>
    <w:p>
      <w:pPr>
        <w:pStyle w:val="670"/>
        <w:numPr>
          <w:ilvl w:val="0"/>
          <w:numId w:val="1"/>
        </w:numPr>
        <w:pBdr/>
        <w:spacing/>
        <w:ind/>
        <w:jc w:val="both"/>
        <w:rPr>
          <w:sz w:val="24"/>
        </w:rPr>
      </w:pPr>
      <w:r>
        <w:rPr>
          <w:sz w:val="24"/>
        </w:rPr>
        <w:t xml:space="preserve">Dans la bibliothèque numérique, il faudrait que l’on trouve les données des différents types de formats, des espaces de valorisation et </w:t>
      </w:r>
      <w:r>
        <w:rPr>
          <w:sz w:val="24"/>
        </w:rPr>
        <w:t xml:space="preserve">éditorialisation</w:t>
      </w:r>
      <w:r>
        <w:rPr>
          <w:sz w:val="24"/>
        </w:rPr>
        <w:t xml:space="preserve">, des outils de recherche ainsi que d’exploitation des données comme un lien </w:t>
      </w:r>
      <w:r>
        <w:rPr>
          <w:sz w:val="24"/>
        </w:rPr>
        <w:t xml:space="preserve">zotero</w:t>
      </w:r>
      <w:r>
        <w:rPr>
          <w:sz w:val="24"/>
        </w:rPr>
        <w:t xml:space="preserve">, un compte personnel, également les informations juridiques et de contact ainsi qu’un outil de statistiques pour un usage interne.</w:t>
      </w:r>
      <w:r>
        <w:rPr>
          <w:sz w:val="24"/>
        </w:rPr>
      </w:r>
    </w:p>
    <w:p>
      <w:pPr>
        <w:pStyle w:val="670"/>
        <w:numPr>
          <w:ilvl w:val="0"/>
          <w:numId w:val="1"/>
        </w:numPr>
        <w:pBdr/>
        <w:spacing/>
        <w:ind/>
        <w:jc w:val="both"/>
        <w:rPr>
          <w:sz w:val="24"/>
        </w:rPr>
      </w:pPr>
      <w:r>
        <w:rPr>
          <w:sz w:val="24"/>
        </w:rPr>
        <w:t xml:space="preserve">Dans cette nouvelle bibliothèque, il est important que les index soient à tous les nouveaux types de documents ajoutés. Les documents doivent pouvoir être consulté par types mais doivent pouvoir également être mélangé. </w:t>
      </w:r>
      <w:r>
        <w:rPr>
          <w:sz w:val="24"/>
        </w:rPr>
      </w:r>
    </w:p>
    <w:p>
      <w:pPr>
        <w:pStyle w:val="670"/>
        <w:numPr>
          <w:ilvl w:val="0"/>
          <w:numId w:val="1"/>
        </w:numPr>
        <w:pBdr/>
        <w:spacing/>
        <w:ind/>
        <w:jc w:val="both"/>
        <w:rPr>
          <w:sz w:val="24"/>
        </w:rPr>
      </w:pPr>
      <w:r>
        <w:rPr>
          <w:sz w:val="24"/>
        </w:rPr>
        <w:t xml:space="preserve">Ce serait bien concernant la valorisation et l’</w:t>
      </w:r>
      <w:r>
        <w:rPr>
          <w:sz w:val="24"/>
        </w:rPr>
        <w:t xml:space="preserve">éditorialisation</w:t>
      </w:r>
      <w:r>
        <w:rPr>
          <w:sz w:val="24"/>
        </w:rPr>
        <w:t xml:space="preserve">, de prévoir à plusieurs endroits qui ne soient pas systématiques mais activables au fur et à mesure qu’on les crée. Dans ce sens, il faudrait pouvoir avoir accès au back-office afin de pouvoir faire </w:t>
      </w:r>
      <w:r>
        <w:rPr>
          <w:sz w:val="24"/>
        </w:rPr>
        <w:t xml:space="preserve">l’</w:t>
      </w:r>
      <w:r>
        <w:rPr>
          <w:sz w:val="24"/>
        </w:rPr>
        <w:t xml:space="preserve">éditorialisation</w:t>
      </w:r>
      <w:r>
        <w:rPr>
          <w:sz w:val="24"/>
        </w:rPr>
        <w:t xml:space="preserve"> ou exécuter des changements si jamais</w:t>
      </w:r>
      <w:r>
        <w:rPr>
          <w:sz w:val="24"/>
        </w:rPr>
        <w:t xml:space="preserve">,</w:t>
      </w:r>
      <w:r>
        <w:rPr>
          <w:sz w:val="24"/>
        </w:rPr>
        <w:t xml:space="preserve"> il remarque une erreur, afin de la corriger. </w:t>
      </w:r>
      <w:r>
        <w:rPr>
          <w:sz w:val="24"/>
        </w:rPr>
      </w:r>
    </w:p>
    <w:p>
      <w:pPr>
        <w:pStyle w:val="670"/>
        <w:numPr>
          <w:ilvl w:val="0"/>
          <w:numId w:val="1"/>
        </w:numPr>
        <w:pBdr/>
        <w:spacing/>
        <w:ind/>
        <w:jc w:val="both"/>
        <w:rPr>
          <w:sz w:val="24"/>
        </w:rPr>
      </w:pPr>
      <w:r>
        <w:rPr>
          <w:sz w:val="24"/>
        </w:rPr>
        <w:t xml:space="preserve">Il faudrait également qu’il y est une présentation générale en page d’accueil, ainsi qu’une présentation de chacun des corpus ou des collections avec la possibilité d’</w:t>
      </w:r>
      <w:r>
        <w:rPr>
          <w:sz w:val="24"/>
        </w:rPr>
        <w:t xml:space="preserve">intégrer</w:t>
      </w:r>
      <w:r>
        <w:rPr>
          <w:sz w:val="24"/>
        </w:rPr>
        <w:t xml:space="preserve"> d’autres documents grâce à des ou grâce au protocole IIIF.</w:t>
      </w:r>
      <w:r>
        <w:rPr>
          <w:sz w:val="24"/>
        </w:rPr>
      </w:r>
    </w:p>
    <w:p>
      <w:pPr>
        <w:pStyle w:val="670"/>
        <w:numPr>
          <w:ilvl w:val="0"/>
          <w:numId w:val="1"/>
        </w:numPr>
        <w:pBdr/>
        <w:spacing/>
        <w:ind/>
        <w:jc w:val="both"/>
        <w:rPr>
          <w:sz w:val="24"/>
        </w:rPr>
      </w:pPr>
      <w:r>
        <w:rPr>
          <w:sz w:val="24"/>
        </w:rPr>
        <w:t xml:space="preserve">La liste des résultats lorsqu’une recherche est effectuée doit pouvoir être filtrable c’est-à-dire par ordre alphabétique grâce au nom de l’auteur, par date d’édition croissant ou décroissant et éventuellement par titres.</w:t>
      </w:r>
      <w:r>
        <w:rPr>
          <w:sz w:val="24"/>
        </w:rPr>
      </w:r>
    </w:p>
    <w:p>
      <w:pPr>
        <w:pStyle w:val="670"/>
        <w:numPr>
          <w:ilvl w:val="0"/>
          <w:numId w:val="1"/>
        </w:numPr>
        <w:pBdr/>
        <w:spacing/>
        <w:ind/>
        <w:jc w:val="both"/>
        <w:rPr>
          <w:sz w:val="24"/>
        </w:rPr>
      </w:pPr>
      <w:r>
        <w:rPr>
          <w:sz w:val="24"/>
        </w:rPr>
        <w:t xml:space="preserve">Il faudrait qu’à chaque fois que cela est possible d’adosser les données bibliographiques complètes à des référentiels et </w:t>
      </w:r>
      <w:r>
        <w:rPr>
          <w:sz w:val="24"/>
        </w:rPr>
        <w:t xml:space="preserve">de permettre des rebonds sur les données issues de référentiels (auteur, sujet, format).</w:t>
      </w:r>
      <w:r>
        <w:rPr>
          <w:sz w:val="24"/>
        </w:rPr>
      </w:r>
    </w:p>
    <w:p>
      <w:pPr>
        <w:pStyle w:val="670"/>
        <w:numPr>
          <w:ilvl w:val="0"/>
          <w:numId w:val="1"/>
        </w:numPr>
        <w:pBdr/>
        <w:spacing/>
        <w:ind/>
        <w:jc w:val="both"/>
        <w:rPr>
          <w:sz w:val="24"/>
        </w:rPr>
      </w:pPr>
      <w:r>
        <w:rPr>
          <w:sz w:val="24"/>
        </w:rPr>
        <w:t xml:space="preserve">Il faudrait pouvoir permettre aux utilisateurs d’avoir le choix au moment du téléchargement du document, soit il décide de le télécharger en entier soit ils prennent uniquement la partie qui les intéressent.</w:t>
      </w:r>
      <w:r>
        <w:rPr>
          <w:sz w:val="24"/>
        </w:rPr>
      </w:r>
    </w:p>
    <w:p>
      <w:pPr>
        <w:pStyle w:val="670"/>
        <w:numPr>
          <w:ilvl w:val="0"/>
          <w:numId w:val="1"/>
        </w:numPr>
        <w:pBdr/>
        <w:spacing/>
        <w:ind/>
        <w:jc w:val="both"/>
        <w:rPr>
          <w:sz w:val="24"/>
        </w:rPr>
      </w:pPr>
      <w:r>
        <w:rPr>
          <w:sz w:val="24"/>
        </w:rPr>
        <w:t xml:space="preserve">Il faudrait penser à pouvoir ajouter les réseaux sociaux à l’intérieur. </w:t>
      </w:r>
      <w:r>
        <w:rPr>
          <w:sz w:val="24"/>
        </w:rPr>
      </w:r>
    </w:p>
    <w:p>
      <w:pPr>
        <w:pStyle w:val="670"/>
        <w:numPr>
          <w:ilvl w:val="0"/>
          <w:numId w:val="1"/>
        </w:numPr>
        <w:pBdr/>
        <w:spacing/>
        <w:ind/>
        <w:jc w:val="both"/>
        <w:rPr>
          <w:sz w:val="24"/>
        </w:rPr>
      </w:pPr>
      <w:r>
        <w:rPr>
          <w:sz w:val="24"/>
        </w:rPr>
        <w:t xml:space="preserve">Créer une galerie des grands juristes : choisir des grands auteurs, écrit une présentation sur eux compris entre 5 et 10 000 signes en faisant également le lien avec les œuvres numérisées sur Cujas ou ailleurs. </w:t>
      </w:r>
      <w:r>
        <w:rPr>
          <w:sz w:val="24"/>
        </w:rPr>
      </w:r>
    </w:p>
    <w:p>
      <w:pPr>
        <w:pBdr/>
        <w:spacing/>
        <w:ind/>
        <w:jc w:val="both"/>
        <w:rPr>
          <w:sz w:val="24"/>
        </w:rPr>
      </w:pPr>
      <w:r>
        <w:rPr>
          <w:sz w:val="24"/>
        </w:rPr>
        <w:t xml:space="preserve">Frustrations :</w:t>
      </w:r>
      <w:r>
        <w:rPr>
          <w:sz w:val="24"/>
        </w:rPr>
      </w:r>
    </w:p>
    <w:p>
      <w:pPr>
        <w:pStyle w:val="670"/>
        <w:numPr>
          <w:ilvl w:val="0"/>
          <w:numId w:val="1"/>
        </w:numPr>
        <w:pBdr/>
        <w:spacing/>
        <w:ind/>
        <w:jc w:val="both"/>
        <w:rPr>
          <w:sz w:val="24"/>
        </w:rPr>
      </w:pPr>
      <w:r>
        <w:rPr>
          <w:sz w:val="24"/>
        </w:rPr>
        <w:t xml:space="preserve">Il n’est pas possible de faire de l’</w:t>
      </w:r>
      <w:r>
        <w:rPr>
          <w:sz w:val="24"/>
        </w:rPr>
        <w:t xml:space="preserve">éditorialisation</w:t>
      </w:r>
      <w:r>
        <w:rPr>
          <w:sz w:val="24"/>
        </w:rPr>
        <w:t xml:space="preserve"> des collections ce qui participent à l’invisibilité de la bibliothèque numérique sur Internet.</w:t>
      </w:r>
      <w:r>
        <w:rPr>
          <w:sz w:val="24"/>
        </w:rPr>
        <w:t xml:space="preserve"> </w:t>
      </w:r>
      <w:r>
        <w:rPr>
          <w:sz w:val="24"/>
        </w:rPr>
      </w:r>
    </w:p>
    <w:p>
      <w:pPr>
        <w:pStyle w:val="670"/>
        <w:numPr>
          <w:ilvl w:val="0"/>
          <w:numId w:val="1"/>
        </w:numPr>
        <w:pBdr/>
        <w:spacing/>
        <w:ind/>
        <w:jc w:val="both"/>
        <w:rPr>
          <w:sz w:val="24"/>
        </w:rPr>
      </w:pPr>
      <w:r>
        <w:rPr>
          <w:sz w:val="24"/>
        </w:rPr>
        <w:t xml:space="preserve">Les actualités sont actuellement difficilement visibles, depuis le côté droit de l’</w:t>
      </w:r>
      <w:r>
        <w:rPr>
          <w:sz w:val="24"/>
        </w:rPr>
        <w:t xml:space="preserve">à propos</w:t>
      </w:r>
      <w:r>
        <w:rPr>
          <w:sz w:val="24"/>
        </w:rPr>
        <w:t xml:space="preserve">, et représentent uniquement un lien vers les actualités du service sur le site Cujas. </w:t>
      </w:r>
      <w:r>
        <w:rPr>
          <w:sz w:val="24"/>
        </w:rPr>
      </w:r>
    </w:p>
    <w:p>
      <w:pPr>
        <w:pStyle w:val="670"/>
        <w:numPr>
          <w:ilvl w:val="0"/>
          <w:numId w:val="1"/>
        </w:numPr>
        <w:pBdr/>
        <w:spacing/>
        <w:ind/>
        <w:jc w:val="both"/>
        <w:rPr>
          <w:sz w:val="24"/>
        </w:rPr>
      </w:pPr>
      <w:r>
        <w:rPr>
          <w:sz w:val="24"/>
        </w:rPr>
        <w:t xml:space="preserve">Le contenu des collections est confus, on ne sait pas si on est dans une approche thématique ou dans une approche par corpus. </w:t>
      </w:r>
      <w:r>
        <w:rPr>
          <w:sz w:val="24"/>
        </w:rPr>
      </w:r>
    </w:p>
    <w:p>
      <w:pPr>
        <w:pStyle w:val="670"/>
        <w:numPr>
          <w:ilvl w:val="0"/>
          <w:numId w:val="1"/>
        </w:numPr>
        <w:pBdr/>
        <w:spacing/>
        <w:ind/>
        <w:jc w:val="both"/>
        <w:rPr>
          <w:sz w:val="24"/>
        </w:rPr>
      </w:pPr>
      <w:r>
        <w:rPr>
          <w:sz w:val="24"/>
        </w:rPr>
        <w:t xml:space="preserve">Le corpus des Fondamentaux du droit n’est pas mis en valeur, alors qu’il constitue la collection phare de la bibliothèque numérique et prioritairement ce qui va intéresser les utilisateurs. </w:t>
      </w:r>
      <w:r>
        <w:rPr>
          <w:sz w:val="24"/>
        </w:rPr>
      </w:r>
    </w:p>
    <w:p>
      <w:pPr>
        <w:pStyle w:val="670"/>
        <w:numPr>
          <w:ilvl w:val="0"/>
          <w:numId w:val="1"/>
        </w:numPr>
        <w:pBdr/>
        <w:spacing/>
        <w:ind/>
        <w:jc w:val="both"/>
        <w:rPr>
          <w:sz w:val="24"/>
        </w:rPr>
      </w:pPr>
      <w:r>
        <w:rPr>
          <w:sz w:val="24"/>
        </w:rPr>
        <w:t xml:space="preserve">Elle n’a pas accès au back-office de la bibliothèque numérique ce qui donne un effet boîte noire où elle ignore ce qui se passe à l’intérieur. Elle ne voit pas comment le workflow réagit.</w:t>
      </w:r>
      <w:r>
        <w:rPr>
          <w:sz w:val="24"/>
        </w:rPr>
      </w:r>
    </w:p>
    <w:p>
      <w:pPr>
        <w:pStyle w:val="670"/>
        <w:numPr>
          <w:ilvl w:val="0"/>
          <w:numId w:val="1"/>
        </w:numPr>
        <w:pBdr/>
        <w:spacing/>
        <w:ind/>
        <w:jc w:val="both"/>
        <w:rPr>
          <w:sz w:val="24"/>
        </w:rPr>
      </w:pPr>
      <w:r>
        <w:rPr>
          <w:sz w:val="24"/>
        </w:rPr>
        <w:t xml:space="preserve">Dans la page de recherche avancée, on</w:t>
      </w:r>
      <w:r>
        <w:rPr>
          <w:sz w:val="24"/>
        </w:rPr>
        <w:t xml:space="preserve"> trouve au même endroit la possibilité de fair</w:t>
      </w:r>
      <w:r>
        <w:rPr>
          <w:sz w:val="24"/>
        </w:rPr>
        <w:t xml:space="preserve">e de la recherche avancée dans la partie intitulée notice bibliographique. Cela peut créer une confusion d’autant que la recherche avancée ne fonctionne pas très bien. La recherche en texte intégral non plus, car il faudrait qu’il y est davantage de texte </w:t>
      </w:r>
      <w:r>
        <w:rPr>
          <w:sz w:val="24"/>
        </w:rPr>
        <w:t xml:space="preserve">océrisés</w:t>
      </w:r>
      <w:r>
        <w:rPr>
          <w:sz w:val="24"/>
        </w:rPr>
        <w:t xml:space="preserve"> dedans afin de pouvoir faire une recherche optimale.</w:t>
      </w:r>
      <w:r>
        <w:rPr>
          <w:sz w:val="24"/>
        </w:rPr>
      </w:r>
    </w:p>
    <w:p>
      <w:pPr>
        <w:pStyle w:val="670"/>
        <w:numPr>
          <w:ilvl w:val="0"/>
          <w:numId w:val="1"/>
        </w:numPr>
        <w:pBdr/>
        <w:spacing/>
        <w:ind/>
        <w:jc w:val="both"/>
        <w:rPr>
          <w:sz w:val="24"/>
        </w:rPr>
      </w:pPr>
      <w:r>
        <w:rPr>
          <w:sz w:val="24"/>
        </w:rPr>
        <w:t xml:space="preserve">Concernant le rapatriement de données pour le moment cela n’est pas faisable représentant une limitation importante. </w:t>
      </w:r>
      <w:r>
        <w:rPr>
          <w:sz w:val="24"/>
        </w:rPr>
      </w:r>
    </w:p>
    <w:p>
      <w:pPr>
        <w:pStyle w:val="670"/>
        <w:numPr>
          <w:ilvl w:val="0"/>
          <w:numId w:val="1"/>
        </w:numPr>
        <w:pBdr/>
        <w:spacing/>
        <w:ind/>
        <w:jc w:val="both"/>
        <w:rPr>
          <w:sz w:val="24"/>
        </w:rPr>
      </w:pPr>
      <w:r>
        <w:rPr>
          <w:sz w:val="24"/>
        </w:rPr>
        <w:t xml:space="preserve">Compte tenu de la solution logiciel utilisé, c’est retrouvé isolé avec le temps par rapport au monde des bibliothèques qui a évolué, se trouvent déconnecté de la communauté.</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994A63"/>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10</cp:revision>
  <dcterms:created xsi:type="dcterms:W3CDTF">2026-06-30T10:56:00Z</dcterms:created>
  <dcterms:modified xsi:type="dcterms:W3CDTF">2026-07-30T21:21:32Z</dcterms:modified>
</cp:coreProperties>
</file>