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EDEN PARTNER GROUP</w:t>
      </w:r>
    </w:p>
    <w:p>
      <w:r>
        <w:rPr>
          <w:b/>
          <w:sz w:val="32"/>
        </w:rPr>
        <w:t>Mutual Non-Disclosure Agreement</w:t>
      </w:r>
    </w:p>
    <w:p>
      <w:r>
        <w:rPr>
          <w:i/>
          <w:sz w:val="20"/>
        </w:rPr>
        <w:t>Version 2 · 30 October 2026 · incorporates the Vesta Search redlines of 28 July 2026</w:t>
      </w:r>
    </w:p>
    <w:p>
      <w:r>
        <w:t>This Mutual Non-Disclosure Agreement ("Agreement") is entered into and effective as of the date of the last signature below (the "Effective Date"), between Eden Partner Group LLC (the "Company") and Vesta Search, LLC (the "Other Party"). It covers Confidential Information either Party has disclosed since 22 July 2026 and replaces the draft non-disclosure agreement exchanged that month.</w:t>
      </w:r>
    </w:p>
    <w:p>
      <w:pPr>
        <w:spacing w:before="200"/>
      </w:pPr>
      <w:r>
        <w:rPr>
          <w:b/>
        </w:rPr>
        <w:t>1. Purpose</w:t>
      </w:r>
    </w:p>
    <w:p>
      <w:r>
        <w:t>The Company and the Other Party (collectively, the "Parties") intend to explore and carry on a business relationship, including a split-fee recruiting partnership, staffing agreement or strategic collaboration (the "Permitted Purpose"). In connection with this purpose, each Party may disclose confidential information to the other. This Agreement protects that information from unauthorized use or disclosure and ensures the Parties do not circumvent each other's business relationships.</w:t>
      </w:r>
    </w:p>
    <w:p>
      <w:pPr>
        <w:spacing w:before="200"/>
      </w:pPr>
      <w:r>
        <w:rPr>
          <w:b/>
        </w:rPr>
        <w:t>2. Definition of Confidential Information</w:t>
      </w:r>
    </w:p>
    <w:p>
      <w:r>
        <w:t>"Confidential Information" includes any information, technical data or know-how relating to research, business models, financial data, Standard Operating Procedures (SOPs), intellectual property, training materials, products, services, client lists, candidate information, customer and prospect data, market analysis, software, processes or marketing strategies, whether disclosed orally, in writing, in electronic form or through access to a shared data platform (for example, Google Drive), that should reasonably be understood to be confidential.</w:t>
      </w:r>
    </w:p>
    <w:p>
      <w:r>
        <w:t>Confidential Information does not include information that: (i) was rightfully in the receiving Party's possession before disclosure by the disclosing Party; (ii) becomes publicly known through no wrongful act of the receiving Party; (iii) is approved for release by written authorization of the disclosing Party; or (iv) is independently developed by the receiving Party without use of or reference to the disclosing Party's Confidential Information.</w:t>
      </w:r>
    </w:p>
    <w:p>
      <w:pPr>
        <w:spacing w:before="200"/>
      </w:pPr>
      <w:r>
        <w:rPr>
          <w:b/>
        </w:rPr>
        <w:t>3. Non-Disclosure Obligations</w:t>
      </w:r>
    </w:p>
    <w:p>
      <w:r>
        <w:t>Each Party will use the other's Confidential Information only for the Permitted Purpose and will not disclose it to any third party except its employees or trusted advisors who need to know it and are bound by confidentiality obligations at least as protective as these. Each Party will take reasonable measures to protect the secrecy of, and avoid unauthorized use or disclosure of, the other's Confidential Information.</w:t>
      </w:r>
    </w:p>
    <w:p>
      <w:pPr>
        <w:spacing w:before="200"/>
      </w:pPr>
      <w:r>
        <w:rPr>
          <w:b/>
        </w:rPr>
        <w:t>4. Non-Circumvention</w:t>
      </w:r>
    </w:p>
    <w:p>
      <w:r>
        <w:t>Each Party agrees not to use the other Party's Confidential Information, including client lists, trade secrets and introductions, to directly or indirectly solicit, contract with or otherwise engage with any client the other Party introduced or worked with through this relationship for its own separate gain, excluding any client with whom a Party had a relationship before that introduction or any client a Party developed independently of this relationship. Neither Party will bypass the other to establish a direct relationship with such a client about opportunities discovered through this relationship. This Section 4 remains in effect for twelve (12) months after termination of this Agreement.</w:t>
      </w:r>
    </w:p>
    <w:p>
      <w:pPr>
        <w:spacing w:before="200"/>
      </w:pPr>
      <w:r>
        <w:rPr>
          <w:b/>
        </w:rPr>
        <w:t>5. Return of Materials</w:t>
      </w:r>
    </w:p>
    <w:p>
      <w:r>
        <w:t>When the business relationship ends, or on written request from the disclosing Party, the receiving Party will promptly return or, at the disclosing Party's direction, destroy all documents and materials (and copies) containing the disclosing Party's Confidential Information.</w:t>
      </w:r>
    </w:p>
    <w:p>
      <w:pPr>
        <w:spacing w:before="200"/>
      </w:pPr>
      <w:r>
        <w:rPr>
          <w:b/>
        </w:rPr>
        <w:t>6. No License or Warranty</w:t>
      </w:r>
    </w:p>
    <w:p>
      <w:r>
        <w:t>This Agreement grants no license under any trademark, patent, copyright or other intellectual property right. All Confidential Information is provided "AS IS", and the disclosing Party makes no warranty about its accuracy or completeness.</w:t>
      </w:r>
    </w:p>
    <w:p>
      <w:pPr>
        <w:spacing w:before="200"/>
      </w:pPr>
      <w:r>
        <w:rPr>
          <w:b/>
        </w:rPr>
        <w:t>7. Term and Termination</w:t>
      </w:r>
    </w:p>
    <w:p>
      <w:r>
        <w:t>This Agreement begins on the Effective Date and may be terminated by either Party on thirty (30) days' written notice. The confidentiality obligations survive termination, and the non-circumvention obligation survives for the period stated in Section 4.</w:t>
      </w:r>
    </w:p>
    <w:p>
      <w:pPr>
        <w:spacing w:before="200"/>
      </w:pPr>
      <w:r>
        <w:rPr>
          <w:b/>
        </w:rPr>
        <w:t>8. No Partnership</w:t>
      </w:r>
    </w:p>
    <w:p>
      <w:r>
        <w:t>This Agreement does not create a joint venture, partnership or formal business organization of any kind. The Parties are and remain independent contractors.</w:t>
      </w:r>
    </w:p>
    <w:p>
      <w:pPr>
        <w:spacing w:before="200"/>
      </w:pPr>
      <w:r>
        <w:rPr>
          <w:b/>
        </w:rPr>
        <w:t>9. Governing Law and Jurisdiction</w:t>
      </w:r>
    </w:p>
    <w:p>
      <w:r>
        <w:t>This Agreement is governed by the laws of the State of Washington, without regard to its conflict-of-law principles. The Parties consent to the exclusive jurisdiction of the state and federal courts located in Washington for any dispute arising out of this Agreement.</w:t>
      </w:r>
    </w:p>
    <w:p>
      <w:pPr>
        <w:spacing w:before="200"/>
      </w:pPr>
      <w:r>
        <w:rPr>
          <w:b/>
        </w:rPr>
        <w:t>10. Injunctive Relief</w:t>
      </w:r>
    </w:p>
    <w:p>
      <w:r>
        <w:t>Each Party acknowledges that a breach of this Agreement may cause irreparable harm for which money damages would be inadequate. The non-breaching Party may therefore seek injunctive relief to prevent or restrain a breach, in addition to any other remedy.</w:t>
      </w:r>
    </w:p>
    <w:p>
      <w:pPr>
        <w:spacing w:before="200"/>
      </w:pPr>
      <w:r>
        <w:rPr>
          <w:b/>
        </w:rPr>
        <w:t>11. "Be a Good Partner" Clause</w:t>
      </w:r>
    </w:p>
    <w:p>
      <w:r>
        <w:t>Both Parties agree to operate in good faith, engage in transparent communication ("radical candor"), and act with each other's best interests at heart. Both Parties acknowledge that revenue and wealth are byproducts of working the correct way and agree that the love of money is the root of all evil.</w:t>
      </w:r>
    </w:p>
    <w:p>
      <w:r>
        <w:t>IN WITNESS WHEREOF, the Parties have executed this Agreement as of the Effective Date. This Agreement may be signed electronically and in counterparts.</w:t>
      </w:r>
    </w:p>
    <w:p>
      <w:pPr>
        <w:spacing w:before="200"/>
      </w:pPr>
      <w:r>
        <w:rPr>
          <w:b/>
        </w:rPr>
        <w:t>Vesta Search, LLC</w:t>
      </w:r>
    </w:p>
    <w:p>
      <w:r>
        <w:t>Signed: ______________________________</w:t>
      </w:r>
    </w:p>
    <w:p>
      <w:r>
        <w:t>Name: Brian Skenandore</w:t>
      </w:r>
    </w:p>
    <w:p>
      <w:r>
        <w:t>Title: Founder &amp; Chief Recruiter</w:t>
      </w:r>
    </w:p>
    <w:p>
      <w:r>
        <w:t>Date: ____________________</w:t>
      </w:r>
    </w:p>
    <w:p>
      <w:pPr>
        <w:spacing w:before="200"/>
      </w:pPr>
      <w:r>
        <w:rPr>
          <w:b/>
        </w:rPr>
        <w:t>Eden Partner Group LLC</w:t>
      </w:r>
    </w:p>
    <w:p>
      <w:r>
        <w:t>Signed: ______________________________</w:t>
      </w:r>
    </w:p>
    <w:p>
      <w:r>
        <w:t>Name: Kevin Williams</w:t>
      </w:r>
    </w:p>
    <w:p>
      <w:r>
        <w:t>Title: Founding Partner / CEO</w:t>
      </w:r>
    </w:p>
    <w:p>
      <w:r>
        <w:t>Date: 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