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Sure or gamble preregistration</w:t>
      </w:r>
    </w:p>
    <w:p w14:paraId="703CEC30" w14:textId="77777777" w:rsidR="00E56738" w:rsidRPr="002F1180" w:rsidRDefault="00000000" w:rsidP="002F1180">
      <w:pPr>
        <w:keepNext/>
        <w:spacing w:line="276" w:lineRule="auto" w:before="0" w:after="100"/>
        <w:rPr>
          <w:rFonts w:ascii="Calibri" w:hAnsi="Calibri" w:cs="Calibri"/>
          <w:b/>
          <w:bCs/>
        </w:rPr>
      </w:pPr>
      <w:r w:rsidRPr="002F1180">
        <w:rPr>
          <w:rFonts w:ascii="Calibri" w:hAnsi="Calibri" w:cs="Calibri"/>
          <w:b/>
          <w:bCs/>
        </w:rPr>
        <w:t>1) Have any data been collected for this study already?</w:t>
      </w:r>
    </w:p>
    <w:p w14:paraId="1D4B8FEA" w14:textId="747E51E7" w:rsidR="00E56738" w:rsidRPr="002F1180" w:rsidRDefault="00000000" w:rsidP="002F1180">
      <w:pPr>
        <w:spacing w:line="276" w:lineRule="auto"/>
        <w:rPr>
          <w:rFonts w:ascii="Calibri" w:hAnsi="Calibri" w:cs="Calibri"/>
        </w:rPr>
      </w:pPr>
      <w:r>
        <w:rPr>
          <w:rFonts w:ascii="Calibri" w:hAnsi="Calibri"/>
          <w:b w:val="0"/>
        </w:rPr>
        <w:t>No, no data have been collected for this study yet.</w:t>
      </w:r>
    </w:p>
    <w:p w14:paraId="76DCD574" w14:textId="77777777" w:rsidR="00E56738" w:rsidRPr="002F1180" w:rsidRDefault="00000000" w:rsidP="002F1180">
      <w:pPr>
        <w:keepNext/>
        <w:spacing w:line="276" w:lineRule="auto" w:before="200" w:after="100"/>
        <w:rPr>
          <w:rFonts w:ascii="Calibri" w:hAnsi="Calibri" w:cs="Calibri"/>
          <w:b/>
          <w:bCs/>
        </w:rPr>
      </w:pPr>
      <w:r w:rsidRPr="002F1180">
        <w:rPr>
          <w:rFonts w:ascii="Calibri" w:hAnsi="Calibri" w:cs="Calibri"/>
          <w:b/>
          <w:bCs/>
        </w:rPr>
        <w:t>2) What's the main question being asked or hypothesis being tested in this study?</w:t>
      </w:r>
    </w:p>
    <w:p w14:paraId="1D4B8FEA" w14:textId="747E51E7" w:rsidR="00E56738" w:rsidRPr="002F1180" w:rsidRDefault="00000000" w:rsidP="002F1180">
      <w:pPr>
        <w:spacing w:line="276" w:lineRule="auto"/>
        <w:rPr>
          <w:rFonts w:ascii="Calibri" w:hAnsi="Calibri" w:cs="Calibri"/>
        </w:rPr>
      </w:pPr>
      <w:r>
        <w:rPr>
          <w:rFonts w:ascii="Calibri" w:hAnsi="Calibri"/>
          <w:b w:val="0"/>
        </w:rPr>
        <w:t>Kahneman and Tversky (1979) examined choices between described sure and risky outcomes. We ask whether participants choose a gamble more often as its potential prize increases.</w:t>
      </w:r>
    </w:p>
    <w:p w14:paraId="1D4B8FEA" w14:textId="747E51E7" w:rsidR="00E56738" w:rsidRPr="002F1180" w:rsidRDefault="00000000" w:rsidP="002F1180">
      <w:pPr>
        <w:spacing w:line="276" w:lineRule="auto"/>
        <w:rPr>
          <w:rFonts w:ascii="Calibri" w:hAnsi="Calibri" w:cs="Calibri"/>
        </w:rPr>
      </w:pPr>
      <w:r>
        <w:rPr>
          <w:rFonts w:ascii="Calibri" w:hAnsi="Calibri"/>
          <w:b w:val="0"/>
        </w:rPr>
      </w:r>
      <w:r>
        <w:rPr>
          <w:rFonts w:ascii="Calibri" w:hAnsi="Calibri"/>
          <w:b/>
        </w:rPr>
        <w:t>Hypothesis:</w:t>
      </w:r>
      <w:r>
        <w:rPr>
          <w:rFonts w:ascii="Calibri" w:hAnsi="Calibri"/>
          <w:b w:val="0"/>
        </w:rPr>
        <w:t xml:space="preserve"> The mean proportion of gamble choices will be higher for prizes of 24, 28 and 32 points than for prizes of 12, 16 and 20 points.</w:t>
      </w:r>
    </w:p>
    <w:p w14:paraId="4A470221" w14:textId="385C8974" w:rsidR="00E56738" w:rsidRPr="002F1180" w:rsidRDefault="00000000" w:rsidP="002F1180">
      <w:pPr>
        <w:keepNext/>
        <w:spacing w:line="276" w:lineRule="auto" w:before="200" w:after="100"/>
        <w:rPr>
          <w:rFonts w:ascii="Calibri" w:hAnsi="Calibri" w:cs="Calibri"/>
          <w:b/>
          <w:bCs/>
        </w:rPr>
      </w:pPr>
      <w:r w:rsidRPr="002F1180">
        <w:rPr>
          <w:rFonts w:ascii="Calibri" w:hAnsi="Calibri" w:cs="Calibri"/>
          <w:b/>
          <w:bCs/>
        </w:rPr>
        <w:t>3) Describe the key dependent variable(s) specifying how they will be measured.</w:t>
      </w:r>
    </w:p>
    <w:p w14:paraId="1D4B8FEA" w14:textId="747E51E7" w:rsidR="00E56738" w:rsidRPr="002F1180" w:rsidRDefault="00000000" w:rsidP="002F1180">
      <w:pPr>
        <w:spacing w:line="276" w:lineRule="auto"/>
        <w:rPr>
          <w:rFonts w:ascii="Calibri" w:hAnsi="Calibri" w:cs="Calibri"/>
        </w:rPr>
      </w:pPr>
      <w:r>
        <w:rPr>
          <w:rFonts w:ascii="Calibri" w:hAnsi="Calibri"/>
          <w:b w:val="0"/>
        </w:rPr>
        <w:t xml:space="preserve">Each decision will be coded </w:t>
      </w:r>
      <w:r>
        <w:rPr>
          <w:rFonts w:ascii="Calibri" w:hAnsi="Calibri"/>
          <w:b/>
        </w:rPr>
        <w:t>gamble = 1</w:t>
      </w:r>
      <w:r>
        <w:rPr>
          <w:rFonts w:ascii="Calibri" w:hAnsi="Calibri"/>
          <w:b w:val="0"/>
        </w:rPr>
        <w:t xml:space="preserve"> or </w:t>
      </w:r>
      <w:r>
        <w:rPr>
          <w:rFonts w:ascii="Calibri" w:hAnsi="Calibri"/>
          <w:b/>
        </w:rPr>
        <w:t>sure = 0</w:t>
      </w:r>
      <w:r>
        <w:rPr>
          <w:rFonts w:ascii="Calibri" w:hAnsi="Calibri"/>
          <w:b w:val="0"/>
        </w:rPr>
        <w:t xml:space="preserve">. For each participant, we will calculate the mean for the three lower prizes and the mean for the three higher prizes. The primary outcome is the within-participant difference: </w:t>
      </w:r>
      <w:r>
        <w:rPr>
          <w:rFonts w:ascii="Calibri" w:hAnsi="Calibri"/>
          <w:b/>
        </w:rPr>
        <w:t>higher minus lower</w:t>
      </w:r>
      <w:r>
        <w:rPr>
          <w:rFonts w:ascii="Calibri" w:hAnsi="Calibri"/>
          <w:b w:val="0"/>
        </w:rPr>
        <w:t>.</w:t>
      </w:r>
    </w:p>
    <w:p w14:paraId="5916F6D1" w14:textId="77777777" w:rsidR="00E56738" w:rsidRPr="002F1180" w:rsidRDefault="00000000" w:rsidP="002F1180">
      <w:pPr>
        <w:keepNext/>
        <w:spacing w:line="276" w:lineRule="auto" w:before="200" w:after="100"/>
        <w:rPr>
          <w:rFonts w:ascii="Calibri" w:hAnsi="Calibri" w:cs="Calibri"/>
          <w:b/>
          <w:bCs/>
        </w:rPr>
      </w:pPr>
      <w:r w:rsidRPr="002F1180">
        <w:rPr>
          <w:rFonts w:ascii="Calibri" w:hAnsi="Calibri" w:cs="Calibri"/>
          <w:b/>
          <w:bCs/>
        </w:rPr>
        <w:t>4) How many and which conditions will participants be assigned to?</w:t>
      </w:r>
    </w:p>
    <w:p w14:paraId="1D4B8FEA" w14:textId="747E51E7" w:rsidR="00E56738" w:rsidRPr="002F1180" w:rsidRDefault="00000000" w:rsidP="002F1180">
      <w:pPr>
        <w:spacing w:line="276" w:lineRule="auto"/>
        <w:rPr>
          <w:rFonts w:ascii="Calibri" w:hAnsi="Calibri" w:cs="Calibri"/>
        </w:rPr>
      </w:pPr>
      <w:r>
        <w:rPr>
          <w:rFonts w:ascii="Calibri" w:hAnsi="Calibri"/>
          <w:b w:val="0"/>
        </w:rPr>
      </w:r>
      <w:r>
        <w:rPr>
          <w:rFonts w:ascii="Calibri" w:hAnsi="Calibri"/>
          <w:b/>
        </w:rPr>
        <w:t>One condition; six decisions per participant.</w:t>
      </w:r>
      <w:r>
        <w:rPr>
          <w:rFonts w:ascii="Calibri" w:hAnsi="Calibri"/>
          <w:b w:val="0"/>
        </w:rPr>
        <w:t xml:space="preserve"> Everyone chooses between 10 points for sure and a 50% chance of a larger prize, otherwise 0. The prizes are 12, 16, 20, 24, 28 and 32 points, presented in that order. All points are hypothetical, with no payment or outcome feedback.</w:t>
      </w:r>
    </w:p>
    <w:p w14:paraId="121802F3" w14:textId="77777777" w:rsidR="00E56738" w:rsidRPr="002F1180" w:rsidRDefault="00000000" w:rsidP="002F1180">
      <w:pPr>
        <w:keepNext/>
        <w:pageBreakBefore/>
        <w:spacing w:line="276" w:lineRule="auto" w:before="200" w:after="100"/>
        <w:rPr>
          <w:rFonts w:ascii="Calibri" w:hAnsi="Calibri" w:cs="Calibri"/>
          <w:b/>
          <w:bCs/>
        </w:rPr>
      </w:pPr>
      <w:r w:rsidRPr="002F1180">
        <w:rPr>
          <w:rFonts w:ascii="Calibri" w:hAnsi="Calibri" w:cs="Calibri"/>
          <w:b/>
          <w:bCs/>
        </w:rPr>
        <w:t>5) Specify exactly which analyses you will conduct to examine the main question/hypothesis.</w:t>
      </w:r>
    </w:p>
    <w:p w14:paraId="1D4B8FEA" w14:textId="747E51E7" w:rsidR="00E56738" w:rsidRPr="002F1180" w:rsidRDefault="00000000" w:rsidP="002F1180">
      <w:pPr>
        <w:spacing w:line="276" w:lineRule="auto"/>
        <w:rPr>
          <w:rFonts w:ascii="Calibri" w:hAnsi="Calibri" w:cs="Calibri"/>
        </w:rPr>
      </w:pPr>
      <w:r>
        <w:rPr>
          <w:rFonts w:ascii="Calibri" w:hAnsi="Calibri"/>
          <w:b w:val="0"/>
        </w:rPr>
        <w:t xml:space="preserve">We will compare participants’ higher- and lower-prize gamble proportions using a </w:t>
      </w:r>
      <w:r>
        <w:rPr>
          <w:rFonts w:ascii="Calibri" w:hAnsi="Calibri"/>
          <w:b/>
        </w:rPr>
        <w:t>two-sided paired-samples t test (α = .05)</w:t>
      </w:r>
      <w:r>
        <w:rPr>
          <w:rFonts w:ascii="Calibri" w:hAnsi="Calibri"/>
          <w:b w:val="0"/>
        </w:rPr>
        <w:t>. We will report N, both means, their paired mean difference in percentage points, its 95% confidence interval, t, degrees of freedom and the exact p value. A positive difference with p &lt; .05 supports the hypothesis.</w:t>
      </w:r>
    </w:p>
    <w:p w14:paraId="1D4B8FEA" w14:textId="747E51E7" w:rsidR="00E56738" w:rsidRPr="002F1180" w:rsidRDefault="00000000" w:rsidP="002F1180">
      <w:pPr>
        <w:spacing w:line="276" w:lineRule="auto"/>
        <w:rPr>
          <w:rFonts w:ascii="Calibri" w:hAnsi="Calibri" w:cs="Calibri"/>
        </w:rPr>
      </w:pPr>
      <w:r>
        <w:rPr>
          <w:rFonts w:ascii="Calibri" w:hAnsi="Calibri"/>
          <w:b w:val="0"/>
        </w:rPr>
        <w:t>If fewer than two participants remain or the paired differences have no variation, we will report descriptives only; the planned t test is not estimable.</w:t>
      </w:r>
    </w:p>
    <w:p w14:paraId="1ABF9BA0" w14:textId="77777777" w:rsidR="00E56738" w:rsidRPr="002F1180" w:rsidRDefault="00000000" w:rsidP="002F1180">
      <w:pPr>
        <w:keepNext/>
        <w:spacing w:line="276" w:lineRule="auto" w:before="200" w:after="100"/>
        <w:rPr>
          <w:rFonts w:ascii="Calibri" w:hAnsi="Calibri" w:cs="Calibri"/>
          <w:b/>
          <w:bCs/>
        </w:rPr>
      </w:pPr>
      <w:r w:rsidRPr="002F1180">
        <w:rPr>
          <w:rFonts w:ascii="Calibri" w:hAnsi="Calibri" w:cs="Calibri"/>
          <w:b/>
          <w:bCs/>
        </w:rPr>
        <w:t>6) Describe exactly how outliers will be defined and handled, and your precise rule(s) for excluding observations.</w:t>
      </w:r>
    </w:p>
    <w:p w14:paraId="1D4B8FEA" w14:textId="747E51E7" w:rsidR="00E56738" w:rsidRPr="002F1180" w:rsidRDefault="00000000" w:rsidP="002F1180">
      <w:pPr>
        <w:spacing w:line="276" w:lineRule="auto"/>
        <w:rPr>
          <w:rFonts w:ascii="Calibri" w:hAnsi="Calibri" w:cs="Calibri"/>
        </w:rPr>
      </w:pPr>
      <w:r>
        <w:rPr>
          <w:rFonts w:ascii="Calibri" w:hAnsi="Calibri"/>
          <w:b w:val="0"/>
        </w:rPr>
        <w:t>We will include consenting participants with all six valid responses and no recorded age below 18. Missing demographics will not cause exclusion. For repeated IDs, we will ignore surrounding spaces and letter case and retain the complete eligible submission with the lowest oTree participant.id_in_session.</w:t>
      </w:r>
    </w:p>
    <w:p w14:paraId="1D4B8FEA" w14:textId="747E51E7" w:rsidR="00E56738" w:rsidRPr="002F1180" w:rsidRDefault="00000000" w:rsidP="002F1180">
      <w:pPr>
        <w:spacing w:line="276" w:lineRule="auto"/>
        <w:rPr>
          <w:rFonts w:ascii="Calibri" w:hAnsi="Calibri" w:cs="Calibri"/>
        </w:rPr>
      </w:pPr>
      <w:r>
        <w:rPr>
          <w:rFonts w:ascii="Calibri" w:hAnsi="Calibri"/>
          <w:b w:val="0"/>
        </w:rPr>
        <w:t>We will check prize values and choice codes before analysis and investigate unexpected records. We will not exclude participants for always choosing one option or switching back and forth. We will report the numbers consenting and included, and exclusion reasons.</w:t>
      </w:r>
    </w:p>
    <w:p w14:paraId="3AF2036D" w14:textId="77777777" w:rsidR="00E56738" w:rsidRPr="002F1180" w:rsidRDefault="00000000" w:rsidP="002F1180">
      <w:pPr>
        <w:keepNext/>
        <w:spacing w:line="276" w:lineRule="auto" w:before="200" w:after="100"/>
        <w:rPr>
          <w:rFonts w:ascii="Calibri" w:hAnsi="Calibri" w:cs="Calibri"/>
          <w:b/>
          <w:bCs/>
        </w:rPr>
      </w:pPr>
      <w:r w:rsidRPr="002F1180">
        <w:rPr>
          <w:rFonts w:ascii="Calibri" w:hAnsi="Calibri" w:cs="Calibri"/>
          <w:b/>
          <w:bCs/>
        </w:rPr>
        <w:t>7) How many observations will be collected or what will determine sample size?</w:t>
      </w:r>
    </w:p>
    <w:p w14:paraId="1D4B8FEA" w14:textId="747E51E7" w:rsidR="00E56738" w:rsidRPr="002F1180" w:rsidRDefault="00000000" w:rsidP="002F1180">
      <w:pPr>
        <w:spacing w:line="276" w:lineRule="auto"/>
        <w:rPr>
          <w:rFonts w:ascii="Calibri" w:hAnsi="Calibri" w:cs="Calibri"/>
        </w:rPr>
      </w:pPr>
      <w:r>
        <w:rPr>
          <w:rFonts w:ascii="Calibri" w:hAnsi="Calibri"/>
          <w:b w:val="0"/>
        </w:rPr>
        <w:t xml:space="preserve">We will invite all students present, approximately </w:t>
      </w:r>
      <w:r>
        <w:rPr>
          <w:rFonts w:ascii="Calibri" w:hAnsi="Calibri"/>
          <w:b/>
        </w:rPr>
        <w:t>15 participants</w:t>
      </w:r>
      <w:r>
        <w:rPr>
          <w:rFonts w:ascii="Calibri" w:hAnsi="Calibri"/>
          <w:b w:val="0"/>
        </w:rPr>
        <w:t>, to participate voluntarily. Data collection will close when the activity ends, before we inspect results. Recruitment will not be extended based on the findings. Test sessions will not be analyzed.</w:t>
      </w:r>
    </w:p>
    <w:p w14:paraId="0E5D43F6" w14:textId="77777777" w:rsidR="00E56738" w:rsidRPr="002F1180" w:rsidRDefault="00000000" w:rsidP="002F1180">
      <w:pPr>
        <w:keepNext/>
        <w:spacing w:line="276" w:lineRule="auto" w:before="200" w:after="100"/>
        <w:rPr>
          <w:rFonts w:ascii="Calibri" w:hAnsi="Calibri" w:cs="Calibri"/>
          <w:b/>
          <w:bCs/>
        </w:rPr>
      </w:pPr>
      <w:r w:rsidRPr="002F1180">
        <w:rPr>
          <w:rFonts w:ascii="Calibri" w:hAnsi="Calibri" w:cs="Calibri"/>
          <w:b/>
          <w:bCs/>
        </w:rPr>
        <w:t>8) Anything else you would like to pre-register?</w:t>
      </w:r>
    </w:p>
    <w:p w14:paraId="1D4B8FEA" w14:textId="747E51E7" w:rsidR="00E56738" w:rsidRPr="002F1180" w:rsidRDefault="00000000" w:rsidP="002F1180">
      <w:pPr>
        <w:spacing w:line="276" w:lineRule="auto"/>
        <w:rPr>
          <w:rFonts w:ascii="Calibri" w:hAnsi="Calibri" w:cs="Calibri"/>
        </w:rPr>
      </w:pPr>
      <w:r>
        <w:rPr>
          <w:rFonts w:ascii="Calibri" w:hAnsi="Calibri"/>
          <w:b w:val="0"/>
        </w:rPr>
        <w:t>Using the same included participants, we will tabulate the number and percentage choosing the gamble at each prize and plot these percentages on a 0–100% axis.</w:t>
      </w:r>
    </w:p>
    <w:p w14:paraId="1D4B8FEA" w14:textId="747E51E7" w:rsidR="00E56738" w:rsidRPr="002F1180" w:rsidRDefault="00000000" w:rsidP="002F1180">
      <w:pPr>
        <w:spacing w:line="276" w:lineRule="auto"/>
        <w:rPr>
          <w:rFonts w:ascii="Calibri" w:hAnsi="Calibri" w:cs="Calibri"/>
        </w:rPr>
      </w:pPr>
      <w:r>
        <w:rPr>
          <w:rFonts w:ascii="Calibri" w:hAnsi="Calibri"/>
          <w:b w:val="0"/>
        </w:rPr>
      </w:r>
      <w:r>
        <w:rPr>
          <w:rFonts w:ascii="Calibri" w:hAnsi="Calibri"/>
          <w:b/>
        </w:rPr>
        <w:t>Exploratory analyses:</w:t>
      </w:r>
      <w:r>
        <w:rPr>
          <w:rFonts w:ascii="Calibri" w:hAnsi="Calibri"/>
          <w:b w:val="0"/>
        </w:rPr>
        <w:t xml:space="preserve"> We will count four response patterns: always sure, always gamble, a single switch from sure to gamble, and any switch from gamble back to sure. These will be reported separately from the primary test. Demographics will be descriptive only.</w:t>
      </w:r>
    </w:p>
    <w:p w14:paraId="1D4B8FEA" w14:textId="747E51E7" w:rsidR="00E56738" w:rsidRPr="002F1180" w:rsidRDefault="00000000" w:rsidP="002F1180">
      <w:pPr>
        <w:spacing w:line="276" w:lineRule="auto"/>
        <w:rPr>
          <w:rFonts w:ascii="Calibri" w:hAnsi="Calibri" w:cs="Calibri"/>
        </w:rPr>
      </w:pPr>
      <w:r>
        <w:rPr>
          <w:rFonts w:ascii="Calibri" w:hAnsi="Calibri"/>
          <w:b w:val="0"/>
        </w:rPr>
        <w:t>Kahneman, D., &amp; Tversky, A. (1979). Prospect theory: An analysis of decision under risk. Econometrica, 47(2), 263–291. https://doi.org/10.2307/1914185</w:t>
      </w:r>
    </w:p>
    <w:sectPr w:rsidR="00E56738" w:rsidRPr="002F1180">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m:mathPr>
    <m:mathFont m:val="Cambria Math"/>
    <m:brkBin m:val="before"/>
    <m:brkBinSub m:val="--"/>
    <m:smallFrac m:val="0"/>
    <m:dispDef/>
    <m:lMargin m:val="0"/>
    <m:rMargin m:val="0"/>
    <m:defJc m:val="centerGroup"/>
    <m:wrapIndent m:val="1440"/>
    <m:intLim m:val="subSup"/>
    <m:naryLim m:val="undOvr"/>
  </m:mathPr>
  <w:themeFontLang w:val="en-IL"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L" w:eastAsia="en-US" w:bidi="he-IL"/>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2F1180"/>
    <w:rPr>
      <w:color w:val="0000FF" w:themeColor="hyperlink"/>
      <w:u w:val="single"/>
    </w:rPr>
  </w:style>
  <w:style w:type="character" w:styleId="UnresolvedMention">
    <w:name w:val="Unresolved Mention"/>
    <w:basedOn w:val="DefaultParagraphFont"/>
    <w:uiPriority w:val="99"/>
    <w:semiHidden/>
    <w:unhideWhenUsed/>
    <w:rsid w:val="002F1180"/>
    <w:rPr>
      <w:color w:val="605E5C"/>
      <w:shd w:val="clear" w:color="auto" w:fill="E1DFDD"/>
    </w:rPr>
  </w:style>
  <w:style w:type="paragraph" w:customStyle="1" w:styleId="Title">
    <w:name w:val="Title"/>
    <w:basedOn w:val="Normal"/>
    <w:pPr>
      <w:spacing w:after="320"/>
    </w:pPr>
    <w:rPr>
      <w:rFonts w:ascii="Calibri" w:hAnsi="Calibri"/>
      <w:b/>
      <w:color w:val="000000"/>
      <w:sz w:val="4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6"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Sure or gamble preregistration</dc:title>
  <dc:creator>Eden Heilprin</dc:creator>
</cp:coreProperties>
</file>