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Sure or gamble preregistration</w:t>
      </w:r>
    </w:p>
    <w:p w14:paraId="703CEC30" w14:textId="77777777" w:rsidR="00E56738" w:rsidRPr="002F1180" w:rsidRDefault="00000000" w:rsidP="002F1180">
      <w:pPr>
        <w:keepNext/>
        <w:spacing w:line="276" w:lineRule="auto" w:before="0" w:after="100"/>
        <w:rPr>
          <w:rFonts w:ascii="Calibri" w:hAnsi="Calibri" w:cs="Calibri"/>
          <w:b/>
          <w:bCs/>
        </w:rPr>
      </w:pPr>
      <w:r w:rsidRPr="002F1180">
        <w:rPr>
          <w:rFonts w:ascii="Calibri" w:hAnsi="Calibri" w:cs="Calibri"/>
          <w:b/>
          <w:bCs/>
        </w:rPr>
        <w:t>1) Have any data been collected for this study already?</w:t>
      </w:r>
    </w:p>
    <w:p w14:paraId="1D4B8FEA" w14:textId="747E51E7" w:rsidR="00E56738" w:rsidRPr="002F1180" w:rsidRDefault="00000000" w:rsidP="002F1180">
      <w:pPr>
        <w:spacing w:line="276" w:lineRule="auto"/>
        <w:rPr>
          <w:rFonts w:ascii="Calibri" w:hAnsi="Calibri" w:cs="Calibri"/>
        </w:rPr>
      </w:pPr>
      <w:r>
        <w:rPr>
          <w:rFonts w:ascii="Calibri" w:hAnsi="Calibri"/>
          <w:b w:val="0"/>
        </w:rPr>
        <w:t>No, no data have been collected for this study yet.</w:t>
      </w:r>
    </w:p>
    <w:p w14:paraId="76DCD574" w14:textId="77777777" w:rsidR="00E56738" w:rsidRPr="002F1180" w:rsidRDefault="00000000" w:rsidP="002F1180">
      <w:pPr>
        <w:keepNext/>
        <w:spacing w:line="276" w:lineRule="auto" w:before="200" w:after="100"/>
        <w:rPr>
          <w:rFonts w:ascii="Calibri" w:hAnsi="Calibri" w:cs="Calibri"/>
          <w:b/>
          <w:bCs/>
        </w:rPr>
      </w:pPr>
      <w:r w:rsidRPr="002F1180">
        <w:rPr>
          <w:rFonts w:ascii="Calibri" w:hAnsi="Calibri" w:cs="Calibri"/>
          <w:b/>
          <w:bCs/>
        </w:rPr>
        <w:t>2) What's the main question being asked or hypothesis being tested in this study?</w:t>
      </w:r>
    </w:p>
    <w:p w14:paraId="1D4B8FEA" w14:textId="747E51E7" w:rsidR="00E56738" w:rsidRPr="002F1180" w:rsidRDefault="00000000" w:rsidP="002F1180">
      <w:pPr>
        <w:spacing w:line="276" w:lineRule="auto"/>
        <w:rPr>
          <w:rFonts w:ascii="Calibri" w:hAnsi="Calibri" w:cs="Calibri"/>
        </w:rPr>
      </w:pPr>
      <w:r>
        <w:rPr>
          <w:rFonts w:ascii="Calibri" w:hAnsi="Calibri"/>
          <w:b w:val="0"/>
        </w:rPr>
      </w:r>
      <w:r>
        <w:rPr>
          <w:rFonts w:ascii="Calibri" w:hAnsi="Calibri"/>
          <w:b/>
        </w:rPr>
        <w:t>Hypothesis:</w:t>
      </w:r>
      <w:r>
        <w:rPr>
          <w:rFonts w:ascii="Calibri" w:hAnsi="Calibri"/>
          <w:b w:val="0"/>
        </w:rPr>
        <w:t xml:space="preserve"> People require a positive expected-value premium to accept risk rather than a certain outcome.</w:t>
      </w:r>
    </w:p>
    <w:p w14:paraId="4A470221" w14:textId="385C8974" w:rsidR="00E56738" w:rsidRPr="002F1180" w:rsidRDefault="00000000" w:rsidP="002F1180">
      <w:pPr>
        <w:keepNext/>
        <w:spacing w:line="276" w:lineRule="auto" w:before="200" w:after="100"/>
        <w:rPr>
          <w:rFonts w:ascii="Calibri" w:hAnsi="Calibri" w:cs="Calibri"/>
          <w:b/>
          <w:bCs/>
        </w:rPr>
      </w:pPr>
      <w:r w:rsidRPr="002F1180">
        <w:rPr>
          <w:rFonts w:ascii="Calibri" w:hAnsi="Calibri" w:cs="Calibri"/>
          <w:b/>
          <w:bCs/>
        </w:rPr>
        <w:t>3) Describe the key dependent variable(s) specifying how they will be measured.</w:t>
      </w:r>
    </w:p>
    <w:p w14:paraId="1D4B8FEA" w14:textId="747E51E7" w:rsidR="00E56738" w:rsidRPr="002F1180" w:rsidRDefault="00000000" w:rsidP="002F1180">
      <w:pPr>
        <w:spacing w:line="276" w:lineRule="auto"/>
        <w:rPr>
          <w:rFonts w:ascii="Calibri" w:hAnsi="Calibri" w:cs="Calibri"/>
        </w:rPr>
      </w:pPr>
      <w:r>
        <w:rPr>
          <w:rFonts w:ascii="Calibri" w:hAnsi="Calibri"/>
          <w:b w:val="0"/>
        </w:rPr>
        <w:t>Our primary measure is the expected-value premium at indifference:</w:t>
      </w:r>
    </w:p>
    <w:p w14:paraId="1D4B8FEA" w14:textId="747E51E7" w:rsidR="00E56738" w:rsidRPr="002F1180" w:rsidRDefault="00000000" w:rsidP="002F1180">
      <w:pPr>
        <w:spacing w:line="276" w:lineRule="auto"/>
        <w:rPr>
          <w:rFonts w:ascii="Calibri" w:hAnsi="Calibri" w:cs="Calibri"/>
        </w:rPr>
      </w:pPr>
      <w:r>
        <w:rPr>
          <w:rFonts w:ascii="Calibri" w:hAnsi="Calibri"/>
          <w:b w:val="0"/>
        </w:rPr>
      </w:r>
      <w:r>
        <w:rPr>
          <w:rFonts w:ascii="Calibri" w:hAnsi="Calibri"/>
          <w:b/>
        </w:rPr>
        <w:t>Δ = expected value of the gamble at indifference − the sure amount.</w:t>
      </w:r>
      <w:r>
        <w:rPr>
          <w:rFonts w:ascii="Calibri" w:hAnsi="Calibri"/>
          <w:b w:val="0"/>
        </w:rPr>
      </w:r>
    </w:p>
    <w:p w14:paraId="1D4B8FEA" w14:textId="747E51E7" w:rsidR="00E56738" w:rsidRPr="002F1180" w:rsidRDefault="00000000" w:rsidP="002F1180">
      <w:pPr>
        <w:spacing w:line="276" w:lineRule="auto"/>
        <w:rPr>
          <w:rFonts w:ascii="Calibri" w:hAnsi="Calibri" w:cs="Calibri"/>
        </w:rPr>
      </w:pPr>
      <w:r>
        <w:rPr>
          <w:rFonts w:ascii="Calibri" w:hAnsi="Calibri"/>
          <w:b w:val="0"/>
        </w:rPr>
        <w:t>Positive Δ indicates risk aversion, zero is the risk-neutral benchmark, and negative Δ indicates risk seeking. We will use participants’ choices to locate Δ within a switching interval.</w:t>
      </w:r>
    </w:p>
    <w:p w14:paraId="5916F6D1" w14:textId="77777777" w:rsidR="00E56738" w:rsidRPr="002F1180" w:rsidRDefault="00000000" w:rsidP="002F1180">
      <w:pPr>
        <w:keepNext/>
        <w:spacing w:line="276" w:lineRule="auto" w:before="200" w:after="100"/>
        <w:rPr>
          <w:rFonts w:ascii="Calibri" w:hAnsi="Calibri" w:cs="Calibri"/>
          <w:b/>
          <w:bCs/>
        </w:rPr>
      </w:pPr>
      <w:r w:rsidRPr="002F1180">
        <w:rPr>
          <w:rFonts w:ascii="Calibri" w:hAnsi="Calibri" w:cs="Calibri"/>
          <w:b/>
          <w:bCs/>
        </w:rPr>
        <w:t>4) How many and which conditions will participants be assigned to?</w:t>
      </w:r>
    </w:p>
    <w:p w14:paraId="1D4B8FEA" w14:textId="747E51E7" w:rsidR="00E56738" w:rsidRPr="002F1180" w:rsidRDefault="00000000" w:rsidP="002F1180">
      <w:pPr>
        <w:spacing w:line="276" w:lineRule="auto"/>
        <w:rPr>
          <w:rFonts w:ascii="Calibri" w:hAnsi="Calibri" w:cs="Calibri"/>
        </w:rPr>
      </w:pPr>
      <w:r>
        <w:rPr>
          <w:rFonts w:ascii="Calibri" w:hAnsi="Calibri"/>
          <w:b w:val="0"/>
        </w:rPr>
      </w:r>
      <w:r>
        <w:rPr>
          <w:rFonts w:ascii="Calibri" w:hAnsi="Calibri"/>
          <w:b/>
        </w:rPr>
        <w:t>Two conditions; seven decisions per participant.</w:t>
      </w:r>
      <w:r>
        <w:rPr>
          <w:rFonts w:ascii="Calibri" w:hAnsi="Calibri"/>
          <w:b w:val="0"/>
        </w:rPr>
        <w:t xml:space="preserve"> Participants will be randomly assigned in approximately equal numbers to ascending or descending prize order. Everyone will choose between 10 points for sure and a 50% chance of a prize, otherwise 0.</w:t>
      </w:r>
    </w:p>
    <w:p w14:paraId="1D4B8FEA" w14:textId="747E51E7" w:rsidR="00E56738" w:rsidRPr="002F1180" w:rsidRDefault="00000000" w:rsidP="002F1180">
      <w:pPr>
        <w:spacing w:line="276" w:lineRule="auto"/>
        <w:rPr>
          <w:rFonts w:ascii="Calibri" w:hAnsi="Calibri" w:cs="Calibri"/>
        </w:rPr>
      </w:pPr>
      <w:r>
        <w:rPr>
          <w:rFonts w:ascii="Calibri" w:hAnsi="Calibri"/>
          <w:b w:val="0"/>
        </w:rPr>
        <w:t xml:space="preserve">The ascending prizes are </w:t>
      </w:r>
      <w:r>
        <w:rPr>
          <w:rFonts w:ascii="Calibri" w:hAnsi="Calibri"/>
          <w:b/>
        </w:rPr>
        <w:t>2, 8, 14, 20, 26, 32 and 38 points</w:t>
      </w:r>
      <w:r>
        <w:rPr>
          <w:rFonts w:ascii="Calibri" w:hAnsi="Calibri"/>
          <w:b w:val="0"/>
        </w:rPr>
        <w:t xml:space="preserve">; the descending condition reverses this sequence. Gamble EVs are 1, 4, 7, 10, 13, 16 and 19 points. Thus, the offered EV differences are </w:t>
      </w:r>
      <w:r>
        <w:rPr>
          <w:rFonts w:ascii="Calibri" w:hAnsi="Calibri"/>
          <w:b/>
        </w:rPr>
        <w:t>−9, −6, −3, 0, +3, +6 and +9</w:t>
      </w:r>
      <w:r>
        <w:rPr>
          <w:rFonts w:ascii="Calibri" w:hAnsi="Calibri"/>
          <w:b w:val="0"/>
        </w:rPr>
        <w:t>. All choices are hypothetical, with no payment or outcome feedback.</w:t>
      </w:r>
    </w:p>
    <w:p w14:paraId="121802F3" w14:textId="77777777" w:rsidR="00E56738" w:rsidRPr="002F1180" w:rsidRDefault="00000000" w:rsidP="002F1180">
      <w:pPr>
        <w:keepNext/>
        <w:pageBreakBefore/>
        <w:spacing w:line="276" w:lineRule="auto" w:before="200" w:after="100"/>
        <w:rPr>
          <w:rFonts w:ascii="Calibri" w:hAnsi="Calibri" w:cs="Calibri"/>
          <w:b/>
          <w:bCs/>
        </w:rPr>
      </w:pPr>
      <w:r w:rsidRPr="002F1180">
        <w:rPr>
          <w:rFonts w:ascii="Calibri" w:hAnsi="Calibri" w:cs="Calibri"/>
          <w:b/>
          <w:bCs/>
        </w:rPr>
        <w:t>5) Specify exactly which analyses you will conduct to examine the main question/hypothesis.</w:t>
      </w:r>
    </w:p>
    <w:p w14:paraId="1D4B8FEA" w14:textId="747E51E7" w:rsidR="00E56738" w:rsidRPr="002F1180" w:rsidRDefault="00000000" w:rsidP="002F1180">
      <w:pPr>
        <w:spacing w:line="276" w:lineRule="auto"/>
        <w:rPr>
          <w:rFonts w:ascii="Calibri" w:hAnsi="Calibri" w:cs="Calibri"/>
        </w:rPr>
      </w:pPr>
      <w:r>
        <w:rPr>
          <w:rFonts w:ascii="Calibri" w:hAnsi="Calibri"/>
          <w:b w:val="0"/>
        </w:rPr>
      </w:r>
      <w:r>
        <w:rPr>
          <w:rFonts w:ascii="Calibri" w:hAnsi="Calibri"/>
          <w:b/>
        </w:rPr>
        <w:t>Prediction:</w:t>
      </w:r>
      <w:r>
        <w:rPr>
          <w:rFonts w:ascii="Calibri" w:hAnsi="Calibri"/>
          <w:b w:val="0"/>
        </w:rPr>
        <w:t xml:space="preserve"> Participants’ indifference thresholds will tend to lie above zero.</w:t>
      </w:r>
    </w:p>
    <w:p w14:paraId="1D4B8FEA" w14:textId="747E51E7" w:rsidR="00E56738" w:rsidRPr="002F1180" w:rsidRDefault="00000000" w:rsidP="002F1180">
      <w:pPr>
        <w:spacing w:line="276" w:lineRule="auto"/>
        <w:rPr>
          <w:rFonts w:ascii="Calibri" w:hAnsi="Calibri" w:cs="Calibri"/>
        </w:rPr>
      </w:pPr>
      <w:r>
        <w:rPr>
          <w:rFonts w:ascii="Calibri" w:hAnsi="Calibri"/>
          <w:b w:val="0"/>
        </w:rPr>
      </w:r>
      <w:r>
        <w:rPr>
          <w:rFonts w:ascii="Calibri" w:hAnsi="Calibri"/>
          <w:b/>
        </w:rPr>
        <w:t>Choice figure:</w:t>
      </w:r>
      <w:r>
        <w:rPr>
          <w:rFonts w:ascii="Calibri" w:hAnsi="Calibri"/>
          <w:b w:val="0"/>
        </w:rPr>
        <w:t xml:space="preserve"> We will plot the percentage choosing the gamble against the offered EV difference, with separate lines for the two conditions and a vertical reference at zero. Each point will use all included participants in that condition; we will report the counts.</w:t>
      </w:r>
    </w:p>
    <w:p w14:paraId="1D4B8FEA" w14:textId="747E51E7" w:rsidR="00E56738" w:rsidRPr="002F1180" w:rsidRDefault="00000000" w:rsidP="002F1180">
      <w:pPr>
        <w:spacing w:line="276" w:lineRule="auto"/>
        <w:rPr>
          <w:rFonts w:ascii="Calibri" w:hAnsi="Calibri" w:cs="Calibri"/>
        </w:rPr>
      </w:pPr>
      <w:r>
        <w:rPr>
          <w:rFonts w:ascii="Calibri" w:hAnsi="Calibri"/>
          <w:b w:val="0"/>
        </w:rPr>
      </w:r>
      <w:r>
        <w:rPr>
          <w:rFonts w:ascii="Calibri" w:hAnsi="Calibri"/>
          <w:b/>
        </w:rPr>
        <w:t>Threshold summary:</w:t>
      </w:r>
      <w:r>
        <w:rPr>
          <w:rFonts w:ascii="Calibri" w:hAnsi="Calibri"/>
          <w:b w:val="0"/>
        </w:rPr>
        <w:t xml:space="preserve"> We will first arrange each participant’s responses by increasing gamble EV, regardless of presentation order. For a consistent switch from sure to gamble, Δ will be bounded by the EV differences at the last sure choice and first gamble choice, including both endpoints.</w:t>
      </w:r>
    </w:p>
    <w:p w14:paraId="1D4B8FEA" w14:textId="747E51E7" w:rsidR="00E56738" w:rsidRPr="002F1180" w:rsidRDefault="00000000" w:rsidP="002F1180">
      <w:pPr>
        <w:spacing w:line="276" w:lineRule="auto"/>
        <w:rPr>
          <w:rFonts w:ascii="Calibri" w:hAnsi="Calibri" w:cs="Calibri"/>
        </w:rPr>
      </w:pPr>
      <w:r>
        <w:rPr>
          <w:rFonts w:ascii="Calibri" w:hAnsi="Calibri"/>
          <w:b w:val="0"/>
        </w:rPr>
        <w:t>Always-sure responses give Δ ≥ +9; always-gamble responses give Δ ≤ −9. Responses that switch back to sure as EV increases will be reported as having no single identifiable threshold and retained in the choice figure.</w:t>
      </w:r>
    </w:p>
    <w:p w14:paraId="1D4B8FEA" w14:textId="747E51E7" w:rsidR="00E56738" w:rsidRPr="002F1180" w:rsidRDefault="00000000" w:rsidP="002F1180">
      <w:pPr>
        <w:spacing w:line="276" w:lineRule="auto"/>
        <w:rPr>
          <w:rFonts w:ascii="Calibri" w:hAnsi="Calibri" w:cs="Calibri"/>
        </w:rPr>
      </w:pPr>
      <w:r>
        <w:rPr>
          <w:rFonts w:ascii="Calibri" w:hAnsi="Calibri"/>
          <w:b w:val="0"/>
        </w:rPr>
        <w:t>We will report the number and percentage of all included participants whose Δ intervals are entirely positive, entirely negative, or include zero, plus those with no identifiable threshold. We will show this summary overall and by condition.</w:t>
      </w:r>
    </w:p>
    <w:p w14:paraId="1ABF9BA0" w14:textId="77777777" w:rsidR="00E56738" w:rsidRPr="002F1180" w:rsidRDefault="00000000" w:rsidP="002F1180">
      <w:pPr>
        <w:keepNext/>
        <w:spacing w:line="276" w:lineRule="auto" w:before="200" w:after="100"/>
        <w:rPr>
          <w:rFonts w:ascii="Calibri" w:hAnsi="Calibri" w:cs="Calibri"/>
          <w:b/>
          <w:bCs/>
        </w:rPr>
      </w:pPr>
      <w:r w:rsidRPr="002F1180">
        <w:rPr>
          <w:rFonts w:ascii="Calibri" w:hAnsi="Calibri" w:cs="Calibri"/>
          <w:b/>
          <w:bCs/>
        </w:rPr>
        <w:t>6) Describe exactly how outliers will be defined and handled, and your precise rule(s) for excluding observations.</w:t>
      </w:r>
    </w:p>
    <w:p w14:paraId="1D4B8FEA" w14:textId="747E51E7" w:rsidR="00E56738" w:rsidRPr="002F1180" w:rsidRDefault="00000000" w:rsidP="002F1180">
      <w:pPr>
        <w:spacing w:line="276" w:lineRule="auto"/>
        <w:rPr>
          <w:rFonts w:ascii="Calibri" w:hAnsi="Calibri" w:cs="Calibri"/>
        </w:rPr>
      </w:pPr>
      <w:r>
        <w:rPr>
          <w:rFonts w:ascii="Calibri" w:hAnsi="Calibri"/>
          <w:b w:val="0"/>
        </w:rPr>
        <w:t>We will include one completed run from each unique consenting adult participant, retaining the first completed run if more than one was submitted. Missing demographics will not cause exclusion. No participant will be excluded because of their choice pattern. Test sessions will not be analyzed.</w:t>
      </w:r>
    </w:p>
    <w:p w14:paraId="3AF2036D" w14:textId="77777777" w:rsidR="00E56738" w:rsidRPr="002F1180" w:rsidRDefault="00000000" w:rsidP="002F1180">
      <w:pPr>
        <w:keepNext/>
        <w:spacing w:line="276" w:lineRule="auto" w:before="200" w:after="100"/>
        <w:rPr>
          <w:rFonts w:ascii="Calibri" w:hAnsi="Calibri" w:cs="Calibri"/>
          <w:b/>
          <w:bCs/>
        </w:rPr>
      </w:pPr>
      <w:r w:rsidRPr="002F1180">
        <w:rPr>
          <w:rFonts w:ascii="Calibri" w:hAnsi="Calibri" w:cs="Calibri"/>
          <w:b/>
          <w:bCs/>
        </w:rPr>
        <w:t>7) How many observations will be collected or what will determine sample size?</w:t>
      </w:r>
    </w:p>
    <w:p w14:paraId="1D4B8FEA" w14:textId="747E51E7" w:rsidR="00E56738" w:rsidRPr="002F1180" w:rsidRDefault="00000000" w:rsidP="002F1180">
      <w:pPr>
        <w:spacing w:line="276" w:lineRule="auto"/>
        <w:rPr>
          <w:rFonts w:ascii="Calibri" w:hAnsi="Calibri" w:cs="Calibri"/>
        </w:rPr>
      </w:pPr>
      <w:r>
        <w:rPr>
          <w:rFonts w:ascii="Calibri" w:hAnsi="Calibri"/>
          <w:b w:val="0"/>
        </w:rPr>
        <w:t xml:space="preserve">We will invite all students present, approximately </w:t>
      </w:r>
      <w:r>
        <w:rPr>
          <w:rFonts w:ascii="Calibri" w:hAnsi="Calibri"/>
          <w:b/>
        </w:rPr>
        <w:t>15 participants</w:t>
      </w:r>
      <w:r>
        <w:rPr>
          <w:rFonts w:ascii="Calibri" w:hAnsi="Calibri"/>
          <w:b w:val="0"/>
        </w:rPr>
        <w:t>, to participate voluntarily. Data collection will close when the activity ends, before we inspect results. Recruitment will not be extended based on the findings.</w:t>
      </w:r>
    </w:p>
    <w:p w14:paraId="0E5D43F6" w14:textId="77777777" w:rsidR="00E56738" w:rsidRPr="002F1180" w:rsidRDefault="00000000" w:rsidP="002F1180">
      <w:pPr>
        <w:keepNext/>
        <w:spacing w:line="276" w:lineRule="auto" w:before="200" w:after="100"/>
        <w:rPr>
          <w:rFonts w:ascii="Calibri" w:hAnsi="Calibri" w:cs="Calibri"/>
          <w:b/>
          <w:bCs/>
        </w:rPr>
      </w:pPr>
      <w:r w:rsidRPr="002F1180">
        <w:rPr>
          <w:rFonts w:ascii="Calibri" w:hAnsi="Calibri" w:cs="Calibri"/>
          <w:b/>
          <w:bCs/>
        </w:rPr>
        <w:t>8) Anything else you would like to pre-register?</w:t>
      </w:r>
    </w:p>
    <w:p w14:paraId="1D4B8FEA" w14:textId="747E51E7" w:rsidR="00E56738" w:rsidRPr="002F1180" w:rsidRDefault="00000000" w:rsidP="002F1180">
      <w:pPr>
        <w:spacing w:line="276" w:lineRule="auto"/>
        <w:rPr>
          <w:rFonts w:ascii="Calibri" w:hAnsi="Calibri" w:cs="Calibri"/>
        </w:rPr>
      </w:pPr>
      <w:r>
        <w:rPr>
          <w:rFonts w:ascii="Calibri" w:hAnsi="Calibri"/>
          <w:b w:val="0"/>
        </w:rPr>
        <w:t>None.</w:t>
      </w:r>
    </w:p>
    <w:sectPr w:rsidR="00E56738" w:rsidRPr="002F118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F1180"/>
    <w:rPr>
      <w:color w:val="0000FF" w:themeColor="hyperlink"/>
      <w:u w:val="single"/>
    </w:rPr>
  </w:style>
  <w:style w:type="character" w:styleId="UnresolvedMention">
    <w:name w:val="Unresolved Mention"/>
    <w:basedOn w:val="DefaultParagraphFont"/>
    <w:uiPriority w:val="99"/>
    <w:semiHidden/>
    <w:unhideWhenUsed/>
    <w:rsid w:val="002F1180"/>
    <w:rPr>
      <w:color w:val="605E5C"/>
      <w:shd w:val="clear" w:color="auto" w:fill="E1DFDD"/>
    </w:rPr>
  </w:style>
  <w:style w:type="paragraph" w:customStyle="1" w:styleId="Title">
    <w:name w:val="Title"/>
    <w:basedOn w:val="Normal"/>
    <w:pPr>
      <w:spacing w:after="320"/>
    </w:pPr>
    <w:rPr>
      <w:rFonts w:ascii="Calibri" w:hAnsi="Calibri"/>
      <w:b/>
      <w:color w:val="000000"/>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6"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Sure or gamble preregistration</dc:title>
  <dc:creator>Eden Heilprin</dc:creator>
</cp:coreProperties>
</file>