
<file path=[Content_Types].xml><?xml version="1.0" encoding="utf-8"?>
<Types xmlns="http://schemas.openxmlformats.org/package/2006/content-types">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078" w:rsidRDefault="006647C6">
      <w:pPr>
        <w:pStyle w:val="FirstParagraph"/>
      </w:pPr>
      <w:r>
        <w:rPr>
          <w:i/>
          <w:iCs/>
        </w:rPr>
        <w:t>To be a citizen is challenging duty—we are pleasurably induced because a hierarchy rewards capitalizing fortune.</w:t>
      </w:r>
    </w:p>
    <w:p w:rsidR="00A84078" w:rsidRDefault="006647C6">
      <w:pPr>
        <w:pStyle w:val="Heading1"/>
      </w:pPr>
      <w:bookmarkStart w:id="0" w:name="Xa9b11e5ecc1d83fca45bf5f8ec49fbc04ce9f70"/>
      <w:r>
        <w:t xml:space="preserve">How the Judeo-Christian System Influences Civilization </w:t>
      </w:r>
      <w:r>
        <w:rPr>
          <w:rStyle w:val="FootnoteReference"/>
        </w:rPr>
        <w:footnoteReference w:id="1"/>
      </w:r>
    </w:p>
    <w:p w:rsidR="00A84078" w:rsidRDefault="00C90FDF">
      <w:pPr>
        <w:pStyle w:val="BodyText"/>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655801</wp:posOffset>
            </wp:positionV>
            <wp:extent cx="1847088" cy="1197864"/>
            <wp:effectExtent l="0" t="0" r="1270" b="2540"/>
            <wp:wrapTight wrapText="left">
              <wp:wrapPolygon edited="0">
                <wp:start x="11142" y="0"/>
                <wp:lineTo x="6908" y="344"/>
                <wp:lineTo x="4234" y="2405"/>
                <wp:lineTo x="4234" y="5497"/>
                <wp:lineTo x="0" y="16492"/>
                <wp:lineTo x="0" y="19928"/>
                <wp:lineTo x="5125" y="21302"/>
                <wp:lineTo x="21392" y="21302"/>
                <wp:lineTo x="21392" y="18897"/>
                <wp:lineTo x="14484" y="0"/>
                <wp:lineTo x="11142" y="0"/>
              </wp:wrapPolygon>
            </wp:wrapTight>
            <wp:docPr id="25" name="Picture" descr="alt text"/>
            <wp:cNvGraphicFramePr/>
            <a:graphic xmlns:a="http://schemas.openxmlformats.org/drawingml/2006/main">
              <a:graphicData uri="http://schemas.openxmlformats.org/drawingml/2006/picture">
                <pic:pic xmlns:pic="http://schemas.openxmlformats.org/drawingml/2006/picture">
                  <pic:nvPicPr>
                    <pic:cNvPr id="26" name="Picture" descr="images/05_civilization-superimposed.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847088"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647C6">
        <w:t>Civilization originally was as a natural order. This changed when human beings reached the top of the food chain. Civilization started to be dominated by the male disposition because the checks on balance were disappearing. Some males became self-first, na</w:t>
      </w:r>
      <w:r w:rsidR="006647C6">
        <w:t>rcissistic. The ancestors of the Hebrews decided to underwrite them. The knowledge of the underwriting was kept largely quiet from the narcissistic men to get better control. The narcissists became spoiled and static in their thinking. They infected people</w:t>
      </w:r>
      <w:r w:rsidR="006647C6">
        <w:t xml:space="preserve"> with their selfishness. Dominions were created and profit spread to most of the people. A few people, citizens, had to speak for their livelihood. They pleaded to keep the ethical code</w:t>
      </w:r>
      <w:r w:rsidR="006647C6">
        <w:rPr>
          <w:rStyle w:val="FootnoteReference"/>
        </w:rPr>
        <w:footnoteReference w:id="2"/>
      </w:r>
      <w:r w:rsidR="006647C6">
        <w:t>. The narcissists became antagonistic to the feeling the talk pervaded</w:t>
      </w:r>
      <w:r w:rsidR="006647C6">
        <w:t>. The seer (their supervisor) wanted to assure their fortune. He underwrote those who suppressed these citizens. He then superimposed a hierarchy on top of civilization.</w:t>
      </w:r>
      <w:r w:rsidR="006647C6">
        <w:t xml:space="preserve"> This caused a female to speak. She felt indignant</w:t>
      </w:r>
      <w:r w:rsidR="006647C6">
        <w:rPr>
          <w:rStyle w:val="FootnoteReference"/>
        </w:rPr>
        <w:footnoteReference w:id="3"/>
      </w:r>
      <w:r w:rsidR="006647C6">
        <w:t>. A citizen, likely a family member</w:t>
      </w:r>
      <w:r w:rsidR="006647C6">
        <w:t>,was being badly suppressed</w:t>
      </w:r>
      <w:r w:rsidR="006647C6">
        <w:rPr>
          <w:rStyle w:val="FootnoteReference"/>
        </w:rPr>
        <w:footnoteReference w:id="4"/>
      </w:r>
      <w:r w:rsidR="006647C6">
        <w:t xml:space="preserve">. </w:t>
      </w:r>
      <w:r w:rsidR="006647C6">
        <w:rPr>
          <w:strike/>
        </w:rPr>
        <w:t>The females were losing representation because male physicality was increasingly rewarded.</w:t>
      </w:r>
      <w:r w:rsidR="006647C6">
        <w:t xml:space="preserve"> She retaliated and </w:t>
      </w:r>
      <w:r w:rsidR="006647C6">
        <w:rPr>
          <w:b/>
          <w:bCs/>
        </w:rPr>
        <w:t>repeated</w:t>
      </w:r>
      <w:r w:rsidR="006647C6">
        <w:rPr>
          <w:rStyle w:val="FootnoteReference"/>
        </w:rPr>
        <w:footnoteReference w:id="5"/>
      </w:r>
      <w:r w:rsidR="006647C6">
        <w:t xml:space="preserve"> many suppressions. She shocked the seer and considered herself leader. Then her constituency forced her to</w:t>
      </w:r>
      <w:r w:rsidR="006647C6">
        <w:t xml:space="preserve"> create an ethical code and warned people away from selfish acquiring (they needed help because the men who were being narcissistic were getting the spoils—male physicality was increasingly rewarded). The seer, deific, “crafty”, retaliated with a new rule:</w:t>
      </w:r>
      <w:r w:rsidR="006647C6">
        <w:t xml:space="preserve"> he, a seer, was allowed to approach civilization’s least fortunate citizens, tempt them with selfishness, and when doing so, offer them inclusion with the narcissistic men.</w:t>
      </w:r>
    </w:p>
    <w:p w:rsidR="00A84078" w:rsidRDefault="006647C6">
      <w:pPr>
        <w:pStyle w:val="BodyText"/>
      </w:pPr>
      <w:r>
        <w:t>The female was shocked by the effect this had on her life. The overall effect of h</w:t>
      </w:r>
      <w:r>
        <w:t>er counter segregated her associates from the commoners (scuttled civilization): she (the female nines) and the fours will deter sympathy of the less fortunate to her associates; will deter female leadership to any they can; and promote “enmity” to women o</w:t>
      </w:r>
      <w:r>
        <w:t>f the seer (I hardly think this is reciprocated, as claimed). With the seer shocked she began to underwrite some commoners who retaliated the people the seer corrupted.</w:t>
      </w:r>
    </w:p>
    <w:p w:rsidR="00A84078" w:rsidRDefault="00C90FDF">
      <w:pPr>
        <w:pStyle w:val="BodyText"/>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144780</wp:posOffset>
            </wp:positionV>
            <wp:extent cx="1353185" cy="1334770"/>
            <wp:effectExtent l="0" t="0" r="0" b="0"/>
            <wp:wrapTight wrapText="left">
              <wp:wrapPolygon edited="0">
                <wp:start x="7906" y="0"/>
                <wp:lineTo x="6082" y="617"/>
                <wp:lineTo x="1520" y="4008"/>
                <wp:lineTo x="0" y="11098"/>
                <wp:lineTo x="0" y="12023"/>
                <wp:lineTo x="1824" y="14797"/>
                <wp:lineTo x="4257" y="19730"/>
                <wp:lineTo x="4561" y="20963"/>
                <wp:lineTo x="5169" y="21271"/>
                <wp:lineTo x="6690" y="21271"/>
                <wp:lineTo x="17029" y="20963"/>
                <wp:lineTo x="18853" y="20655"/>
                <wp:lineTo x="17941" y="19730"/>
                <wp:lineTo x="20982" y="9865"/>
                <wp:lineTo x="21286" y="8324"/>
                <wp:lineTo x="21286" y="7707"/>
                <wp:lineTo x="19765" y="4316"/>
                <wp:lineTo x="14900" y="308"/>
                <wp:lineTo x="13076" y="0"/>
                <wp:lineTo x="7906" y="0"/>
              </wp:wrapPolygon>
            </wp:wrapTight>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ages/10_cycles-of-heaven.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353185" cy="13347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647C6">
        <w:t>This is the beginning of a god spat that has lasted 4100 years. It has spread caustical</w:t>
      </w:r>
      <w:r w:rsidR="006647C6">
        <w:t>ly around the world. Over the centuries the sides have grown more extreme, became more systemized, and have gotten more secreted. Today people that know of the system build safety by creating its politics</w:t>
      </w:r>
      <w:r w:rsidR="006647C6">
        <w:rPr>
          <w:rStyle w:val="FootnoteReference"/>
        </w:rPr>
        <w:footnoteReference w:id="6"/>
      </w:r>
      <w:r w:rsidR="006647C6">
        <w:t>. It is extraordinarily split, mechanized, and dead</w:t>
      </w:r>
      <w:r w:rsidR="006647C6">
        <w:t>ly</w:t>
      </w:r>
      <w:r w:rsidR="006647C6">
        <w:rPr>
          <w:rStyle w:val="FootnoteReference"/>
        </w:rPr>
        <w:footnoteReference w:id="7"/>
      </w:r>
      <w:r w:rsidR="006647C6">
        <w:t>. The Hebrews and the female leaders maintain it like a vital job. It is implemented it by rewarding narcissist policy (taking) for an age of fifty years (the political left</w:t>
      </w:r>
      <w:r w:rsidR="006647C6">
        <w:rPr>
          <w:rStyle w:val="FootnoteReference"/>
        </w:rPr>
        <w:footnoteReference w:id="8"/>
      </w:r>
      <w:r w:rsidR="006647C6">
        <w:t>) followed by rewarding female policy (</w:t>
      </w:r>
      <w:r w:rsidR="006647C6">
        <w:rPr>
          <w:b/>
          <w:bCs/>
        </w:rPr>
        <w:t>fantasizing</w:t>
      </w:r>
      <w:r w:rsidR="006647C6">
        <w:t>, giving, restoring humanity)</w:t>
      </w:r>
      <w:r w:rsidR="006647C6">
        <w:t xml:space="preserve"> for an age of fifty years (the political right).</w:t>
      </w:r>
      <w:r w:rsidR="006647C6">
        <w:t xml:space="preserve"> A third party also exists who are kept from knowing of the system’s existence. The Christian church (a succession of the political right) largely practices their beliefs with spiritual principles but is bu</w:t>
      </w:r>
      <w:r w:rsidR="006647C6">
        <w:t>ilt upon a leadership (formed with the New Testament) that gets safety from the Hebrews by giving people from the third party as sacrifices. The policy for these sacrifices is increasingly severe and fatal. The system forces much of the social construct ar</w:t>
      </w:r>
      <w:r w:rsidR="006647C6">
        <w:t>ound the world. I have yet to find anyone who has a sufficient overview on what is happening or supply an applicable way of fixing it.</w:t>
      </w:r>
    </w:p>
    <w:p w:rsidR="00A84078" w:rsidRDefault="006647C6">
      <w:pPr>
        <w:pStyle w:val="BodyText"/>
      </w:pPr>
      <w:r>
        <w:rPr>
          <w:rStyle w:val="FootnoteReference"/>
        </w:rPr>
        <w:footnoteReference w:id="9"/>
      </w:r>
    </w:p>
    <w:p w:rsidR="00A84078" w:rsidRDefault="006647C6">
      <w:pPr>
        <w:pStyle w:val="Heading2"/>
      </w:pPr>
      <w:bookmarkStart w:id="1" w:name="who-i-am"/>
      <w:r>
        <w:t>Who I Am</w:t>
      </w:r>
    </w:p>
    <w:p w:rsidR="00A84078" w:rsidRDefault="00C90FDF">
      <w:pPr>
        <w:pStyle w:val="FirstParagraph"/>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520065</wp:posOffset>
            </wp:positionV>
            <wp:extent cx="1700784" cy="1581912"/>
            <wp:effectExtent l="0" t="0" r="0" b="0"/>
            <wp:wrapTight wrapText="left">
              <wp:wrapPolygon edited="0">
                <wp:start x="0" y="0"/>
                <wp:lineTo x="0" y="21331"/>
                <wp:lineTo x="21294" y="21331"/>
                <wp:lineTo x="21294" y="0"/>
                <wp:lineTo x="0" y="0"/>
              </wp:wrapPolygon>
            </wp:wrapTight>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ages/15_hebrew-code.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700784" cy="158191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6647C6">
        <w:t>I am a political prisoner of the Jews. I have been under this since I was born (1970) just like Jesus. The bas</w:t>
      </w:r>
      <w:r w:rsidR="006647C6">
        <w:t xml:space="preserve">ic rule is only included people (those that know of the system) get treated fairly, get a share of society. I have been used as a tool by both political sides as a way to refine their policies (immortal rules, that selfish splitting). Some of us are large </w:t>
      </w:r>
      <w:r w:rsidR="006647C6">
        <w:t>tools. The neuron-altering bugs vastly hamper my health, my ability, alter my knowledge, and change my feeling. My brain feels mixed up. People avoid me (a repulsion is sent out from my general area). It has been years since I have been able to talk to peo</w:t>
      </w:r>
      <w:r w:rsidR="006647C6">
        <w:t>ple. I have yet to have a friend in life. I wonder what realistic help is available. Are people ever going to realize the importance of prioritizing the less fortunate? I learned what I know now by living most of my life learning, questioning, and reviewin</w:t>
      </w:r>
      <w:r w:rsidR="006647C6">
        <w:t>g the Jewish hierarchal system as necessary to try and survive.</w:t>
      </w:r>
    </w:p>
    <w:p w:rsidR="00A84078" w:rsidRDefault="006647C6">
      <w:pPr>
        <w:pStyle w:val="Heading2"/>
      </w:pPr>
      <w:bookmarkStart w:id="2" w:name="bible-translation"/>
      <w:bookmarkEnd w:id="1"/>
      <w:r>
        <w:t>Bible Translation</w:t>
      </w:r>
    </w:p>
    <w:p w:rsidR="00A84078" w:rsidRDefault="006647C6">
      <w:pPr>
        <w:pStyle w:val="FirstParagraph"/>
      </w:pPr>
      <w:r>
        <w:t>The research for this paper is from my personal experience, my limited reading of the history of Chaldea</w:t>
      </w:r>
      <w:r>
        <w:rPr>
          <w:rStyle w:val="FootnoteReference"/>
        </w:rPr>
        <w:footnoteReference w:id="10"/>
      </w:r>
      <w:r>
        <w:t>, but mostly from the Bible. The Bible, the most read book in the wor</w:t>
      </w:r>
      <w:r>
        <w:t>ld, is where the Jews and Christian leaders document their intent. The Old Testament has been refined many times by the Jews because their system is extraordinarily profitable. While the Bible has been created to thwart general understanding it is incredib</w:t>
      </w:r>
      <w:r>
        <w:t xml:space="preserve">ly insightful if: one is willing to learn the </w:t>
      </w:r>
      <w:r>
        <w:t>Hebrew Code</w:t>
      </w:r>
      <w:r>
        <w:rPr>
          <w:rStyle w:val="FootnoteReference"/>
        </w:rPr>
        <w:footnoteReference w:id="11"/>
      </w:r>
      <w:r>
        <w:t xml:space="preserve">, the </w:t>
      </w:r>
      <w:r>
        <w:lastRenderedPageBreak/>
        <w:t xml:space="preserve">missing history, overcome the graphic </w:t>
      </w:r>
      <w:r>
        <w:t>representations</w:t>
      </w:r>
      <w:r>
        <w:rPr>
          <w:rStyle w:val="FootnoteReference"/>
        </w:rPr>
        <w:footnoteReference w:id="12"/>
      </w:r>
      <w:r>
        <w:t xml:space="preserve">, bypass the entire sections of rubbish, and learn of a very deliberate, clobbering of </w:t>
      </w:r>
      <w:r>
        <w:t xml:space="preserve">representations (the Old Testament is generically </w:t>
      </w:r>
      <w:r>
        <w:t>mislabeled to secret its perpetuators). A couple more things: the beginning of the Bible is packed with details; and that the Bible is largely metaphorical (messages relating to the Hebrew Code) with scant references to history to feint accuracy.</w:t>
      </w:r>
    </w:p>
    <w:p w:rsidR="00A84078" w:rsidRDefault="006647C6">
      <w:pPr>
        <w:pStyle w:val="BodyText"/>
      </w:pPr>
      <w:r>
        <w:t xml:space="preserve">Warning: </w:t>
      </w:r>
      <w:r>
        <w:t>The details described herein contain vivid selfish acts that created fatal consequences. Please read with sympathy and consideration.</w:t>
      </w:r>
    </w:p>
    <w:p w:rsidR="00A84078" w:rsidRDefault="006647C6">
      <w:pPr>
        <w:pStyle w:val="Heading2"/>
      </w:pPr>
      <w:bookmarkStart w:id="3" w:name="genesis-1"/>
      <w:bookmarkEnd w:id="2"/>
      <w:r>
        <w:t>Genesis 1</w:t>
      </w:r>
    </w:p>
    <w:p w:rsidR="00A84078" w:rsidRDefault="006647C6">
      <w:pPr>
        <w:pStyle w:val="FirstParagraph"/>
      </w:pPr>
      <w:r>
        <w:t>Heaven originally was an all-male institution. It lasted a long time and Genesis 1 covers it all—in one giant sw</w:t>
      </w:r>
      <w:r>
        <w:t xml:space="preserve">ath. To the Hebrews, men by </w:t>
      </w:r>
      <w:r>
        <w:rPr>
          <w:i/>
          <w:iCs/>
        </w:rPr>
        <w:t>taking</w:t>
      </w:r>
      <w:r>
        <w:t xml:space="preserve">, for themselves, create good. A underwritten narcissistic man took so much that the Hebrews refer to him as a “God”, “In the beginning </w:t>
      </w:r>
      <w:r>
        <w:rPr>
          <w:i/>
          <w:iCs/>
        </w:rPr>
        <w:t>God</w:t>
      </w:r>
      <w:r>
        <w:t xml:space="preserve"> created the </w:t>
      </w:r>
      <w:r>
        <w:rPr>
          <w:b/>
          <w:bCs/>
        </w:rPr>
        <w:t>heavens</w:t>
      </w:r>
      <w:r>
        <w:t xml:space="preserve"> and the </w:t>
      </w:r>
      <w:r>
        <w:rPr>
          <w:b/>
          <w:bCs/>
        </w:rPr>
        <w:t>earth</w:t>
      </w:r>
      <w:r>
        <w:t xml:space="preserve">” (Gen 1:1 NIV). Much good and evil was created: </w:t>
      </w:r>
      <w:r>
        <w:t>heaven/earth, day/night, water/sky, land/sea, sun/moon, man/nature.</w:t>
      </w:r>
    </w:p>
    <w:p w:rsidR="00A84078" w:rsidRDefault="006647C6">
      <w:pPr>
        <w:pStyle w:val="Heading2"/>
      </w:pPr>
      <w:bookmarkStart w:id="4" w:name="genesis-2"/>
      <w:bookmarkEnd w:id="3"/>
      <w:r>
        <w:t>Genesis 2</w:t>
      </w:r>
    </w:p>
    <w:p w:rsidR="00A84078" w:rsidRDefault="006647C6">
      <w:pPr>
        <w:pStyle w:val="FirstParagraph"/>
      </w:pPr>
      <w:r>
        <w:t xml:space="preserve">“By the </w:t>
      </w:r>
      <w:r>
        <w:rPr>
          <w:b/>
          <w:bCs/>
        </w:rPr>
        <w:t>seventh</w:t>
      </w:r>
      <w:r>
        <w:t xml:space="preserve"> day God had finished the work… so on the </w:t>
      </w:r>
      <w:r>
        <w:rPr>
          <w:b/>
          <w:bCs/>
        </w:rPr>
        <w:t>seventh</w:t>
      </w:r>
      <w:r>
        <w:t xml:space="preserve"> day he rested from all his work.” (Gen 2:2). </w:t>
      </w:r>
      <w:r>
        <w:rPr>
          <w:b/>
          <w:bCs/>
        </w:rPr>
        <w:t xml:space="preserve">It turns out both males and females can be narcissistic, created on </w:t>
      </w:r>
      <w:r>
        <w:rPr>
          <w:b/>
          <w:bCs/>
        </w:rPr>
        <w:t>the top of the food chain.</w:t>
      </w:r>
      <w:r>
        <w:t xml:space="preserve"> A new god is in town (LORD God female ♀) doubling, dividing a lot of what the male god did. Gods do a lot like their colleagues/brethren but being </w:t>
      </w:r>
      <w:r>
        <w:rPr>
          <w:i/>
          <w:iCs/>
        </w:rPr>
        <w:t>gods</w:t>
      </w:r>
      <w:r>
        <w:t xml:space="preserve"> (being so smart) they have know one better facet of it. The female good too c</w:t>
      </w:r>
      <w:r>
        <w:t>reates the world, the Garden of Eden, the trees (Good and Evil, Life). Is a bit hurt by the male-led audaciousness and makes the first rule: “You are free to eat from any tree in the garden; but you must not eat from the tree of the knowledge of good and e</w:t>
      </w:r>
      <w:r>
        <w:t xml:space="preserve">vil, for when you eat from it you will certainly die (Gen 2:16-17)”. Created Eve from man. Adam and Eve were still of nature though “naked and they felt no shame”. Key word: </w:t>
      </w:r>
      <w:r>
        <w:rPr>
          <w:b/>
          <w:bCs/>
        </w:rPr>
        <w:t>Eden</w:t>
      </w:r>
      <w:r>
        <w:t xml:space="preserve"> (2:8).</w:t>
      </w:r>
    </w:p>
    <w:p w:rsidR="00A84078" w:rsidRDefault="006647C6">
      <w:pPr>
        <w:pStyle w:val="Heading2"/>
      </w:pPr>
      <w:bookmarkStart w:id="5" w:name="genesis-3"/>
      <w:bookmarkEnd w:id="4"/>
      <w:r>
        <w:t>Genesis 3</w:t>
      </w:r>
    </w:p>
    <w:p w:rsidR="00A84078" w:rsidRDefault="006647C6">
      <w:pPr>
        <w:pStyle w:val="FirstParagraph"/>
      </w:pPr>
      <w:r>
        <w:t>The Hebrew hierarchy is structured such: a bunch of narcissi</w:t>
      </w:r>
      <w:r>
        <w:t>stic men (“nobles” in their days); nines (seer, serpent, Satan) are the administrators, organizers of the flood. As a single entity they originally went by “Ea” (which I believe later became “Hea” which is how Heaven got its name).</w:t>
      </w:r>
    </w:p>
    <w:p w:rsidR="00A84078" w:rsidRDefault="006647C6">
      <w:pPr>
        <w:pStyle w:val="BodyText"/>
      </w:pPr>
      <w:r>
        <w:t>Eve takes the fruit beca</w:t>
      </w:r>
      <w:r>
        <w:t>use it is “good and pleasing to the eye” (Gen 3:6 repeats Gen 2:9), to “be like God”, and because it is “desirable for gaining wisdom”. She encourages Adam to “sin”/antagonize too and they become above nature’s law, “realized they were naked”.</w:t>
      </w:r>
    </w:p>
    <w:p w:rsidR="00A84078" w:rsidRDefault="006647C6">
      <w:pPr>
        <w:pStyle w:val="Heading2"/>
      </w:pPr>
      <w:bookmarkStart w:id="6" w:name="genesis-4"/>
      <w:bookmarkEnd w:id="5"/>
      <w:r>
        <w:t>Genesis 4</w:t>
      </w:r>
    </w:p>
    <w:p w:rsidR="00A84078" w:rsidRDefault="006647C6">
      <w:pPr>
        <w:pStyle w:val="FirstParagraph"/>
      </w:pPr>
      <w:r>
        <w:t>Ev</w:t>
      </w:r>
      <w:r>
        <w:t>e is the “LORD” here. Cain, Abel, and Seth are probably associates of Eve rather than her kin. I believe they are quarantining her. Cain and Abel try to bribe Eve with “fruits” and “fat-portions” so that they can get to heaven (fat-portions probably wins b</w:t>
      </w:r>
      <w:r>
        <w:t>ecause it is something other than the fruit like of the tree of good and evil). “Do what is right (3:7)”, “sin is crouching at your door”, “you must rule over it”. The line that “Cain attacked his brother Abel and killed him” is a fooling, a trick. It says</w:t>
      </w:r>
      <w:r>
        <w:t xml:space="preserve"> that those with Eve/LORD will emphasize the later definition (e.g. “brothers keeper”)[^Story-of-the-Moral]. She too curses her male subjects (doubles the action… takes out the cursing) and still gets to “save” them </w:t>
      </w:r>
      <w:r>
        <w:rPr>
          <w:i/>
          <w:iCs/>
        </w:rPr>
        <w:t>from Eden</w:t>
      </w:r>
      <w:r>
        <w:t xml:space="preserve"> </w:t>
      </w:r>
      <w:r>
        <w:t xml:space="preserve">(Gen 3:14-19). She also gives Cain protection, “… anyone who kills Cain will suffer vengeance </w:t>
      </w:r>
      <w:r>
        <w:rPr>
          <w:b/>
          <w:bCs/>
        </w:rPr>
        <w:t>seven</w:t>
      </w:r>
      <w:r>
        <w:t xml:space="preserve"> times over”.</w:t>
      </w:r>
      <w:bookmarkStart w:id="7" w:name="_GoBack"/>
      <w:r>
        <w:rPr>
          <w:noProof/>
        </w:rPr>
        <w:drawing>
          <wp:anchor distT="0" distB="0" distL="114300" distR="114300" simplePos="0" relativeHeight="251661312" behindDoc="1" locked="0" layoutInCell="1" allowOverlap="1">
            <wp:simplePos x="0" y="0"/>
            <wp:positionH relativeFrom="column">
              <wp:align>right</wp:align>
            </wp:positionH>
            <wp:positionV relativeFrom="paragraph">
              <wp:posOffset>815340</wp:posOffset>
            </wp:positionV>
            <wp:extent cx="1371600" cy="1197864"/>
            <wp:effectExtent l="0" t="0" r="0" b="2540"/>
            <wp:wrapTight wrapText="left">
              <wp:wrapPolygon edited="0">
                <wp:start x="0" y="0"/>
                <wp:lineTo x="0" y="1718"/>
                <wp:lineTo x="3900" y="10995"/>
                <wp:lineTo x="4800" y="21302"/>
                <wp:lineTo x="16500" y="21302"/>
                <wp:lineTo x="17400" y="10995"/>
                <wp:lineTo x="21300" y="2062"/>
                <wp:lineTo x="21300" y="0"/>
                <wp:lineTo x="0" y="0"/>
              </wp:wrapPolygon>
            </wp:wrapTight>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ages/25_ages-of-civilization_seven.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End w:id="7"/>
      <w:r>
        <w:t xml:space="preserve"> Cain followed the directive where the god before put “cherubim and a flaming sword” and went around to the “east of Eden” (to the new heaven o</w:t>
      </w:r>
      <w:r>
        <w:t>n the right). Lamech doubles the seven because he sees the trick, but something happened before: Seer tempted E&amp;A and gave temporary heavenly protection, LG made a new heaven for them.</w:t>
      </w:r>
    </w:p>
    <w:p w:rsidR="00A84078" w:rsidRDefault="006647C6">
      <w:pPr>
        <w:pStyle w:val="Heading2"/>
      </w:pPr>
      <w:bookmarkStart w:id="8" w:name="notes"/>
      <w:bookmarkEnd w:id="6"/>
      <w:r>
        <w:t>Notes</w:t>
      </w:r>
    </w:p>
    <w:p w:rsidR="00A84078" w:rsidRDefault="006647C6">
      <w:pPr>
        <w:pStyle w:val="Compact"/>
        <w:numPr>
          <w:ilvl w:val="0"/>
          <w:numId w:val="35"/>
        </w:numPr>
      </w:pPr>
      <w:r>
        <w:rPr>
          <w:i/>
          <w:iCs/>
        </w:rPr>
        <w:t>Personal Salvation</w:t>
      </w:r>
      <w:r>
        <w:t xml:space="preserve">… “get </w:t>
      </w:r>
      <w:r>
        <w:rPr>
          <w:b/>
          <w:bCs/>
        </w:rPr>
        <w:t>saved</w:t>
      </w:r>
      <w:r>
        <w:t>”.</w:t>
      </w:r>
    </w:p>
    <w:p w:rsidR="00A84078" w:rsidRDefault="006647C6">
      <w:pPr>
        <w:pStyle w:val="Compact"/>
        <w:numPr>
          <w:ilvl w:val="0"/>
          <w:numId w:val="35"/>
        </w:numPr>
      </w:pPr>
      <w:r>
        <w:t xml:space="preserve">Because the Jews are </w:t>
      </w:r>
      <w:r>
        <w:rPr>
          <w:i/>
          <w:iCs/>
        </w:rPr>
        <w:t>safely</w:t>
      </w:r>
      <w:r>
        <w:t xml:space="preserve"> abov</w:t>
      </w:r>
      <w:r>
        <w:t>e it all… they get to decide who gets included.</w:t>
      </w:r>
    </w:p>
    <w:p w:rsidR="00A84078" w:rsidRDefault="006647C6">
      <w:pPr>
        <w:pStyle w:val="Compact"/>
        <w:numPr>
          <w:ilvl w:val="0"/>
          <w:numId w:val="35"/>
        </w:numPr>
      </w:pPr>
      <w:r>
        <w:t xml:space="preserve">The first group’s success becomes so </w:t>
      </w:r>
      <w:r>
        <w:rPr>
          <w:b/>
          <w:bCs/>
        </w:rPr>
        <w:t>addictive</w:t>
      </w:r>
      <w:r>
        <w:t xml:space="preserve"> that they eventually begin cannibalizing on civilization—going after the poor. The golden age: eat, drink, and be merry, then sacrificing the poor for protection</w:t>
      </w:r>
      <w:r>
        <w:t>.</w:t>
      </w:r>
    </w:p>
    <w:p w:rsidR="00A84078" w:rsidRDefault="006647C6">
      <w:pPr>
        <w:pStyle w:val="Compact"/>
        <w:numPr>
          <w:ilvl w:val="0"/>
          <w:numId w:val="35"/>
        </w:numPr>
      </w:pPr>
      <w:r>
        <w:t>Be wary of the female god—an addiction it is to her too. Females like being on top just as much. Taking feels like success.</w:t>
      </w:r>
    </w:p>
    <w:p w:rsidR="00A84078" w:rsidRDefault="006647C6">
      <w:pPr>
        <w:pStyle w:val="Compact"/>
        <w:numPr>
          <w:ilvl w:val="0"/>
          <w:numId w:val="35"/>
        </w:numPr>
      </w:pPr>
      <w:r>
        <w:t>“eternal life”</w:t>
      </w:r>
    </w:p>
    <w:p w:rsidR="00A84078" w:rsidRDefault="006647C6">
      <w:pPr>
        <w:pStyle w:val="Compact"/>
        <w:numPr>
          <w:ilvl w:val="0"/>
          <w:numId w:val="35"/>
        </w:numPr>
      </w:pPr>
      <w:r>
        <w:t xml:space="preserve">Their definition of it </w:t>
      </w:r>
      <w:r>
        <w:rPr>
          <w:i/>
          <w:iCs/>
        </w:rPr>
        <w:t>is literally heaven</w:t>
      </w:r>
      <w:r>
        <w:t>.</w:t>
      </w:r>
    </w:p>
    <w:p w:rsidR="00A84078" w:rsidRDefault="006647C6">
      <w:pPr>
        <w:pStyle w:val="Compact"/>
        <w:numPr>
          <w:ilvl w:val="0"/>
          <w:numId w:val="35"/>
        </w:numPr>
      </w:pPr>
      <w:r>
        <w:t>Heaven became too obvious.</w:t>
      </w:r>
    </w:p>
    <w:p w:rsidR="00A84078" w:rsidRDefault="006647C6">
      <w:r>
        <w:pict>
          <v:rect id="_x0000_i1025" style="width:0;height:1.5pt" o:hralign="center" o:hrstd="t" o:hr="t"/>
        </w:pict>
      </w:r>
    </w:p>
    <w:p w:rsidR="00A84078" w:rsidRDefault="006647C6">
      <w:pPr>
        <w:pStyle w:val="Heading2"/>
      </w:pPr>
      <w:bookmarkStart w:id="9" w:name="the-story-of-the-moral"/>
      <w:bookmarkEnd w:id="8"/>
      <w:r>
        <w:t>The Story of the Moral</w:t>
      </w:r>
    </w:p>
    <w:p w:rsidR="00A84078" w:rsidRDefault="006647C6">
      <w:pPr>
        <w:pStyle w:val="FirstParagraph"/>
      </w:pPr>
      <w:r>
        <w:t>Political Right Faults: 1) Sacrifices. 2) Deferring authority—especially during important situations. 3) Overview forsaking, accepting protection from obscure knowledge, act like they know what they are talking about, vanity, “Don’t look a gift horse in th</w:t>
      </w:r>
      <w:r>
        <w:t>e mouth.”. The political right’s knowledge is sparse and often incorrect. One example is using the Hebrew Code in a way that discriminates against the third party. If the perpetuator uses the Hebrew Code in a way that is discriminating, the Jews will rewar</w:t>
      </w:r>
      <w:r>
        <w:t>d inclusion (requires audacity usually). 4) Keeping the system silent, “Revenge is a good life”. The leaders keep heaven from becoming too obvious. 5) Spiritualism (substituting visceral-ness). 6) Failing to deal with the Jews re-labeling their history.</w:t>
      </w:r>
    </w:p>
    <w:p w:rsidR="00A84078" w:rsidRDefault="006647C6">
      <w:pPr>
        <w:pStyle w:val="BodyText"/>
      </w:pPr>
      <w:r>
        <w:t>Un</w:t>
      </w:r>
      <w:r>
        <w:t>less we all go through it together the excitement that the Jews feel will continue… a feeling of free, an addiction.</w:t>
      </w:r>
    </w:p>
    <w:p w:rsidR="00A84078" w:rsidRDefault="006647C6">
      <w:pPr>
        <w:numPr>
          <w:ilvl w:val="0"/>
          <w:numId w:val="36"/>
        </w:numPr>
      </w:pPr>
      <w:r>
        <w:t xml:space="preserve">Safety is coveted in nature. To even be able to depend on it a little is an </w:t>
      </w:r>
      <w:r>
        <w:rPr>
          <w:i/>
          <w:iCs/>
        </w:rPr>
        <w:t>addiction</w:t>
      </w:r>
      <w:r>
        <w:t>. Having it leads to conservatism, a dispersal of tole</w:t>
      </w:r>
      <w:r>
        <w:t>ration (one fails to see how their safety effects the less fortunate) then bias (beginning to avoid certain people). Safety corrupts civilization.</w:t>
      </w:r>
    </w:p>
    <w:p w:rsidR="00A84078" w:rsidRDefault="006647C6">
      <w:pPr>
        <w:numPr>
          <w:ilvl w:val="0"/>
          <w:numId w:val="36"/>
        </w:numPr>
      </w:pPr>
      <w:r>
        <w:t>Attack on Eden</w:t>
      </w:r>
    </w:p>
    <w:p w:rsidR="00A84078" w:rsidRDefault="006647C6">
      <w:pPr>
        <w:numPr>
          <w:ilvl w:val="0"/>
          <w:numId w:val="36"/>
        </w:numPr>
      </w:pPr>
      <w:r>
        <w:t>Answers from top.</w:t>
      </w:r>
    </w:p>
    <w:p w:rsidR="00A84078" w:rsidRDefault="006647C6">
      <w:pPr>
        <w:numPr>
          <w:ilvl w:val="0"/>
          <w:numId w:val="36"/>
        </w:numPr>
      </w:pPr>
      <w:r>
        <w:t>quarantines</w:t>
      </w:r>
    </w:p>
    <w:p w:rsidR="00A84078" w:rsidRDefault="006647C6">
      <w:pPr>
        <w:numPr>
          <w:ilvl w:val="0"/>
          <w:numId w:val="36"/>
        </w:numPr>
      </w:pPr>
      <w:r>
        <w:t xml:space="preserve">smart: She disregarded that she had also profited from the age. </w:t>
      </w:r>
      <w:r>
        <w:t>It had the consequence of bypassing the process of justice/law-for-all-people (accumulating evidence, discussion, and a trial by peers) and is still enacted today . She choose the path technically because a feeling of outwitting nature—it was a safer path.</w:t>
      </w:r>
    </w:p>
    <w:p w:rsidR="00A84078" w:rsidRDefault="006647C6">
      <w:pPr>
        <w:numPr>
          <w:ilvl w:val="0"/>
          <w:numId w:val="36"/>
        </w:numPr>
      </w:pPr>
      <w:r>
        <w:t>friable: This safety only lasts as long as the seer sees need for it (generally only as long as the female has leadership).[^friable]</w:t>
      </w:r>
      <w:bookmarkEnd w:id="0"/>
      <w:bookmarkEnd w:id="9"/>
    </w:p>
    <w:sectPr w:rsidR="00A84078"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7C6" w:rsidRDefault="006647C6">
      <w:pPr>
        <w:spacing w:line="240" w:lineRule="auto"/>
      </w:pPr>
      <w:r>
        <w:separator/>
      </w:r>
    </w:p>
  </w:endnote>
  <w:endnote w:type="continuationSeparator" w:id="0">
    <w:p w:rsidR="006647C6" w:rsidRDefault="00664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7C6" w:rsidRDefault="006647C6">
      <w:pPr>
        <w:spacing w:line="240" w:lineRule="auto"/>
      </w:pPr>
      <w:r>
        <w:separator/>
      </w:r>
    </w:p>
  </w:footnote>
  <w:footnote w:type="continuationSeparator" w:id="0">
    <w:p w:rsidR="006647C6" w:rsidRDefault="006647C6">
      <w:pPr>
        <w:spacing w:line="240" w:lineRule="auto"/>
      </w:pPr>
      <w:r>
        <w:continuationSeparator/>
      </w:r>
    </w:p>
  </w:footnote>
  <w:footnote w:id="1">
    <w:p w:rsidR="00A84078" w:rsidRDefault="006647C6">
      <w:pPr>
        <w:pStyle w:val="FootnoteText"/>
      </w:pPr>
      <w:r>
        <w:rPr>
          <w:rStyle w:val="FootnoteReference"/>
        </w:rPr>
        <w:footnoteRef/>
      </w:r>
      <w:r>
        <w:t xml:space="preserve"> Version: 00_2024-12-15; Online: </w:t>
      </w:r>
      <w:hyperlink r:id="rId1">
        <w:r>
          <w:rPr>
            <w:rStyle w:val="Hyperlink"/>
          </w:rPr>
          <w:t>https://bit.ly/HJCSIC_MW</w:t>
        </w:r>
      </w:hyperlink>
      <w:r>
        <w:t xml:space="preserve"> </w:t>
      </w:r>
      <w:hyperlink r:id="rId2">
        <w:r>
          <w:rPr>
            <w:rStyle w:val="Hyperlink"/>
          </w:rPr>
          <w:t>https://bit.ly/HJCSIC</w:t>
        </w:r>
      </w:hyperlink>
    </w:p>
  </w:footnote>
  <w:footnote w:id="2">
    <w:p w:rsidR="00A84078" w:rsidRDefault="006647C6">
      <w:pPr>
        <w:pStyle w:val="FootnoteText"/>
      </w:pPr>
      <w:r>
        <w:rPr>
          <w:rStyle w:val="FootnoteReference"/>
        </w:rPr>
        <w:footnoteRef/>
      </w:r>
      <w:r>
        <w:t xml:space="preserve"> The underwriting spread selfish behavior among the people. When it becomes disregarding, it became sin (living outside of nature’s law).</w:t>
      </w:r>
    </w:p>
  </w:footnote>
  <w:footnote w:id="3">
    <w:p w:rsidR="00A84078" w:rsidRDefault="006647C6">
      <w:pPr>
        <w:pStyle w:val="FootnoteText"/>
      </w:pPr>
      <w:r>
        <w:rPr>
          <w:rStyle w:val="FootnoteReference"/>
        </w:rPr>
        <w:footnoteRef/>
      </w:r>
      <w:r>
        <w:t xml:space="preserve"> The Hebrews call this belligerent.</w:t>
      </w:r>
    </w:p>
  </w:footnote>
  <w:footnote w:id="4">
    <w:p w:rsidR="00A84078" w:rsidRDefault="006647C6">
      <w:pPr>
        <w:pStyle w:val="FootnoteText"/>
      </w:pPr>
      <w:r>
        <w:rPr>
          <w:rStyle w:val="FootnoteReference"/>
        </w:rPr>
        <w:footnoteRef/>
      </w:r>
      <w:r>
        <w:t xml:space="preserve"> This comes from my personal exper</w:t>
      </w:r>
      <w:r>
        <w:t>ience. I have found that some Bible content can only be understood by those who have felt similar experiences.</w:t>
      </w:r>
    </w:p>
  </w:footnote>
  <w:footnote w:id="5">
    <w:p w:rsidR="00A84078" w:rsidRDefault="006647C6">
      <w:pPr>
        <w:pStyle w:val="FootnoteText"/>
      </w:pPr>
      <w:r>
        <w:rPr>
          <w:rStyle w:val="FootnoteReference"/>
        </w:rPr>
        <w:footnoteRef/>
      </w:r>
      <w:r>
        <w:t xml:space="preserve"> The system developed to repeating someone else’s suppression and changing one facet of it. The repetition helps disguise the original act. Toda</w:t>
      </w:r>
      <w:r>
        <w:t>y they have the appearance of being meritorious/ethical (e.g. “working out”…).</w:t>
      </w:r>
    </w:p>
  </w:footnote>
  <w:footnote w:id="6">
    <w:p w:rsidR="00A84078" w:rsidRDefault="006647C6">
      <w:pPr>
        <w:pStyle w:val="FootnoteText"/>
      </w:pPr>
      <w:r>
        <w:rPr>
          <w:rStyle w:val="FootnoteReference"/>
        </w:rPr>
        <w:footnoteRef/>
      </w:r>
      <w:r>
        <w:t xml:space="preserve"> Politics comes from the Jews. It is based on policy. There are two policies: male and female (taking and giving). They both last fifty years. Politics is following, enforcing,</w:t>
      </w:r>
      <w:r>
        <w:t xml:space="preserve"> or adding to the policy of the age. Some policies are pretty consistent: pink (right), blood!?(left). Some are shared: Hasbro, Disney, Lego. Some make little sense: the right as gambling and racing; the left has government subsidized cell phones for the p</w:t>
      </w:r>
      <w:r>
        <w:t>oor and government subsidized solar power installations. Most policy is on course: sugar and spice; puppy-dogs… These male/female values are only valuable among the mainstream: the poor care little of pink, the female Jews like the hits on Monday Night Foo</w:t>
      </w:r>
      <w:r>
        <w:t>tball. Even deeper, the catalyst is the messiah, the exemption. Whatever misfortune happens to that person, whatever need that person requests of a saved person and to be directly worked against, becomes the new rule.</w:t>
      </w:r>
    </w:p>
  </w:footnote>
  <w:footnote w:id="7">
    <w:p w:rsidR="00A84078" w:rsidRDefault="006647C6">
      <w:pPr>
        <w:pStyle w:val="FootnoteText"/>
      </w:pPr>
      <w:r>
        <w:rPr>
          <w:rStyle w:val="FootnoteReference"/>
        </w:rPr>
        <w:footnoteRef/>
      </w:r>
      <w:r>
        <w:t xml:space="preserve"> The political right ignorant of some</w:t>
      </w:r>
      <w:r>
        <w:t xml:space="preserve"> inclusion and hurt by the reckless reaping of the left can declare literal wars with their political counterparts.</w:t>
      </w:r>
    </w:p>
  </w:footnote>
  <w:footnote w:id="8">
    <w:p w:rsidR="00A84078" w:rsidRDefault="006647C6">
      <w:pPr>
        <w:pStyle w:val="FootnoteText"/>
      </w:pPr>
      <w:r>
        <w:rPr>
          <w:rStyle w:val="FootnoteReference"/>
        </w:rPr>
        <w:footnoteRef/>
      </w:r>
      <w:r>
        <w:t xml:space="preserve"> Though the definition of political left and right has been around nearly as long as this system (religion) has, it is better defined today</w:t>
      </w:r>
      <w:r>
        <w:t xml:space="preserve"> as political top and bottom. I’ll get more into this later.</w:t>
      </w:r>
    </w:p>
  </w:footnote>
  <w:footnote w:id="9">
    <w:p w:rsidR="00A84078" w:rsidRDefault="006647C6">
      <w:pPr>
        <w:pStyle w:val="FootnoteText"/>
      </w:pPr>
      <w:r>
        <w:rPr>
          <w:rStyle w:val="FootnoteReference"/>
        </w:rPr>
        <w:footnoteRef/>
      </w:r>
      <w:r>
        <w:t xml:space="preserve"> The switching of policy has the effect of relieving its beneficiaries of long-term one-sided policy issues. But each policy lasts so long they create competition rather than cooperation.</w:t>
      </w:r>
    </w:p>
  </w:footnote>
  <w:footnote w:id="10">
    <w:p w:rsidR="00A84078" w:rsidRDefault="006647C6">
      <w:pPr>
        <w:pStyle w:val="FootnoteText"/>
      </w:pPr>
      <w:r>
        <w:rPr>
          <w:rStyle w:val="FootnoteReference"/>
        </w:rPr>
        <w:footnoteRef/>
      </w:r>
      <w:r>
        <w:t xml:space="preserve"> </w:t>
      </w:r>
      <w:hyperlink r:id="rId3">
        <w:r>
          <w:rPr>
            <w:rStyle w:val="Hyperlink"/>
          </w:rPr>
          <w:t>History of Egypt, Chaldea, Syria, Babylonia, and Assyria, Vol. 3</w:t>
        </w:r>
      </w:hyperlink>
      <w:r>
        <w:t xml:space="preserve">. Interesting: the original flood story (skip to “Men in the mean time became wicked”) or on Librivox </w:t>
      </w:r>
      <w:hyperlink r:id="rId4">
        <w:r>
          <w:rPr>
            <w:rStyle w:val="Hyperlink"/>
          </w:rPr>
          <w:t>Part 5</w:t>
        </w:r>
      </w:hyperlink>
      <w:r>
        <w:t>.</w:t>
      </w:r>
    </w:p>
  </w:footnote>
  <w:footnote w:id="11">
    <w:p w:rsidR="00A84078" w:rsidRDefault="006647C6">
      <w:pPr>
        <w:pStyle w:val="FootnoteText"/>
      </w:pPr>
      <w:r>
        <w:rPr>
          <w:rStyle w:val="FootnoteReference"/>
        </w:rPr>
        <w:footnoteRef/>
      </w:r>
      <w:r>
        <w:t xml:space="preserve"> The Hebrew people (and many others today) use a code to share secrets with. It is hidden within ordinary language. The base meanings have </w:t>
      </w:r>
      <w:r>
        <w:rPr>
          <w:i/>
          <w:iCs/>
        </w:rPr>
        <w:t>absol</w:t>
      </w:r>
      <w:r>
        <w:rPr>
          <w:i/>
          <w:iCs/>
        </w:rPr>
        <w:t>ute</w:t>
      </w:r>
      <w:r>
        <w:t xml:space="preserve"> definitions.</w:t>
      </w:r>
    </w:p>
  </w:footnote>
  <w:footnote w:id="12">
    <w:p w:rsidR="00A84078" w:rsidRDefault="006647C6">
      <w:pPr>
        <w:pStyle w:val="FootnoteText"/>
      </w:pPr>
      <w:r>
        <w:rPr>
          <w:rStyle w:val="FootnoteReference"/>
        </w:rPr>
        <w:footnoteRef/>
      </w:r>
      <w:r>
        <w:t xml:space="preserve"> Its graphicness can hide meanings that can only be tolerated by those who have abundant health (from supernatural safety).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7C96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146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DC8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7AE6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82E1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2408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C08B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FC5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DCC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84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2A2C4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EB3861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0"/>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0"/>
  </w:num>
  <w:num w:numId="35">
    <w:abstractNumId w:val="1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62"/>
    <w:rsid w:val="00002DB1"/>
    <w:rsid w:val="00036D7F"/>
    <w:rsid w:val="00052A79"/>
    <w:rsid w:val="00085F80"/>
    <w:rsid w:val="000A2065"/>
    <w:rsid w:val="000D0554"/>
    <w:rsid w:val="001275B3"/>
    <w:rsid w:val="0013481D"/>
    <w:rsid w:val="001D409B"/>
    <w:rsid w:val="002250F0"/>
    <w:rsid w:val="002940C8"/>
    <w:rsid w:val="002B1647"/>
    <w:rsid w:val="00372DA9"/>
    <w:rsid w:val="00385259"/>
    <w:rsid w:val="003F2C18"/>
    <w:rsid w:val="00416160"/>
    <w:rsid w:val="00430056"/>
    <w:rsid w:val="00486662"/>
    <w:rsid w:val="004A49FC"/>
    <w:rsid w:val="00567EBC"/>
    <w:rsid w:val="00613FBA"/>
    <w:rsid w:val="006647C6"/>
    <w:rsid w:val="0067288E"/>
    <w:rsid w:val="00694DB5"/>
    <w:rsid w:val="006B1266"/>
    <w:rsid w:val="006D23B4"/>
    <w:rsid w:val="006E69A4"/>
    <w:rsid w:val="007A6C46"/>
    <w:rsid w:val="007D2398"/>
    <w:rsid w:val="008535EB"/>
    <w:rsid w:val="00874E37"/>
    <w:rsid w:val="00887F1F"/>
    <w:rsid w:val="008974EA"/>
    <w:rsid w:val="00981B12"/>
    <w:rsid w:val="00A12434"/>
    <w:rsid w:val="00A84078"/>
    <w:rsid w:val="00B13717"/>
    <w:rsid w:val="00B15D6C"/>
    <w:rsid w:val="00B3699C"/>
    <w:rsid w:val="00B4599F"/>
    <w:rsid w:val="00B65418"/>
    <w:rsid w:val="00B756AA"/>
    <w:rsid w:val="00BB66EE"/>
    <w:rsid w:val="00BC323A"/>
    <w:rsid w:val="00C90FDF"/>
    <w:rsid w:val="00C91167"/>
    <w:rsid w:val="00CE0377"/>
    <w:rsid w:val="00D41A67"/>
    <w:rsid w:val="00D55230"/>
    <w:rsid w:val="00D627B8"/>
    <w:rsid w:val="00D86C23"/>
    <w:rsid w:val="00E50503"/>
    <w:rsid w:val="00E85D1F"/>
    <w:rsid w:val="00EB3562"/>
    <w:rsid w:val="00F04892"/>
    <w:rsid w:val="00F33555"/>
    <w:rsid w:val="00F74F6C"/>
    <w:rsid w:val="00F938D0"/>
    <w:rsid w:val="00FA5B2F"/>
    <w:rsid w:val="00FC2115"/>
    <w:rsid w:val="00FE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20F6F-B901-4131-A63E-F15D47A7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74EA"/>
    <w:pPr>
      <w:spacing w:after="0" w:line="259" w:lineRule="auto"/>
    </w:pPr>
    <w:rPr>
      <w:rFonts w:ascii="Merriweather" w:hAnsi="Merriweather"/>
      <w:sz w:val="17"/>
      <w:szCs w:val="22"/>
    </w:rPr>
  </w:style>
  <w:style w:type="paragraph" w:styleId="Heading1">
    <w:name w:val="heading 1"/>
    <w:basedOn w:val="Normal"/>
    <w:next w:val="Normal"/>
    <w:link w:val="Heading1Char"/>
    <w:uiPriority w:val="9"/>
    <w:qFormat/>
    <w:rsid w:val="00F938D0"/>
    <w:pPr>
      <w:keepNext/>
      <w:keepLines/>
      <w:spacing w:line="240" w:lineRule="auto"/>
      <w:outlineLvl w:val="0"/>
    </w:pPr>
    <w:rPr>
      <w:rFonts w:eastAsiaTheme="majorEastAsia" w:cstheme="majorBidi"/>
      <w:color w:val="1F497D" w:themeColor="text2"/>
      <w:sz w:val="20"/>
      <w:szCs w:val="32"/>
    </w:rPr>
  </w:style>
  <w:style w:type="paragraph" w:styleId="Heading2">
    <w:name w:val="heading 2"/>
    <w:basedOn w:val="Normal"/>
    <w:next w:val="Normal"/>
    <w:link w:val="Heading2Char"/>
    <w:uiPriority w:val="9"/>
    <w:unhideWhenUsed/>
    <w:qFormat/>
    <w:rsid w:val="008974EA"/>
    <w:pPr>
      <w:keepNext/>
      <w:keepLines/>
      <w:spacing w:line="240" w:lineRule="exact"/>
      <w:outlineLvl w:val="1"/>
    </w:pPr>
    <w:rPr>
      <w:rFonts w:eastAsiaTheme="majorEastAsia" w:cstheme="majorBidi"/>
      <w:color w:val="1F497D" w:themeColor="text2"/>
      <w:szCs w:val="26"/>
    </w:rPr>
  </w:style>
  <w:style w:type="paragraph" w:styleId="Heading3">
    <w:name w:val="heading 3"/>
    <w:basedOn w:val="Heading2"/>
    <w:next w:val="Normal"/>
    <w:link w:val="Heading3Char"/>
    <w:uiPriority w:val="9"/>
    <w:unhideWhenUsed/>
    <w:qFormat/>
    <w:rsid w:val="00F938D0"/>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74EA"/>
    <w:pPr>
      <w:spacing w:line="240" w:lineRule="auto"/>
      <w:ind w:firstLine="288"/>
    </w:pPr>
  </w:style>
  <w:style w:type="paragraph" w:customStyle="1" w:styleId="FirstParagraph">
    <w:name w:val="First Paragraph"/>
    <w:basedOn w:val="BodyText"/>
    <w:next w:val="BodyText"/>
    <w:qFormat/>
    <w:rsid w:val="00F938D0"/>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8974EA"/>
    <w:pPr>
      <w:spacing w:line="240" w:lineRule="auto"/>
    </w:pPr>
    <w:rPr>
      <w:sz w:val="15"/>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C90FDF"/>
    <w:rPr>
      <w:rFonts w:ascii="Merriweather" w:hAnsi="Merriweather"/>
      <w:color w:val="365F91" w:themeColor="accent1" w:themeShade="BF"/>
      <w:sz w:val="15"/>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8974EA"/>
    <w:rPr>
      <w:rFonts w:ascii="Merriweather" w:hAnsi="Merriweather"/>
      <w:sz w:val="17"/>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8974EA"/>
    <w:rPr>
      <w:rFonts w:ascii="Merriweather" w:hAnsi="Merriweather"/>
      <w:sz w:val="15"/>
      <w:szCs w:val="20"/>
    </w:rPr>
  </w:style>
  <w:style w:type="character" w:customStyle="1" w:styleId="Heading1Char">
    <w:name w:val="Heading 1 Char"/>
    <w:basedOn w:val="DefaultParagraphFont"/>
    <w:link w:val="Heading1"/>
    <w:uiPriority w:val="9"/>
    <w:rsid w:val="00F938D0"/>
    <w:rPr>
      <w:rFonts w:ascii="Merriweather" w:eastAsiaTheme="majorEastAsia" w:hAnsi="Merriweather" w:cstheme="majorBidi"/>
      <w:color w:val="1F497D" w:themeColor="text2"/>
      <w:sz w:val="20"/>
      <w:szCs w:val="32"/>
    </w:rPr>
  </w:style>
  <w:style w:type="character" w:customStyle="1" w:styleId="Heading2Char">
    <w:name w:val="Heading 2 Char"/>
    <w:basedOn w:val="DefaultParagraphFont"/>
    <w:link w:val="Heading2"/>
    <w:uiPriority w:val="9"/>
    <w:rsid w:val="008974EA"/>
    <w:rPr>
      <w:rFonts w:ascii="Merriweather" w:eastAsiaTheme="majorEastAsia" w:hAnsi="Merriweather" w:cstheme="majorBidi"/>
      <w:color w:val="1F497D" w:themeColor="text2"/>
      <w:sz w:val="17"/>
      <w:szCs w:val="26"/>
    </w:rPr>
  </w:style>
  <w:style w:type="character" w:customStyle="1" w:styleId="Heading3Char">
    <w:name w:val="Heading 3 Char"/>
    <w:basedOn w:val="DefaultParagraphFont"/>
    <w:link w:val="Heading3"/>
    <w:uiPriority w:val="9"/>
    <w:rsid w:val="00F938D0"/>
    <w:rPr>
      <w:rFonts w:ascii="Merriweather" w:eastAsiaTheme="majorEastAsia" w:hAnsi="Merriweather" w:cstheme="majorBidi"/>
      <w:i/>
      <w:color w:val="1F497D" w:themeColor="text2"/>
      <w:sz w:val="16"/>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svg"/></Relationships>
</file>

<file path=word/_rels/footnotes.xml.rels><?xml version="1.0" encoding="UTF-8" standalone="yes"?>
<Relationships xmlns="http://schemas.openxmlformats.org/package/2006/relationships"><Relationship Id="rId3" Type="http://schemas.openxmlformats.org/officeDocument/2006/relationships/hyperlink" Target="https://www.gutenberg.org/files/17323/17323-h/17323-h.htm" TargetMode="External"/><Relationship Id="rId2" Type="http://schemas.openxmlformats.org/officeDocument/2006/relationships/hyperlink" Target="https://bit.ly/HJCSIC" TargetMode="External"/><Relationship Id="rId1" Type="http://schemas.openxmlformats.org/officeDocument/2006/relationships/hyperlink" Target="https://bit.ly/HJCSIC_MW" TargetMode="External"/><Relationship Id="rId4" Type="http://schemas.openxmlformats.org/officeDocument/2006/relationships/hyperlink" Target="https://librivox.org/history-of-egypt-chaldea-syria-babylonia-and-assyria-vol-3-by-gaston-masp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Library Patron</cp:lastModifiedBy>
  <cp:revision>2</cp:revision>
  <dcterms:created xsi:type="dcterms:W3CDTF">2025-01-03T21:00:00Z</dcterms:created>
  <dcterms:modified xsi:type="dcterms:W3CDTF">2025-01-03T21:11:00Z</dcterms:modified>
</cp:coreProperties>
</file>