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029F7C" w14:textId="77777777" w:rsidR="00F33555" w:rsidRDefault="00000000">
      <w:pPr>
        <w:pStyle w:val="FirstParagraph"/>
      </w:pPr>
      <w:r>
        <w:rPr>
          <w:i/>
          <w:iCs/>
        </w:rPr>
        <w:t>As a citizen we should fear ourselves—free may be available with our sexual disposition.</w:t>
      </w:r>
      <w:r>
        <w:t xml:space="preserve"> | </w:t>
      </w:r>
      <w:r>
        <w:rPr>
          <w:i/>
          <w:iCs/>
        </w:rPr>
        <w:t>Civilization is only good behavior.</w:t>
      </w:r>
    </w:p>
    <w:p w14:paraId="77AD4763" w14:textId="77777777" w:rsidR="00F33555" w:rsidRDefault="00000000">
      <w:pPr>
        <w:pStyle w:val="Heading1"/>
      </w:pPr>
      <w:bookmarkStart w:id="0" w:name="X1f0bea4de7a9385def43d08de50202dc625b856"/>
      <w:r>
        <w:t>How the Judeo-Christian System Influences Civilization (Part 1) http://tinyurl.com/HJCR1 https://bit.ly/HJCSIC</w:t>
      </w:r>
    </w:p>
    <w:p w14:paraId="4D989E05" w14:textId="3DAD1438" w:rsidR="00F33555" w:rsidRDefault="00B65418">
      <w:pPr>
        <w:pStyle w:val="FirstParagraph"/>
      </w:pPr>
      <w:r>
        <w:rPr>
          <w:noProof/>
        </w:rPr>
        <w:drawing>
          <wp:anchor distT="0" distB="0" distL="114300" distR="114300" simplePos="0" relativeHeight="251659264" behindDoc="1" locked="0" layoutInCell="1" allowOverlap="1" wp14:anchorId="0B991B44" wp14:editId="51E1DB98">
            <wp:simplePos x="0" y="0"/>
            <wp:positionH relativeFrom="column">
              <wp:posOffset>5962015</wp:posOffset>
            </wp:positionH>
            <wp:positionV relativeFrom="paragraph">
              <wp:posOffset>1362075</wp:posOffset>
            </wp:positionV>
            <wp:extent cx="1353185" cy="1289050"/>
            <wp:effectExtent l="0" t="0" r="0" b="6350"/>
            <wp:wrapTight wrapText="left">
              <wp:wrapPolygon edited="0">
                <wp:start x="7602" y="0"/>
                <wp:lineTo x="4865" y="1277"/>
                <wp:lineTo x="1520" y="4150"/>
                <wp:lineTo x="304" y="9896"/>
                <wp:lineTo x="0" y="11811"/>
                <wp:lineTo x="0" y="12449"/>
                <wp:lineTo x="4865" y="21387"/>
                <wp:lineTo x="16420" y="21387"/>
                <wp:lineTo x="16725" y="20749"/>
                <wp:lineTo x="14900" y="20430"/>
                <wp:lineTo x="13684" y="20430"/>
                <wp:lineTo x="19461" y="16280"/>
                <wp:lineTo x="19461" y="15322"/>
                <wp:lineTo x="20982" y="10215"/>
                <wp:lineTo x="21286" y="8619"/>
                <wp:lineTo x="21286" y="7980"/>
                <wp:lineTo x="19765" y="5107"/>
                <wp:lineTo x="20069" y="4469"/>
                <wp:lineTo x="16420" y="1277"/>
                <wp:lineTo x="13684" y="0"/>
                <wp:lineTo x="7602" y="0"/>
              </wp:wrapPolygon>
            </wp:wrapTight>
            <wp:docPr id="25" name="Picture"/>
            <wp:cNvGraphicFramePr/>
            <a:graphic xmlns:a="http://schemas.openxmlformats.org/drawingml/2006/main">
              <a:graphicData uri="http://schemas.openxmlformats.org/drawingml/2006/picture">
                <pic:pic xmlns:pic="http://schemas.openxmlformats.org/drawingml/2006/picture">
                  <pic:nvPicPr>
                    <pic:cNvPr id="26" name="Picture" descr="images/10_eras-of-heaven.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353185" cy="12890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000000">
        <w:rPr>
          <w:noProof/>
        </w:rPr>
        <w:drawing>
          <wp:anchor distT="0" distB="0" distL="114300" distR="114300" simplePos="0" relativeHeight="251658240" behindDoc="1" locked="0" layoutInCell="1" allowOverlap="1" wp14:anchorId="3BD3F19A" wp14:editId="33ED71B3">
            <wp:simplePos x="0" y="0"/>
            <wp:positionH relativeFrom="column">
              <wp:align>right</wp:align>
            </wp:positionH>
            <wp:positionV relativeFrom="paragraph">
              <wp:posOffset>0</wp:posOffset>
            </wp:positionV>
            <wp:extent cx="1371600" cy="1298448"/>
            <wp:effectExtent l="0" t="0" r="0" b="0"/>
            <wp:wrapTight wrapText="left">
              <wp:wrapPolygon edited="0">
                <wp:start x="9600" y="0"/>
                <wp:lineTo x="0" y="17436"/>
                <wp:lineTo x="0" y="19656"/>
                <wp:lineTo x="600" y="21241"/>
                <wp:lineTo x="20400" y="21241"/>
                <wp:lineTo x="21300" y="19973"/>
                <wp:lineTo x="21300" y="17436"/>
                <wp:lineTo x="11700" y="0"/>
                <wp:lineTo x="9600" y="0"/>
              </wp:wrapPolygon>
            </wp:wrapTight>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ages/05_ages-of-civilization_eden.svg"/>
                    <pic:cNvPicPr>
                      <a:picLocks noChangeAspect="1" noChangeArrowheads="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bwMode="auto">
                    <a:xfrm>
                      <a:off x="0" y="0"/>
                      <a:ext cx="1371600" cy="1298448"/>
                    </a:xfrm>
                    <a:prstGeom prst="rect">
                      <a:avLst/>
                    </a:prstGeom>
                    <a:noFill/>
                    <a:ln w="9525">
                      <a:noFill/>
                      <a:headEnd/>
                      <a:tailEnd/>
                    </a:ln>
                  </pic:spPr>
                </pic:pic>
              </a:graphicData>
            </a:graphic>
            <wp14:sizeRelV relativeFrom="margin">
              <wp14:pctHeight>0</wp14:pctHeight>
            </wp14:sizeRelV>
          </wp:anchor>
        </w:drawing>
      </w:r>
      <w:r w:rsidR="00000000">
        <w:t>Civilization began as a natural order. When the Judeo-Christin system started it disrupted the entire order. Civilization moved from communal evolution to joining a secret, predesigned system to get personal salvation—the ones that know the details of the system get the rewards. The system began with male dominion long ago (dynasties, rewarding the most fortunate), and got secreted by the Jews. The Jews implement it by first rewarding reaping acts for an era of fifty years (i.e. taking, usually men). The reapers (the Jews, the first group, the political left) become so rewarded, so immobile in their thinking, that they draw the hostility of a second group of people. To deal with the resistance the Jews reward sowing acts for the next fifty years (making-things-grow/giving, it affects women, their protected, and men of lesser fortune—the political right). The entire system is kept silent through all of time. By the silence, alternating support, and occasional antagonism much confusion is caused to the second group. The amount of confusion that gets created causes many in the second group get angry and can call an all-out war against the first group. The Jews being so excited/stimulated are little deterred by the general frustration and desire to make the second group complicit with them. The Jews get complicity by: one, angering the second group causes the focus to be taken away from the people that need it most (the third group, the people with little knowledge of the first group, or who are intentionally left behind); two, rewarding the second group when they use the Hebrew Code for discriminating acts against the third group—the political right is kept from understanding the Hebrew Code and their knowledge is sparse and often incorrect (only the first group is given proper details on what the Hebrew Code is); and three, the Jews get the political right to keep the system largely silent….. (There are other sins that I do hold the second group liable for, other sins that are harder to ignore</w:t>
      </w:r>
      <w:r w:rsidR="00000000">
        <w:rPr>
          <w:rStyle w:val="FootnoteReference"/>
        </w:rPr>
        <w:footnoteReference w:id="1"/>
      </w:r>
      <w:r w:rsidR="00000000">
        <w:t xml:space="preserve">.) The Jews reward inclusion to many in the second group for their sin (simply defined as being against nature) many though consider their sin negligible and are ignorant of their inclusion.. The Christian church (a succession of the second group) largely practices their beliefs with spiritual principles but is built upon a female leadership (formed with the New Testament) which gets safety with the Jews (gets them “saved”) by giving them things, particularly people. The Jew maintain the system like a vital job. From it they get: physical protection (in the first fifty years), trust (in the second fifty years), and through it all authority and wealth. Their definition of it is literally </w:t>
      </w:r>
      <w:r w:rsidR="00000000">
        <w:rPr>
          <w:i/>
          <w:iCs/>
        </w:rPr>
        <w:t>heaven</w:t>
      </w:r>
      <w:r w:rsidR="00000000">
        <w:t xml:space="preserve">. </w:t>
      </w:r>
      <w:r w:rsidR="00000000">
        <w:rPr>
          <w:strike/>
        </w:rPr>
        <w:t>Any person that uses the system is likelier to have a successful life and likelier to keep heaven silent.</w:t>
      </w:r>
      <w:r w:rsidR="00000000">
        <w:t xml:space="preserve"> I have yet to find anyone who has any sufficient overview of what is happening. This system is now the social construct of the world.</w:t>
      </w:r>
    </w:p>
    <w:p w14:paraId="72F305CC" w14:textId="77777777" w:rsidR="00F33555" w:rsidRDefault="00000000">
      <w:pPr>
        <w:pStyle w:val="Heading2"/>
      </w:pPr>
      <w:bookmarkStart w:id="1" w:name="who-i-am"/>
      <w:r>
        <w:t>Who I Am</w:t>
      </w:r>
    </w:p>
    <w:p w14:paraId="70325719" w14:textId="77777777" w:rsidR="00F33555" w:rsidRDefault="00000000">
      <w:pPr>
        <w:pStyle w:val="FirstParagraph"/>
      </w:pPr>
      <w:r>
        <w:t>I am a person given as a sacrifice at an early age. By the political right giving the Jews sacrifices the right has been able to get things from them. Some of those sacrifices are large. I am one of those people. By doing sin to me some things were gotten that helped civilization as a whole.</w:t>
      </w:r>
    </w:p>
    <w:p w14:paraId="56443AD0" w14:textId="77777777" w:rsidR="00F33555" w:rsidRDefault="00000000">
      <w:pPr>
        <w:pStyle w:val="BodyText"/>
      </w:pPr>
      <w:r>
        <w:t>There are a good number of sins and they affect my mind and behavior greatly.</w:t>
      </w:r>
    </w:p>
    <w:p w14:paraId="12912A96" w14:textId="77777777" w:rsidR="00F33555" w:rsidRDefault="00000000">
      <w:pPr>
        <w:pStyle w:val="BodyText"/>
      </w:pPr>
      <w:r>
        <w:t>People have learned to treat me differently so that they could get protection themselves. This has been come done so much that it has removed me from civilization. I learned what I know now by accepting truths that were hard, where I had to look at improbable answers to try to survive when life became too impossible to live reasonably anymore. There are other people are included besides me, we would appreciate any help.</w:t>
      </w:r>
    </w:p>
    <w:p w14:paraId="661B7AFB" w14:textId="77777777" w:rsidR="00F33555" w:rsidRDefault="00000000">
      <w:pPr>
        <w:pStyle w:val="Heading2"/>
      </w:pPr>
      <w:bookmarkStart w:id="2" w:name="research-sources"/>
      <w:bookmarkEnd w:id="1"/>
      <w:r>
        <w:t>Research Sources</w:t>
      </w:r>
    </w:p>
    <w:p w14:paraId="4749DBC1" w14:textId="77777777" w:rsidR="00F33555" w:rsidRDefault="00000000">
      <w:pPr>
        <w:pStyle w:val="FirstParagraph"/>
      </w:pPr>
      <w:r>
        <w:t>The Bible does make sense.</w:t>
      </w:r>
    </w:p>
    <w:p w14:paraId="77805C84" w14:textId="00062F9B" w:rsidR="00F33555" w:rsidRDefault="00B65418">
      <w:pPr>
        <w:pStyle w:val="BodyText"/>
      </w:pPr>
      <w:r>
        <w:rPr>
          <w:noProof/>
        </w:rPr>
        <w:drawing>
          <wp:anchor distT="0" distB="0" distL="114300" distR="114300" simplePos="0" relativeHeight="251660288" behindDoc="1" locked="0" layoutInCell="1" allowOverlap="1" wp14:anchorId="23AC2301" wp14:editId="6532E1F3">
            <wp:simplePos x="0" y="0"/>
            <wp:positionH relativeFrom="column">
              <wp:posOffset>6000750</wp:posOffset>
            </wp:positionH>
            <wp:positionV relativeFrom="page">
              <wp:posOffset>5524500</wp:posOffset>
            </wp:positionV>
            <wp:extent cx="1307465" cy="1864995"/>
            <wp:effectExtent l="0" t="0" r="6985" b="1905"/>
            <wp:wrapTight wrapText="left">
              <wp:wrapPolygon edited="0">
                <wp:start x="0" y="0"/>
                <wp:lineTo x="0" y="21401"/>
                <wp:lineTo x="21401" y="21401"/>
                <wp:lineTo x="21401" y="0"/>
                <wp:lineTo x="0" y="0"/>
              </wp:wrapPolygon>
            </wp:wrapTight>
            <wp:docPr id="35" name="Picture"/>
            <wp:cNvGraphicFramePr/>
            <a:graphic xmlns:a="http://schemas.openxmlformats.org/drawingml/2006/main">
              <a:graphicData uri="http://schemas.openxmlformats.org/drawingml/2006/picture">
                <pic:pic xmlns:pic="http://schemas.openxmlformats.org/drawingml/2006/picture">
                  <pic:nvPicPr>
                    <pic:cNvPr id="36" name="Picture" descr="images/15_hebrew-code.svg"/>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1307465" cy="186499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000000">
        <w:t>The research for this paper is generally from the Bible. The Bible, the most read book in the world, is where the Jews and Christian leaders document their intent—institutions that have been around awhile usually provide a plan. Both the Jews and the Christians have described their plans in their Testaments. The Jews have spent much time hiding their secrets and refining the Bible because their system has been so profitable to them. The Bible contains many schemes and its attitude can be intimidating. Its audaciousness and graphicness can contain meanings that are meant to be understood only by those who have great health (from supernatural safety). When, though, one understands the intent of the Bible it helps decipher how this system influences civilization. Those that are a part of the system project the Testaments as fair declarations with civilization. However, to say it is a sufficient declaration is false. Because the Bible only tells part of the “Secret of Heaven”, is intentionally cryptic, and uses graphicness to portray content it is below necessary</w:t>
      </w:r>
      <w:r w:rsidR="00000000">
        <w:rPr>
          <w:rStyle w:val="FootnoteReference"/>
        </w:rPr>
        <w:footnoteReference w:id="2"/>
      </w:r>
      <w:r w:rsidR="00000000">
        <w:t>.</w:t>
      </w:r>
    </w:p>
    <w:p w14:paraId="126A3941" w14:textId="1CABA5D9" w:rsidR="00F33555" w:rsidRDefault="00000000">
      <w:pPr>
        <w:pStyle w:val="BodyText"/>
      </w:pPr>
      <w:r>
        <w:t>A few things to know: The Bible is written revisionistically</w:t>
      </w:r>
      <w:r>
        <w:rPr>
          <w:rStyle w:val="FootnoteReference"/>
        </w:rPr>
        <w:footnoteReference w:id="3"/>
      </w:r>
      <w:r>
        <w:t xml:space="preserve"> (backwritten) to make newer rules apply throughout, the beginning of the Bible is packed with details, and the Bible is the beginning of the female side of the story (except for Genesis 1), the story of amassing male sacrifices.</w:t>
      </w:r>
    </w:p>
    <w:p w14:paraId="10232B7D" w14:textId="02FE8869" w:rsidR="00F33555" w:rsidRDefault="00000000">
      <w:pPr>
        <w:pStyle w:val="Heading2"/>
      </w:pPr>
      <w:bookmarkStart w:id="3" w:name="hebrew-code"/>
      <w:bookmarkEnd w:id="2"/>
      <w:r>
        <w:t>Hebrew Code</w:t>
      </w:r>
    </w:p>
    <w:p w14:paraId="304808B8" w14:textId="069E7500" w:rsidR="00F33555" w:rsidRDefault="00000000">
      <w:pPr>
        <w:pStyle w:val="FirstParagraph"/>
      </w:pPr>
      <w:r>
        <w:t xml:space="preserve">The Hebrew people use a code to share secrets with. It is hidden within ordinary language. The base meanings have </w:t>
      </w:r>
      <w:r>
        <w:rPr>
          <w:i/>
          <w:iCs/>
        </w:rPr>
        <w:t>absolute</w:t>
      </w:r>
      <w:r>
        <w:t xml:space="preserve"> definitions.</w:t>
      </w:r>
    </w:p>
    <w:p w14:paraId="5683380F" w14:textId="7F5C3526" w:rsidR="00F33555" w:rsidRDefault="00B65418">
      <w:pPr>
        <w:pStyle w:val="Heading2"/>
      </w:pPr>
      <w:bookmarkStart w:id="4" w:name="the-secret-of-heaven"/>
      <w:bookmarkEnd w:id="3"/>
      <w:r>
        <w:rPr>
          <w:noProof/>
        </w:rPr>
        <w:drawing>
          <wp:anchor distT="0" distB="0" distL="114300" distR="114300" simplePos="0" relativeHeight="251661312" behindDoc="1" locked="0" layoutInCell="1" allowOverlap="1" wp14:anchorId="0C7994DE" wp14:editId="1857D368">
            <wp:simplePos x="0" y="0"/>
            <wp:positionH relativeFrom="column">
              <wp:posOffset>5943600</wp:posOffset>
            </wp:positionH>
            <wp:positionV relativeFrom="page">
              <wp:posOffset>7543800</wp:posOffset>
            </wp:positionV>
            <wp:extent cx="1371600" cy="1325880"/>
            <wp:effectExtent l="0" t="0" r="0" b="7620"/>
            <wp:wrapTight wrapText="left">
              <wp:wrapPolygon edited="0">
                <wp:start x="4800" y="0"/>
                <wp:lineTo x="3900" y="9931"/>
                <wp:lineTo x="1200" y="14897"/>
                <wp:lineTo x="0" y="17690"/>
                <wp:lineTo x="0" y="19862"/>
                <wp:lineTo x="1200" y="21414"/>
                <wp:lineTo x="15900" y="21414"/>
                <wp:lineTo x="17700" y="21414"/>
                <wp:lineTo x="19800" y="21414"/>
                <wp:lineTo x="21300" y="19862"/>
                <wp:lineTo x="21300" y="17690"/>
                <wp:lineTo x="20100" y="14897"/>
                <wp:lineTo x="17400" y="9931"/>
                <wp:lineTo x="16500" y="0"/>
                <wp:lineTo x="4800" y="0"/>
              </wp:wrapPolygon>
            </wp:wrapTight>
            <wp:docPr id="43" name="Picture"/>
            <wp:cNvGraphicFramePr/>
            <a:graphic xmlns:a="http://schemas.openxmlformats.org/drawingml/2006/main">
              <a:graphicData uri="http://schemas.openxmlformats.org/drawingml/2006/picture">
                <pic:pic xmlns:pic="http://schemas.openxmlformats.org/drawingml/2006/picture">
                  <pic:nvPicPr>
                    <pic:cNvPr id="44" name="Picture" descr="images/20_ages-of-civilization_heaven.svg"/>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1371600" cy="1325880"/>
                    </a:xfrm>
                    <a:prstGeom prst="rect">
                      <a:avLst/>
                    </a:prstGeom>
                    <a:noFill/>
                    <a:ln w="9525">
                      <a:noFill/>
                      <a:headEnd/>
                      <a:tailEnd/>
                    </a:ln>
                  </pic:spPr>
                </pic:pic>
              </a:graphicData>
            </a:graphic>
          </wp:anchor>
        </w:drawing>
      </w:r>
      <w:r w:rsidR="00000000">
        <w:t>The Secret of Heaven</w:t>
      </w:r>
    </w:p>
    <w:p w14:paraId="030A80A7" w14:textId="11763858" w:rsidR="00F33555" w:rsidRDefault="00000000">
      <w:pPr>
        <w:pStyle w:val="FirstParagraph"/>
      </w:pPr>
      <w:r>
        <w:t xml:space="preserve">The “Secret of Heaven” comes from before the Bible was written. The chance of understanding the Bible absent of knowing the “Secret of Heaven” is very small. How the “Secret of Heaven” was formed is part speculation, it is derived from my experience and my limited reading of </w:t>
      </w:r>
      <w:r>
        <w:rPr>
          <w:i/>
          <w:iCs/>
        </w:rPr>
        <w:t>History of Egypt, Chaldea, Syria, Babylonia, and Assyria, Volume 3</w:t>
      </w:r>
      <w:r>
        <w:rPr>
          <w:rStyle w:val="FootnoteReference"/>
        </w:rPr>
        <w:footnoteReference w:id="4"/>
      </w:r>
      <w:r>
        <w:t>.</w:t>
      </w:r>
    </w:p>
    <w:p w14:paraId="44F63B0B" w14:textId="77B61FA1" w:rsidR="00F33555" w:rsidRDefault="00000000">
      <w:pPr>
        <w:pStyle w:val="BodyText"/>
      </w:pPr>
      <w:r>
        <w:t xml:space="preserve">The Secret of Heaven started because of an environmental threat. The area the system started in was the Tigris-Euphrates rivers of present-day Iraq around 4100 years ago. This is where Abraham came from (Gen 11:28-31). The area is surrounded by a lot of desert. Because surviving in the area was sometimes risky (droughts, distance from safe land…) it could create </w:t>
      </w:r>
      <w:r>
        <w:lastRenderedPageBreak/>
        <w:t>desperate men. The residents became afraid of the desperate men’s mood when their behavior became visceral</w:t>
      </w:r>
      <w:r>
        <w:rPr>
          <w:rStyle w:val="FootnoteReference"/>
        </w:rPr>
        <w:footnoteReference w:id="5"/>
      </w:r>
      <w:r>
        <w:t xml:space="preserve">. Someone doing better (the ancient Hebrew) thought a desperate person particularly dangerous but decided to reward him for personal protection. He kept it silent because the desperate person’s behavior effected others adversely. The desperate person felt a life-debt and protected his underwriter even beyond ethical boundaries. The ancient Hebrew decided to keep on rewarding him for these desperate acts. He felt very </w:t>
      </w:r>
      <w:r>
        <w:rPr>
          <w:i/>
          <w:iCs/>
        </w:rPr>
        <w:t>intelligent</w:t>
      </w:r>
      <w:r>
        <w:t xml:space="preserve">. The desperate man became more </w:t>
      </w:r>
      <w:r>
        <w:rPr>
          <w:i/>
          <w:iCs/>
        </w:rPr>
        <w:t>visceral</w:t>
      </w:r>
      <w:r>
        <w:t>—it grew to a feeling of being open-bounded, built to narcissism, then he became strong enough to define what “good”</w:t>
      </w:r>
      <w:r>
        <w:rPr>
          <w:rStyle w:val="FootnoteReference"/>
        </w:rPr>
        <w:footnoteReference w:id="6"/>
      </w:r>
      <w:r>
        <w:t xml:space="preserve"> was, lastly an insularity can build where abnormal experiences are required for him to find things interesting. These were men to be feared. Both men prospered from this, a feeling of obtaining </w:t>
      </w:r>
      <w:r>
        <w:rPr>
          <w:i/>
          <w:iCs/>
        </w:rPr>
        <w:t>free</w:t>
      </w:r>
      <w:r>
        <w:t xml:space="preserve"> began. Other men that were doing well began to catch on. Silently, it spread in the area. The relationship between </w:t>
      </w:r>
      <w:r>
        <w:rPr>
          <w:i/>
          <w:iCs/>
        </w:rPr>
        <w:t>intelligent</w:t>
      </w:r>
      <w:r>
        <w:t xml:space="preserve"> man and </w:t>
      </w:r>
      <w:r>
        <w:rPr>
          <w:i/>
          <w:iCs/>
        </w:rPr>
        <w:t>visceral</w:t>
      </w:r>
      <w:r>
        <w:t xml:space="preserve"> man formed a symbiotic bond that came to be known as the “Secret of Heaven”. The great Jewish two system was born. In Genesis 2 it </w:t>
      </w:r>
      <w:r>
        <w:rPr>
          <w:b/>
          <w:bCs/>
        </w:rPr>
        <w:t>doubles</w:t>
      </w:r>
      <w:r>
        <w:t xml:space="preserve"> again.</w:t>
      </w:r>
    </w:p>
    <w:p w14:paraId="3543ED91" w14:textId="77777777" w:rsidR="00F33555" w:rsidRDefault="00000000">
      <w:pPr>
        <w:pStyle w:val="BodyText"/>
      </w:pPr>
      <w:r>
        <w:t xml:space="preserve">Harsh land, a few fortunate. One rich, another fighting for his life. The rich man sees a desperate man </w:t>
      </w:r>
      <w:r>
        <w:rPr>
          <w:b/>
          <w:bCs/>
        </w:rPr>
        <w:t>sin</w:t>
      </w:r>
      <w:r>
        <w:t xml:space="preserve"> (e.g. steal some seeds). He confronts him and decides to avoid arguing with someone who is trying to save his life. The rich man knowing that even his fortune can be effected by the environment says to himself, “This would be a great person to have on my side.” So, instead, he </w:t>
      </w:r>
      <w:r>
        <w:rPr>
          <w:i/>
          <w:iCs/>
        </w:rPr>
        <w:t>rewards</w:t>
      </w:r>
      <w:r>
        <w:t xml:space="preserve"> him for the sin (e.g. allows him to use some irrigation water). Afterward, he decides to reward other sins of his as well (that can be gotten away with). The desperate man became big and powerful, someone to be feared. By rewarding him, the rich man was able to create</w:t>
      </w:r>
    </w:p>
    <w:p w14:paraId="09FD929F" w14:textId="77777777" w:rsidR="00F33555" w:rsidRDefault="00000000">
      <w:pPr>
        <w:pStyle w:val="BodyText"/>
      </w:pPr>
      <w:r>
        <w:t>policy</w:t>
      </w:r>
    </w:p>
    <w:p w14:paraId="5FEE810D" w14:textId="77777777" w:rsidR="00F33555" w:rsidRDefault="00000000">
      <w:pPr>
        <w:pStyle w:val="BodyText"/>
      </w:pPr>
      <w:r>
        <w:t>. It turns out that supplementing the basic male trait (men liking taking) influenced male behavior in the area. This stimulated other fortunate men to reward likewise and an infestation of male-taking began. It lasted a long time.</w:t>
      </w:r>
    </w:p>
    <w:p w14:paraId="5BD9BEC4" w14:textId="77777777" w:rsidR="00F33555" w:rsidRDefault="00000000">
      <w:pPr>
        <w:pStyle w:val="Heading2"/>
      </w:pPr>
      <w:bookmarkStart w:id="5" w:name="bible-translation"/>
      <w:bookmarkEnd w:id="4"/>
      <w:r>
        <w:t>Bible Translation</w:t>
      </w:r>
    </w:p>
    <w:p w14:paraId="4B784662" w14:textId="77777777" w:rsidR="00F33555" w:rsidRDefault="00000000">
      <w:pPr>
        <w:pStyle w:val="FirstParagraph"/>
      </w:pPr>
      <w:r>
        <w:rPr>
          <w:b/>
          <w:bCs/>
        </w:rPr>
        <w:t>Genesis 1</w:t>
      </w:r>
      <w:r>
        <w:t xml:space="preserve"> </w:t>
      </w:r>
      <w:r>
        <w:rPr>
          <w:i/>
          <w:iCs/>
        </w:rPr>
        <w:t>(Primary, Male-Policy, Reap)</w:t>
      </w:r>
      <w:r>
        <w:t xml:space="preserve"> Heaven originally was an all-male institution. It lasted a long time and Genesis 1 covers it all—in one giant swath. To the Hebrews, men by </w:t>
      </w:r>
      <w:r>
        <w:rPr>
          <w:i/>
          <w:iCs/>
        </w:rPr>
        <w:t>taking</w:t>
      </w:r>
      <w:r>
        <w:t xml:space="preserve">, for themselves, create good. A rewarded desperate-man </w:t>
      </w:r>
      <w:r>
        <w:rPr>
          <w:i/>
          <w:iCs/>
        </w:rPr>
        <w:t>took</w:t>
      </w:r>
      <w:r>
        <w:t xml:space="preserve"> so much that the Hebrews refer to him as a “God”, “In the beginning </w:t>
      </w:r>
      <w:r>
        <w:rPr>
          <w:i/>
          <w:iCs/>
        </w:rPr>
        <w:t>God</w:t>
      </w:r>
      <w:r>
        <w:t xml:space="preserve"> created the </w:t>
      </w:r>
      <w:r>
        <w:rPr>
          <w:b/>
          <w:bCs/>
        </w:rPr>
        <w:t>heavens</w:t>
      </w:r>
      <w:r>
        <w:t xml:space="preserve"> and the </w:t>
      </w:r>
      <w:r>
        <w:rPr>
          <w:b/>
          <w:bCs/>
        </w:rPr>
        <w:t>earth</w:t>
      </w:r>
      <w:r>
        <w:t xml:space="preserve">” (Gen 1:1 NIV). Heaven was such an attraction it became systematic. A man would double a previous desperate man’s sin and change one facet of it: day/night, water/sky, land/sea, sun/moon, </w:t>
      </w:r>
      <w:r>
        <w:rPr>
          <w:b/>
          <w:bCs/>
        </w:rPr>
        <w:t>man/nature</w:t>
      </w:r>
      <w:r>
        <w:t>. The effect it had on nature was large. ••more “good and evil”</w:t>
      </w:r>
      <w:r>
        <w:rPr>
          <w:rStyle w:val="FootnoteReference"/>
        </w:rPr>
        <w:footnoteReference w:id="7"/>
      </w:r>
      <w:r>
        <w:t xml:space="preserve"> was done••</w:t>
      </w:r>
    </w:p>
    <w:p w14:paraId="60310DFE" w14:textId="77777777" w:rsidR="00F33555" w:rsidRDefault="00000000">
      <w:pPr>
        <w:pStyle w:val="BodyText"/>
      </w:pPr>
      <w:r>
        <w:rPr>
          <w:b/>
          <w:bCs/>
        </w:rPr>
        <w:t>Genesis 2</w:t>
      </w:r>
      <w:r>
        <w:t xml:space="preserve"> But men taking all the time and being completely secretive caused a serious problem: heaven became obvious. So the women (the wives… of the noble men) caused a stir.</w:t>
      </w:r>
    </w:p>
    <w:p w14:paraId="54F2B4CB" w14:textId="77777777" w:rsidR="00F33555" w:rsidRDefault="00000000">
      <w:pPr>
        <w:pStyle w:val="BodyText"/>
      </w:pPr>
      <w:r>
        <w:rPr>
          <w:b/>
          <w:bCs/>
        </w:rPr>
        <w:t>Genesis 2</w:t>
      </w:r>
      <w:r>
        <w:t xml:space="preserve"> </w:t>
      </w:r>
      <w:r>
        <w:rPr>
          <w:i/>
          <w:iCs/>
        </w:rPr>
        <w:t>(Secondary, Female-Policy, Sow)</w:t>
      </w:r>
      <w:r>
        <w:t xml:space="preserve"> “By the </w:t>
      </w:r>
      <w:r>
        <w:rPr>
          <w:b/>
          <w:bCs/>
        </w:rPr>
        <w:t>seventh</w:t>
      </w:r>
      <w:r>
        <w:t xml:space="preserve"> day God had finished the work… so on the </w:t>
      </w:r>
      <w:r>
        <w:rPr>
          <w:b/>
          <w:bCs/>
        </w:rPr>
        <w:t>seventh</w:t>
      </w:r>
      <w:r>
        <w:t xml:space="preserve"> day he rested from all his work.” (Gen 2:2). Something is different here. Resting. Seventh. Genesis 2 starts off with the LORD ♀. Yep, </w:t>
      </w:r>
      <w:r>
        <w:rPr>
          <w:i/>
          <w:iCs/>
        </w:rPr>
        <w:t>she</w:t>
      </w:r>
      <w:r>
        <w:rPr>
          <w:rStyle w:val="FootnoteReference"/>
        </w:rPr>
        <w:footnoteReference w:id="8"/>
      </w:r>
      <w:r>
        <w:t xml:space="preserve"> contends the creator of plants, formed man. This doubling (Gen 2:5-7 from Gen 1:27-29) means there is a new leader in town. To the quick: there is a problem with the all-male heaven. Men reaping all the time causes a lot of butting heads… heaven becoming obvious. So a noble female (likely a wife of a god) sees how the mortal females have become desperate and talks to the serpent</w:t>
      </w:r>
      <w:r>
        <w:rPr>
          <w:rStyle w:val="FootnoteReference"/>
        </w:rPr>
        <w:footnoteReference w:id="9"/>
      </w:r>
      <w:r>
        <w:t xml:space="preserve">. The idea she sold him on was: that they could take a desperate man’s wife and get her (Eve here) to enforce policy through him. The males had their chance and to make someone else do it provided better protection. He agreed… </w:t>
      </w:r>
      <w:r>
        <w:rPr>
          <w:strike/>
        </w:rPr>
        <w:t>found it hard to argue with the raw mortal energy</w:t>
      </w:r>
      <w:r>
        <w:t xml:space="preserve">. Adam, a sprouting male god, is controllable. The LORD grooms him, gives him a farm—it makes him feel confident like a god. Gives him a wife (finds someone willing to steer him). Adam and Eve were still of nature though “naked and they felt no shame”. Key word: </w:t>
      </w:r>
      <w:r>
        <w:rPr>
          <w:b/>
          <w:bCs/>
        </w:rPr>
        <w:t>Eden</w:t>
      </w:r>
      <w:r>
        <w:t xml:space="preserve"> (2:8).</w:t>
      </w:r>
    </w:p>
    <w:p w14:paraId="7E0EC2AF" w14:textId="77777777" w:rsidR="00F33555" w:rsidRDefault="00000000">
      <w:pPr>
        <w:pStyle w:val="BodyText"/>
      </w:pPr>
      <w:r>
        <w:rPr>
          <w:b/>
          <w:bCs/>
        </w:rPr>
        <w:t>Genesis 3</w:t>
      </w:r>
      <w:r>
        <w:t xml:space="preserve"> </w:t>
      </w:r>
      <w:r>
        <w:rPr>
          <w:i/>
          <w:iCs/>
        </w:rPr>
        <w:t>(</w:t>
      </w:r>
      <w:r>
        <w:rPr>
          <w:i/>
          <w:iCs/>
          <w:strike/>
        </w:rPr>
        <w:t>Primary,</w:t>
      </w:r>
      <w:r>
        <w:rPr>
          <w:i/>
          <w:iCs/>
        </w:rPr>
        <w:t xml:space="preserve"> Secondary, Male-Female-Policy, Reap)</w:t>
      </w:r>
      <w:r>
        <w:t xml:space="preserve"> In ancient Hebrew history the power structure is thus: there are a bunch of Desperates/Nobles; their Rewarders who like to keep very silent (If I remember correctly they are represented as a single entity, who they called Ea, later Hea [which is how heaven got its name]); and the Nine who would be like a mayor today—he got to decide who the nobles were (by creating floods [selfish spats] when was told were necessary). So the serpent (very powerful at the time) who has already decided to try female-policy, tempts Eve into taking the fruit (the polar/opposite of what the female LORD is allowed to do… the great Jewish two system). A god enactment is done by Eve recognizing the tree to be “good for food and pleasing to the eye” (Genesis 3:6 doubles Genesis 2:9); she sins by partaking of the fruit to “be like God” and because it is “desirable for gaining wisdom”. She also gives some to Adam. They become above nature: “realized they were naked”. The woman LORD chews them out (double-talk [saying one thing buy meaning the opposite]: congratulates them): the serpent (praise be him for our nobility) is to be above everybody; the enmity between the serpent and the woman LORD really means that they will be good friends; the female gods (like Eve) will rule over their husbands; the man will enjoy life and be lazy (will probably represent us too [kind of had to as the male gods generally think that only men rule]), and Adam just a bumbling follower must be kept from returning to Eden (Gen 3:22), protected by “cherubim and flaming swords” (akin to sons and daughters of Genesis 6:2, people to be feared). ••“Gaining wisdom” is (hu)man over nature, intellect or </w:t>
      </w:r>
      <w:r>
        <w:rPr>
          <w:b/>
          <w:bCs/>
        </w:rPr>
        <w:t>visceral-ness</w:t>
      </w:r>
      <w:r>
        <w:t>, safety solely by thinking (with the predesigned system)—a luxury for any animal. The reaping renews again when Eve then Adam partake of the fruit. The Hebrews to keep prosperous the using of naive people, refer to the people of Eden almost silently. Key words: dust, dust, dust (14, 19).••</w:t>
      </w:r>
    </w:p>
    <w:p w14:paraId="174FA5D8" w14:textId="77777777" w:rsidR="00F33555" w:rsidRDefault="00000000">
      <w:r>
        <w:pict w14:anchorId="46C3EF81">
          <v:rect id="_x0000_i1025" style="width:0;height:1.5pt" o:hralign="center" o:hrstd="t" o:hr="t"/>
        </w:pict>
      </w:r>
    </w:p>
    <w:p w14:paraId="659A0318" w14:textId="378F9F20" w:rsidR="00F33555" w:rsidRDefault="00B65418">
      <w:pPr>
        <w:pStyle w:val="FirstParagraph"/>
      </w:pPr>
      <w:r>
        <w:rPr>
          <w:noProof/>
        </w:rPr>
        <w:drawing>
          <wp:anchor distT="0" distB="0" distL="114300" distR="114300" simplePos="0" relativeHeight="251662336" behindDoc="1" locked="0" layoutInCell="1" allowOverlap="1" wp14:anchorId="65C8073F" wp14:editId="080085E0">
            <wp:simplePos x="0" y="0"/>
            <wp:positionH relativeFrom="column">
              <wp:posOffset>5943600</wp:posOffset>
            </wp:positionH>
            <wp:positionV relativeFrom="paragraph">
              <wp:posOffset>66040</wp:posOffset>
            </wp:positionV>
            <wp:extent cx="1371600" cy="1197610"/>
            <wp:effectExtent l="0" t="0" r="0" b="2540"/>
            <wp:wrapTight wrapText="left">
              <wp:wrapPolygon edited="0">
                <wp:start x="0" y="0"/>
                <wp:lineTo x="0" y="1718"/>
                <wp:lineTo x="3900" y="10995"/>
                <wp:lineTo x="4800" y="21302"/>
                <wp:lineTo x="16500" y="21302"/>
                <wp:lineTo x="17400" y="10995"/>
                <wp:lineTo x="21300" y="2062"/>
                <wp:lineTo x="21300" y="0"/>
                <wp:lineTo x="0" y="0"/>
              </wp:wrapPolygon>
            </wp:wrapTight>
            <wp:docPr id="54" name="Picture"/>
            <wp:cNvGraphicFramePr/>
            <a:graphic xmlns:a="http://schemas.openxmlformats.org/drawingml/2006/main">
              <a:graphicData uri="http://schemas.openxmlformats.org/drawingml/2006/picture">
                <pic:pic xmlns:pic="http://schemas.openxmlformats.org/drawingml/2006/picture">
                  <pic:nvPicPr>
                    <pic:cNvPr id="55" name="Picture" descr="images/25_ages-of-civilization_seven.svg"/>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1371600" cy="119761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000000">
        <w:rPr>
          <w:b/>
          <w:bCs/>
        </w:rPr>
        <w:t>Genesis 4</w:t>
      </w:r>
      <w:r w:rsidR="00000000">
        <w:t xml:space="preserve"> </w:t>
      </w:r>
      <w:r w:rsidR="00000000">
        <w:rPr>
          <w:i/>
          <w:iCs/>
        </w:rPr>
        <w:t>(Secondary, Female, Sow)</w:t>
      </w:r>
      <w:r w:rsidR="00000000">
        <w:t xml:space="preserve"> Some people have created a female god. Eve is the “LORD” here. Cain, Abel, and Seth are probably associates of Eve rather than her kin (kin usually get heavenly inclusion). Cain and Abel try to bribe Eve with “fruits” and “fat-portions” so that they can get to heaven (fat-portions probably wins because it is something other than the fruit like of the tree of good and evil). “Do what is right (3:7)” means to win, and “sin is crouching at your door” means to be wary of nature, “you must rule over it”. The line that “Cain attacked his brother Abel and killed him” is a fooling, a trick. It says that those with Eve/LORD will emphasize the later definition (e.g. “brothers keeper”)</w:t>
      </w:r>
      <w:r w:rsidR="00000000">
        <w:rPr>
          <w:rStyle w:val="FootnoteReference"/>
        </w:rPr>
        <w:footnoteReference w:id="10"/>
      </w:r>
      <w:r w:rsidR="00000000">
        <w:t xml:space="preserve">. She too curses her male subjects (doubles the action… takes out the cursing) and still gets to “save” them </w:t>
      </w:r>
      <w:r w:rsidR="00000000">
        <w:rPr>
          <w:i/>
          <w:iCs/>
        </w:rPr>
        <w:t>from Eden</w:t>
      </w:r>
      <w:r w:rsidR="00000000">
        <w:t xml:space="preserve"> (Gen 3:14-19). She also gives Cain protection, “… anyone who kills Cain will suffer vengeance </w:t>
      </w:r>
      <w:r w:rsidR="00000000">
        <w:rPr>
          <w:b/>
          <w:bCs/>
        </w:rPr>
        <w:t>seven</w:t>
      </w:r>
      <w:r w:rsidR="00000000">
        <w:t xml:space="preserve"> times over”. Cain followed the directive where the god before put “cherubim and a flaming sword” and went around to the “east of Eden” (to the new heaven on the right). Lamech doubles the seven because he sees the trick, but something happened before:</w:t>
      </w:r>
    </w:p>
    <w:p w14:paraId="60758F53" w14:textId="77777777" w:rsidR="00F33555" w:rsidRDefault="00000000">
      <w:pPr>
        <w:pStyle w:val="BodyText"/>
      </w:pPr>
      <w:r>
        <w:rPr>
          <w:b/>
          <w:bCs/>
        </w:rPr>
        <w:lastRenderedPageBreak/>
        <w:t>Genesis 5</w:t>
      </w:r>
      <w:r>
        <w:t xml:space="preserve"> </w:t>
      </w:r>
      <w:r>
        <w:rPr>
          <w:i/>
          <w:iCs/>
        </w:rPr>
        <w:t>(Some Rule Eden, Generally Female Policy)</w:t>
      </w:r>
      <w:r>
        <w:t xml:space="preserve">: A time span of ten male rulers from Adam to Noah is defined. </w:t>
      </w:r>
      <w:r>
        <w:rPr>
          <w:strike/>
        </w:rPr>
        <w:t>The “E” is kept so silent that the reapers accept ENOSH as leader?!</w:t>
      </w:r>
      <w:r>
        <w:t xml:space="preserve"> When the females get their era back they put a reaper god there to rule… within female policy. Two more eras happen (Mahalalel and Jared) then Enoch rules in another male era (even more Edenish) and the reapers figure it out, “God took him [Enoch] away (Gen 5:25).” An Eden ruler Methuselah rules the female era, then the reapers put in a female-appointed god (Lamech). Then Noah comes, the avenging angel. Lamech proclaims that Noah is to restore god rule that Adam’s weak, female appointed rule, lost, “[Noah] will comfort us in the labor and painful toil of our hands caused by the ground the LORD has cursed (references Gen 3:17).”</w:t>
      </w:r>
    </w:p>
    <w:p w14:paraId="19085AAA" w14:textId="645C7ACA" w:rsidR="00B65418" w:rsidRDefault="00000000" w:rsidP="00B65418">
      <w:pPr>
        <w:pStyle w:val="BodyText"/>
      </w:pPr>
      <w:r>
        <w:rPr>
          <w:b/>
          <w:bCs/>
        </w:rPr>
        <w:t>Genesis 6</w:t>
      </w:r>
      <w:r>
        <w:t xml:space="preserve"> </w:t>
      </w:r>
      <w:r>
        <w:rPr>
          <w:i/>
          <w:iCs/>
        </w:rPr>
        <w:t>(She Said but a dual-power to restore heaven)</w:t>
      </w:r>
      <w:r>
        <w:t>: Attack on Eden begins. God pronounces a dual-power, “a hundred and twenty years.” The “sons of God” (female leaders) sucked up the pride in their own god-ness and mated with the “daughters of humans” (desperate men, angels). This created Nephilim—people that are physical giants, knowing little borders, people to be feared—to create heaven again. The Lord (a female god here) is upset because civilization is co-operative and thoughtful (“wickedness… [and] evil” Gen 6:5) and wants to restore the gods to power. She uses Eden’</w:t>
      </w:r>
      <w:bookmarkStart w:id="6" w:name="chapters-that-need-to-be-integrated"/>
      <w:bookmarkStart w:id="7" w:name="who-i-am-whoiam"/>
      <w:bookmarkEnd w:id="0"/>
      <w:bookmarkEnd w:id="5"/>
    </w:p>
    <w:bookmarkEnd w:id="6"/>
    <w:bookmarkEnd w:id="7"/>
    <w:p w14:paraId="392AD902" w14:textId="171C9E3F" w:rsidR="00F33555" w:rsidRDefault="00F33555">
      <w:pPr>
        <w:pStyle w:val="BodyText"/>
      </w:pPr>
    </w:p>
    <w:sectPr w:rsidR="00F33555" w:rsidSect="00DA418F">
      <w:pgSz w:w="12240" w:h="15840" w:code="1"/>
      <w:pgMar w:top="360" w:right="360" w:bottom="245" w:left="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F5A2F0" w14:textId="77777777" w:rsidR="00E50503" w:rsidRDefault="00E50503">
      <w:pPr>
        <w:spacing w:line="240" w:lineRule="auto"/>
      </w:pPr>
      <w:r>
        <w:separator/>
      </w:r>
    </w:p>
  </w:endnote>
  <w:endnote w:type="continuationSeparator" w:id="0">
    <w:p w14:paraId="078B25A0" w14:textId="77777777" w:rsidR="00E50503" w:rsidRDefault="00E505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B Garamond">
    <w:altName w:val="Calibri"/>
    <w:charset w:val="00"/>
    <w:family w:val="auto"/>
    <w:pitch w:val="variable"/>
    <w:sig w:usb0="E00002FF" w:usb1="020004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C33B4" w14:textId="77777777" w:rsidR="00E50503" w:rsidRDefault="00E50503">
      <w:pPr>
        <w:spacing w:line="240" w:lineRule="auto"/>
      </w:pPr>
      <w:r>
        <w:separator/>
      </w:r>
    </w:p>
  </w:footnote>
  <w:footnote w:type="continuationSeparator" w:id="0">
    <w:p w14:paraId="1999E922" w14:textId="77777777" w:rsidR="00E50503" w:rsidRDefault="00E50503">
      <w:pPr>
        <w:spacing w:line="240" w:lineRule="auto"/>
      </w:pPr>
      <w:r>
        <w:continuationSeparator/>
      </w:r>
    </w:p>
  </w:footnote>
  <w:footnote w:id="1">
    <w:p w14:paraId="65C2D126" w14:textId="77777777" w:rsidR="00F33555" w:rsidRDefault="00000000">
      <w:pPr>
        <w:pStyle w:val="FootnoteText"/>
      </w:pPr>
      <w:r>
        <w:rPr>
          <w:rStyle w:val="FootnoteReference"/>
        </w:rPr>
        <w:footnoteRef/>
      </w:r>
      <w:r>
        <w:t xml:space="preserve"> I’ll get to these later.</w:t>
      </w:r>
    </w:p>
  </w:footnote>
  <w:footnote w:id="2">
    <w:p w14:paraId="7DDE8860" w14:textId="77777777" w:rsidR="00F33555" w:rsidRDefault="00000000">
      <w:pPr>
        <w:pStyle w:val="FootnoteText"/>
      </w:pPr>
      <w:r>
        <w:rPr>
          <w:rStyle w:val="FootnoteReference"/>
        </w:rPr>
        <w:footnoteRef/>
      </w:r>
      <w:r>
        <w:t xml:space="preserve"> I refrain from calling the Judeo-Christian system a religion because the common definition of religion usually involves spirituality with an ethereal god or gods.</w:t>
      </w:r>
    </w:p>
  </w:footnote>
  <w:footnote w:id="3">
    <w:p w14:paraId="5D22C874" w14:textId="77777777" w:rsidR="00F33555" w:rsidRDefault="00000000">
      <w:pPr>
        <w:pStyle w:val="FootnoteText"/>
      </w:pPr>
      <w:r>
        <w:rPr>
          <w:rStyle w:val="FootnoteReference"/>
        </w:rPr>
        <w:footnoteRef/>
      </w:r>
      <w:r>
        <w:t xml:space="preserve"> From </w:t>
      </w:r>
      <w:hyperlink r:id="rId1">
        <w:r>
          <w:rPr>
            <w:rStyle w:val="Hyperlink"/>
          </w:rPr>
          <w:t>Wiktionary</w:t>
        </w:r>
      </w:hyperlink>
      <w:r>
        <w:t>: […] changing some accepted doctrine or view of history.</w:t>
      </w:r>
    </w:p>
  </w:footnote>
  <w:footnote w:id="4">
    <w:p w14:paraId="1A70F477" w14:textId="77777777" w:rsidR="00F33555" w:rsidRDefault="00000000">
      <w:pPr>
        <w:pStyle w:val="FootnoteText"/>
      </w:pPr>
      <w:r>
        <w:rPr>
          <w:rStyle w:val="FootnoteReference"/>
        </w:rPr>
        <w:footnoteRef/>
      </w:r>
      <w:r>
        <w:t xml:space="preserve"> </w:t>
      </w:r>
      <w:hyperlink r:id="rId2">
        <w:r>
          <w:rPr>
            <w:rStyle w:val="Hyperlink"/>
          </w:rPr>
          <w:t>History of Egypt, Chaldea, Syria, Babylonia, and Assyria, Vol. 3</w:t>
        </w:r>
      </w:hyperlink>
      <w:r>
        <w:t xml:space="preserve">. Interesting: the original flood story (skip to “Men in the mean time became wicked”) or on Librivox </w:t>
      </w:r>
      <w:hyperlink r:id="rId3">
        <w:r>
          <w:rPr>
            <w:rStyle w:val="Hyperlink"/>
          </w:rPr>
          <w:t>Part 5</w:t>
        </w:r>
      </w:hyperlink>
      <w:r>
        <w:t>.</w:t>
      </w:r>
    </w:p>
  </w:footnote>
  <w:footnote w:id="5">
    <w:p w14:paraId="7A5F4967" w14:textId="77777777" w:rsidR="00F33555" w:rsidRDefault="00000000">
      <w:pPr>
        <w:pStyle w:val="FootnoteText"/>
      </w:pPr>
      <w:r>
        <w:rPr>
          <w:rStyle w:val="FootnoteReference"/>
        </w:rPr>
        <w:footnoteRef/>
      </w:r>
      <w:r>
        <w:t xml:space="preserve"> I am using the definition from </w:t>
      </w:r>
      <w:r>
        <w:rPr>
          <w:i/>
          <w:iCs/>
        </w:rPr>
        <w:t>Merriam Webster</w:t>
      </w:r>
      <w:r>
        <w:t xml:space="preserve">: dealing with crude or elemental emotions, EARTHY; and from </w:t>
      </w:r>
      <w:r>
        <w:rPr>
          <w:i/>
          <w:iCs/>
        </w:rPr>
        <w:t>The American Heritage® Dictionary of the English Language, 5th Edition</w:t>
      </w:r>
      <w:r>
        <w:t>. Being or arising from impulse or sudden emotion rather than from thought or deliberation.</w:t>
      </w:r>
    </w:p>
  </w:footnote>
  <w:footnote w:id="6">
    <w:p w14:paraId="348FDBE5" w14:textId="77777777" w:rsidR="00F33555" w:rsidRDefault="00000000">
      <w:pPr>
        <w:pStyle w:val="FootnoteText"/>
      </w:pPr>
      <w:r>
        <w:rPr>
          <w:rStyle w:val="FootnoteReference"/>
        </w:rPr>
        <w:footnoteRef/>
      </w:r>
      <w:r>
        <w:t xml:space="preserve"> The Bible defines this as the “knowledge of good and evil” (Genesis 2:9). Originally, it was only creating good, getting to choose what to support/favor (particularly people). I also like the term “divining”. Evil came later when people started to declassify others to get inclusion.</w:t>
      </w:r>
    </w:p>
  </w:footnote>
  <w:footnote w:id="7">
    <w:p w14:paraId="0DF3B430" w14:textId="77777777" w:rsidR="00F33555" w:rsidRDefault="00000000">
      <w:pPr>
        <w:pStyle w:val="FootnoteText"/>
      </w:pPr>
      <w:r>
        <w:rPr>
          <w:rStyle w:val="FootnoteReference"/>
        </w:rPr>
        <w:footnoteRef/>
      </w:r>
      <w:r>
        <w:t xml:space="preserve"> The Bible defines this as the “knowledge of good and evil” (Genesis 2:9). Originally, it was only creating good, getting to choose what to support/favor (particularly people). I also like the term “divining”. Evil came later when people started to declassify others to get inclusion.</w:t>
      </w:r>
    </w:p>
  </w:footnote>
  <w:footnote w:id="8">
    <w:p w14:paraId="595460AA" w14:textId="77777777" w:rsidR="00F33555" w:rsidRDefault="00000000">
      <w:pPr>
        <w:pStyle w:val="FootnoteText"/>
      </w:pPr>
      <w:r>
        <w:rPr>
          <w:rStyle w:val="FootnoteReference"/>
        </w:rPr>
        <w:footnoteRef/>
      </w:r>
      <w:r>
        <w:t xml:space="preserve"> Yes the Bible writers do constantly use the pronoun “he” throughsout the Bible.</w:t>
      </w:r>
    </w:p>
  </w:footnote>
  <w:footnote w:id="9">
    <w:p w14:paraId="150D41B0" w14:textId="77777777" w:rsidR="00F33555" w:rsidRDefault="00000000">
      <w:pPr>
        <w:pStyle w:val="FootnoteText"/>
      </w:pPr>
      <w:r>
        <w:rPr>
          <w:rStyle w:val="FootnoteReference"/>
        </w:rPr>
        <w:footnoteRef/>
      </w:r>
      <w:r>
        <w:t xml:space="preserve"> Before the Bible the nine was the organizer of the nobility. He choose who the desperate men were and made sure they were rewarded. It builds to “the flood” later.</w:t>
      </w:r>
    </w:p>
  </w:footnote>
  <w:footnote w:id="10">
    <w:p w14:paraId="389DADF1" w14:textId="77777777" w:rsidR="00F33555" w:rsidRDefault="00000000">
      <w:pPr>
        <w:pStyle w:val="FootnoteText"/>
      </w:pPr>
      <w:r>
        <w:rPr>
          <w:rStyle w:val="FootnoteReference"/>
        </w:rPr>
        <w:footnoteRef/>
      </w:r>
      <w:r>
        <w:t xml:space="preserve"> Using a Hebrew flood number/letter in the second term do get their angels somewhat excited… again defferential.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2A2C41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B38615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1265455630">
    <w:abstractNumId w:val="0"/>
  </w:num>
  <w:num w:numId="2" w16cid:durableId="1058359864">
    <w:abstractNumId w:val="1"/>
  </w:num>
  <w:num w:numId="3" w16cid:durableId="2129472391">
    <w:abstractNumId w:val="1"/>
  </w:num>
  <w:num w:numId="4" w16cid:durableId="1882013601">
    <w:abstractNumId w:val="1"/>
  </w:num>
  <w:num w:numId="5" w16cid:durableId="1936203366">
    <w:abstractNumId w:val="1"/>
  </w:num>
  <w:num w:numId="6" w16cid:durableId="1118986101">
    <w:abstractNumId w:val="1"/>
  </w:num>
  <w:num w:numId="7" w16cid:durableId="1352101763">
    <w:abstractNumId w:val="1"/>
  </w:num>
  <w:num w:numId="8" w16cid:durableId="627707926">
    <w:abstractNumId w:val="1"/>
  </w:num>
  <w:num w:numId="9" w16cid:durableId="1202866053">
    <w:abstractNumId w:val="1"/>
  </w:num>
  <w:num w:numId="10" w16cid:durableId="1405374368">
    <w:abstractNumId w:val="1"/>
  </w:num>
  <w:num w:numId="11" w16cid:durableId="616300792">
    <w:abstractNumId w:val="0"/>
  </w:num>
  <w:num w:numId="12" w16cid:durableId="1771505497">
    <w:abstractNumId w:val="1"/>
  </w:num>
  <w:num w:numId="13" w16cid:durableId="1432972635">
    <w:abstractNumId w:val="1"/>
  </w:num>
  <w:num w:numId="14" w16cid:durableId="792753287">
    <w:abstractNumId w:val="1"/>
  </w:num>
  <w:num w:numId="15" w16cid:durableId="1338583565">
    <w:abstractNumId w:val="1"/>
  </w:num>
  <w:num w:numId="16" w16cid:durableId="900755814">
    <w:abstractNumId w:val="1"/>
  </w:num>
  <w:num w:numId="17" w16cid:durableId="1977907963">
    <w:abstractNumId w:val="1"/>
  </w:num>
  <w:num w:numId="18" w16cid:durableId="1564176840">
    <w:abstractNumId w:val="1"/>
  </w:num>
  <w:num w:numId="19" w16cid:durableId="1345982429">
    <w:abstractNumId w:val="1"/>
  </w:num>
  <w:num w:numId="20" w16cid:durableId="1679962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288"/>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662"/>
    <w:rsid w:val="00002DB1"/>
    <w:rsid w:val="00036D7F"/>
    <w:rsid w:val="00052A79"/>
    <w:rsid w:val="00085F80"/>
    <w:rsid w:val="000D0554"/>
    <w:rsid w:val="001275B3"/>
    <w:rsid w:val="0013481D"/>
    <w:rsid w:val="001D409B"/>
    <w:rsid w:val="002250F0"/>
    <w:rsid w:val="002940C8"/>
    <w:rsid w:val="002B1647"/>
    <w:rsid w:val="00372DA9"/>
    <w:rsid w:val="00385259"/>
    <w:rsid w:val="003F2C18"/>
    <w:rsid w:val="00416160"/>
    <w:rsid w:val="00430056"/>
    <w:rsid w:val="00486662"/>
    <w:rsid w:val="004A49FC"/>
    <w:rsid w:val="00567EBC"/>
    <w:rsid w:val="00613FBA"/>
    <w:rsid w:val="0067288E"/>
    <w:rsid w:val="00694DB5"/>
    <w:rsid w:val="006B1266"/>
    <w:rsid w:val="006D23B4"/>
    <w:rsid w:val="007D2398"/>
    <w:rsid w:val="008535EB"/>
    <w:rsid w:val="00874E37"/>
    <w:rsid w:val="00887F1F"/>
    <w:rsid w:val="00981B12"/>
    <w:rsid w:val="00A12434"/>
    <w:rsid w:val="00B13717"/>
    <w:rsid w:val="00B15D6C"/>
    <w:rsid w:val="00B3699C"/>
    <w:rsid w:val="00B4599F"/>
    <w:rsid w:val="00B65418"/>
    <w:rsid w:val="00B756AA"/>
    <w:rsid w:val="00BB66EE"/>
    <w:rsid w:val="00BC323A"/>
    <w:rsid w:val="00C91167"/>
    <w:rsid w:val="00D41A67"/>
    <w:rsid w:val="00D55230"/>
    <w:rsid w:val="00D627B8"/>
    <w:rsid w:val="00D86C23"/>
    <w:rsid w:val="00E50503"/>
    <w:rsid w:val="00E85D1F"/>
    <w:rsid w:val="00EB3562"/>
    <w:rsid w:val="00F04892"/>
    <w:rsid w:val="00F33555"/>
    <w:rsid w:val="00F74F6C"/>
    <w:rsid w:val="00FA5B2F"/>
    <w:rsid w:val="00FC2115"/>
    <w:rsid w:val="00FE2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49D81"/>
  <w15:docId w15:val="{7374E801-EF19-47B9-A643-250E4107A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5A5F"/>
    <w:pPr>
      <w:spacing w:after="0" w:line="259" w:lineRule="auto"/>
    </w:pPr>
    <w:rPr>
      <w:rFonts w:ascii="Constantia" w:hAnsi="Constantia"/>
      <w:sz w:val="18"/>
      <w:szCs w:val="22"/>
    </w:rPr>
  </w:style>
  <w:style w:type="paragraph" w:styleId="Heading1">
    <w:name w:val="heading 1"/>
    <w:basedOn w:val="Normal"/>
    <w:next w:val="Normal"/>
    <w:link w:val="Heading1Char"/>
    <w:uiPriority w:val="9"/>
    <w:qFormat/>
    <w:rsid w:val="00FE2FC5"/>
    <w:pPr>
      <w:keepNext/>
      <w:keepLines/>
      <w:spacing w:line="240" w:lineRule="auto"/>
      <w:outlineLvl w:val="0"/>
    </w:pPr>
    <w:rPr>
      <w:rFonts w:ascii="Georgia" w:eastAsiaTheme="majorEastAsia" w:hAnsi="Georgia" w:cstheme="majorBidi"/>
      <w:color w:val="1F497D" w:themeColor="text2"/>
      <w:sz w:val="24"/>
      <w:szCs w:val="32"/>
    </w:rPr>
  </w:style>
  <w:style w:type="paragraph" w:styleId="Heading2">
    <w:name w:val="heading 2"/>
    <w:basedOn w:val="Normal"/>
    <w:next w:val="Normal"/>
    <w:link w:val="Heading2Char"/>
    <w:uiPriority w:val="9"/>
    <w:unhideWhenUsed/>
    <w:qFormat/>
    <w:rsid w:val="00FE2FC5"/>
    <w:pPr>
      <w:keepNext/>
      <w:keepLines/>
      <w:spacing w:line="240" w:lineRule="exact"/>
      <w:outlineLvl w:val="1"/>
    </w:pPr>
    <w:rPr>
      <w:rFonts w:ascii="Georgia" w:eastAsiaTheme="majorEastAsia" w:hAnsi="Georgia" w:cstheme="majorBidi"/>
      <w:color w:val="1F497D" w:themeColor="text2"/>
      <w:sz w:val="22"/>
      <w:szCs w:val="26"/>
    </w:rPr>
  </w:style>
  <w:style w:type="paragraph" w:styleId="Heading3">
    <w:name w:val="heading 3"/>
    <w:basedOn w:val="Heading2"/>
    <w:next w:val="Normal"/>
    <w:link w:val="Heading3Char"/>
    <w:uiPriority w:val="9"/>
    <w:unhideWhenUsed/>
    <w:qFormat/>
    <w:rsid w:val="002C1E4C"/>
    <w:pPr>
      <w:outlineLvl w:val="2"/>
    </w:pPr>
    <w:rPr>
      <w:i/>
      <w:szCs w:val="24"/>
    </w:rPr>
  </w:style>
  <w:style w:type="paragraph" w:styleId="Heading4">
    <w:name w:val="heading 4"/>
    <w:basedOn w:val="Normal"/>
    <w:next w:val="Normal"/>
    <w:link w:val="Heading4Char"/>
    <w:uiPriority w:val="9"/>
    <w:unhideWhenUsed/>
    <w:qFormat/>
    <w:rsid w:val="004D500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BodyText"/>
    <w:link w:val="Heading5Char"/>
    <w:uiPriority w:val="9"/>
    <w:unhideWhenUsed/>
    <w:qFormat/>
    <w:rsid w:val="004D5005"/>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link w:val="Heading6Char"/>
    <w:uiPriority w:val="9"/>
    <w:unhideWhenUsed/>
    <w:qFormat/>
    <w:rsid w:val="004D5005"/>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link w:val="Heading7Char"/>
    <w:uiPriority w:val="9"/>
    <w:unhideWhenUsed/>
    <w:qFormat/>
    <w:rsid w:val="004D5005"/>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link w:val="Heading8Char"/>
    <w:uiPriority w:val="9"/>
    <w:unhideWhenUsed/>
    <w:qFormat/>
    <w:rsid w:val="004D5005"/>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link w:val="Heading9Char"/>
    <w:uiPriority w:val="9"/>
    <w:unhideWhenUsed/>
    <w:qFormat/>
    <w:rsid w:val="004D5005"/>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C2115"/>
    <w:pPr>
      <w:spacing w:line="240" w:lineRule="auto"/>
      <w:ind w:firstLine="288"/>
    </w:pPr>
    <w:rPr>
      <w:rFonts w:ascii="Georgia" w:hAnsi="Georgia"/>
      <w:sz w:val="19"/>
    </w:rPr>
  </w:style>
  <w:style w:type="paragraph" w:customStyle="1" w:styleId="FirstParagraph">
    <w:name w:val="First Paragraph"/>
    <w:basedOn w:val="BodyText"/>
    <w:next w:val="BodyText"/>
    <w:qFormat/>
    <w:rsid w:val="00FC2115"/>
    <w:pPr>
      <w:contextualSpacing/>
    </w:pPr>
  </w:style>
  <w:style w:type="paragraph" w:customStyle="1" w:styleId="Compact">
    <w:name w:val="Compact"/>
    <w:basedOn w:val="BodyText"/>
    <w:qFormat/>
    <w:rsid w:val="008F6667"/>
  </w:style>
  <w:style w:type="paragraph" w:styleId="Title">
    <w:name w:val="Title"/>
    <w:basedOn w:val="Normal"/>
    <w:next w:val="BodyText"/>
    <w:link w:val="TitleChar"/>
    <w:qFormat/>
    <w:rsid w:val="004D5005"/>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rsid w:val="004D5005"/>
    <w:pPr>
      <w:spacing w:before="240"/>
    </w:pPr>
    <w:rPr>
      <w:sz w:val="30"/>
      <w:szCs w:val="30"/>
    </w:rPr>
  </w:style>
  <w:style w:type="paragraph" w:customStyle="1" w:styleId="Author">
    <w:name w:val="Author"/>
    <w:next w:val="BodyText"/>
    <w:qFormat/>
    <w:rsid w:val="004D5005"/>
    <w:pPr>
      <w:keepNext/>
      <w:keepLines/>
      <w:jc w:val="center"/>
    </w:pPr>
  </w:style>
  <w:style w:type="paragraph" w:styleId="Date">
    <w:name w:val="Date"/>
    <w:next w:val="BodyText"/>
    <w:link w:val="DateChar"/>
    <w:qFormat/>
    <w:rsid w:val="004D5005"/>
    <w:pPr>
      <w:keepNext/>
      <w:keepLines/>
      <w:jc w:val="center"/>
    </w:pPr>
  </w:style>
  <w:style w:type="paragraph" w:customStyle="1" w:styleId="Abstract">
    <w:name w:val="Abstract"/>
    <w:basedOn w:val="Normal"/>
    <w:next w:val="BodyText"/>
    <w:qFormat/>
    <w:rsid w:val="004D5005"/>
    <w:pPr>
      <w:keepNext/>
      <w:keepLines/>
      <w:spacing w:before="300" w:after="300"/>
    </w:pPr>
    <w:rPr>
      <w:sz w:val="20"/>
      <w:szCs w:val="20"/>
    </w:rPr>
  </w:style>
  <w:style w:type="paragraph" w:styleId="Bibliography">
    <w:name w:val="Bibliography"/>
    <w:basedOn w:val="Normal"/>
    <w:qFormat/>
    <w:rsid w:val="004D5005"/>
  </w:style>
  <w:style w:type="paragraph" w:styleId="BlockText">
    <w:name w:val="Block Text"/>
    <w:basedOn w:val="BodyText"/>
    <w:next w:val="BodyText"/>
    <w:uiPriority w:val="9"/>
    <w:unhideWhenUsed/>
    <w:qFormat/>
    <w:rsid w:val="00807ACA"/>
    <w:pPr>
      <w:ind w:left="475" w:right="475"/>
    </w:pPr>
    <w:rPr>
      <w:i/>
    </w:rPr>
  </w:style>
  <w:style w:type="paragraph" w:styleId="FootnoteText">
    <w:name w:val="footnote text"/>
    <w:basedOn w:val="Normal"/>
    <w:link w:val="FootnoteTextChar"/>
    <w:uiPriority w:val="99"/>
    <w:unhideWhenUsed/>
    <w:rsid w:val="00FE2FC5"/>
    <w:pPr>
      <w:spacing w:line="240" w:lineRule="auto"/>
    </w:pPr>
    <w:rPr>
      <w:rFonts w:ascii="Georgia" w:hAnsi="Georgia"/>
      <w:sz w:val="14"/>
      <w:szCs w:val="20"/>
    </w:rPr>
  </w:style>
  <w:style w:type="table" w:customStyle="1" w:styleId="Table">
    <w:name w:val="Table"/>
    <w:semiHidden/>
    <w:unhideWhenUsed/>
    <w:qFormat/>
    <w:rsid w:val="004D5005"/>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4D5005"/>
    <w:pPr>
      <w:keepNext/>
      <w:keepLines/>
    </w:pPr>
    <w:rPr>
      <w:b/>
    </w:rPr>
  </w:style>
  <w:style w:type="paragraph" w:customStyle="1" w:styleId="Definition">
    <w:name w:val="Definition"/>
    <w:basedOn w:val="Normal"/>
    <w:rsid w:val="004D5005"/>
  </w:style>
  <w:style w:type="paragraph" w:styleId="Caption">
    <w:name w:val="caption"/>
    <w:basedOn w:val="Normal"/>
    <w:next w:val="Normal"/>
    <w:link w:val="CaptionChar"/>
    <w:uiPriority w:val="35"/>
    <w:unhideWhenUsed/>
    <w:qFormat/>
    <w:rsid w:val="004D5005"/>
    <w:pPr>
      <w:spacing w:after="200" w:line="240" w:lineRule="auto"/>
    </w:pPr>
    <w:rPr>
      <w:i/>
      <w:iCs/>
      <w:color w:val="1F497D" w:themeColor="text2"/>
      <w:szCs w:val="18"/>
    </w:rPr>
  </w:style>
  <w:style w:type="paragraph" w:customStyle="1" w:styleId="TableCaption">
    <w:name w:val="Table Caption"/>
    <w:basedOn w:val="Caption"/>
    <w:rsid w:val="004D5005"/>
    <w:pPr>
      <w:keepNext/>
    </w:pPr>
  </w:style>
  <w:style w:type="paragraph" w:customStyle="1" w:styleId="ImageCaption">
    <w:name w:val="Image Caption"/>
    <w:basedOn w:val="Caption"/>
    <w:rsid w:val="004D5005"/>
  </w:style>
  <w:style w:type="paragraph" w:customStyle="1" w:styleId="Figure">
    <w:name w:val="Figure"/>
    <w:basedOn w:val="Normal"/>
    <w:rsid w:val="004D5005"/>
  </w:style>
  <w:style w:type="paragraph" w:customStyle="1" w:styleId="CaptionedFigure">
    <w:name w:val="Captioned Figure"/>
    <w:basedOn w:val="Figure"/>
    <w:rsid w:val="004D5005"/>
    <w:pPr>
      <w:keepNext/>
    </w:pPr>
  </w:style>
  <w:style w:type="character" w:customStyle="1" w:styleId="CaptionChar">
    <w:name w:val="Caption Char"/>
    <w:basedOn w:val="DefaultParagraphFont"/>
    <w:link w:val="Caption"/>
    <w:uiPriority w:val="35"/>
    <w:rsid w:val="004D5005"/>
    <w:rPr>
      <w:rFonts w:ascii="Constantia" w:hAnsi="Constantia"/>
      <w:i/>
      <w:iCs/>
      <w:color w:val="1F497D" w:themeColor="text2"/>
      <w:sz w:val="18"/>
      <w:szCs w:val="18"/>
    </w:rPr>
  </w:style>
  <w:style w:type="character" w:customStyle="1" w:styleId="VerbatimChar">
    <w:name w:val="Verbatim Char"/>
    <w:basedOn w:val="CaptionChar"/>
    <w:link w:val="SourceCode"/>
    <w:rsid w:val="00E71A03"/>
    <w:rPr>
      <w:rFonts w:ascii="Consolas" w:hAnsi="Consolas"/>
      <w:i w:val="0"/>
      <w:iCs/>
      <w:color w:val="548DD4" w:themeColor="text2" w:themeTint="99"/>
      <w:sz w:val="16"/>
      <w:szCs w:val="18"/>
    </w:rPr>
  </w:style>
  <w:style w:type="character" w:customStyle="1" w:styleId="SectionNumber">
    <w:name w:val="Section Number"/>
    <w:basedOn w:val="CaptionChar"/>
    <w:rsid w:val="004D5005"/>
    <w:rPr>
      <w:rFonts w:ascii="Constantia" w:hAnsi="Constantia"/>
      <w:i w:val="0"/>
      <w:iCs/>
      <w:color w:val="1F497D" w:themeColor="text2"/>
      <w:sz w:val="18"/>
      <w:szCs w:val="18"/>
    </w:rPr>
  </w:style>
  <w:style w:type="character" w:styleId="FootnoteReference">
    <w:name w:val="footnote reference"/>
    <w:basedOn w:val="DefaultParagraphFont"/>
    <w:uiPriority w:val="99"/>
    <w:unhideWhenUsed/>
    <w:rsid w:val="003911AB"/>
    <w:rPr>
      <w:vertAlign w:val="superscript"/>
    </w:rPr>
  </w:style>
  <w:style w:type="character" w:styleId="Hyperlink">
    <w:name w:val="Hyperlink"/>
    <w:basedOn w:val="DefaultParagraphFont"/>
    <w:uiPriority w:val="99"/>
    <w:unhideWhenUsed/>
    <w:rsid w:val="00036D7F"/>
    <w:rPr>
      <w:rFonts w:ascii="EB Garamond" w:hAnsi="EB Garamond"/>
      <w:color w:val="365F91" w:themeColor="accent1" w:themeShade="BF"/>
      <w:sz w:val="16"/>
      <w:u w:val="none"/>
    </w:rPr>
  </w:style>
  <w:style w:type="paragraph" w:styleId="TOCHeading">
    <w:name w:val="TOC Heading"/>
    <w:basedOn w:val="Heading1"/>
    <w:next w:val="BodyText"/>
    <w:uiPriority w:val="39"/>
    <w:unhideWhenUsed/>
    <w:qFormat/>
    <w:rsid w:val="004D5005"/>
    <w:pPr>
      <w:spacing w:before="240"/>
      <w:outlineLvl w:val="9"/>
    </w:pPr>
    <w:rPr>
      <w:b/>
      <w:bCs/>
    </w:rPr>
  </w:style>
  <w:style w:type="character" w:customStyle="1" w:styleId="BodyTextChar">
    <w:name w:val="Body Text Char"/>
    <w:basedOn w:val="DefaultParagraphFont"/>
    <w:link w:val="BodyText"/>
    <w:rsid w:val="00FC2115"/>
    <w:rPr>
      <w:rFonts w:ascii="Georgia" w:hAnsi="Georgia"/>
      <w:sz w:val="19"/>
      <w:szCs w:val="22"/>
    </w:rPr>
  </w:style>
  <w:style w:type="character" w:customStyle="1" w:styleId="DateChar">
    <w:name w:val="Date Char"/>
    <w:basedOn w:val="DefaultParagraphFont"/>
    <w:link w:val="Date"/>
    <w:rsid w:val="004D5005"/>
  </w:style>
  <w:style w:type="character" w:customStyle="1" w:styleId="FootnoteTextChar">
    <w:name w:val="Footnote Text Char"/>
    <w:basedOn w:val="DefaultParagraphFont"/>
    <w:link w:val="FootnoteText"/>
    <w:uiPriority w:val="99"/>
    <w:rsid w:val="00FE2FC5"/>
    <w:rPr>
      <w:rFonts w:ascii="Georgia" w:hAnsi="Georgia"/>
      <w:sz w:val="14"/>
      <w:szCs w:val="20"/>
    </w:rPr>
  </w:style>
  <w:style w:type="character" w:customStyle="1" w:styleId="Heading1Char">
    <w:name w:val="Heading 1 Char"/>
    <w:basedOn w:val="DefaultParagraphFont"/>
    <w:link w:val="Heading1"/>
    <w:uiPriority w:val="9"/>
    <w:rsid w:val="00FE2FC5"/>
    <w:rPr>
      <w:rFonts w:ascii="Georgia" w:eastAsiaTheme="majorEastAsia" w:hAnsi="Georgia" w:cstheme="majorBidi"/>
      <w:color w:val="1F497D" w:themeColor="text2"/>
      <w:szCs w:val="32"/>
    </w:rPr>
  </w:style>
  <w:style w:type="character" w:customStyle="1" w:styleId="Heading2Char">
    <w:name w:val="Heading 2 Char"/>
    <w:basedOn w:val="DefaultParagraphFont"/>
    <w:link w:val="Heading2"/>
    <w:uiPriority w:val="9"/>
    <w:rsid w:val="00FE2FC5"/>
    <w:rPr>
      <w:rFonts w:ascii="Georgia" w:eastAsiaTheme="majorEastAsia" w:hAnsi="Georgia" w:cstheme="majorBidi"/>
      <w:color w:val="1F497D" w:themeColor="text2"/>
      <w:sz w:val="22"/>
      <w:szCs w:val="26"/>
    </w:rPr>
  </w:style>
  <w:style w:type="character" w:customStyle="1" w:styleId="Heading3Char">
    <w:name w:val="Heading 3 Char"/>
    <w:basedOn w:val="DefaultParagraphFont"/>
    <w:link w:val="Heading3"/>
    <w:uiPriority w:val="9"/>
    <w:rsid w:val="002C1E4C"/>
    <w:rPr>
      <w:rFonts w:ascii="Constantia" w:eastAsiaTheme="majorEastAsia" w:hAnsi="Constantia" w:cstheme="majorBidi"/>
      <w:b/>
      <w:i/>
      <w:color w:val="808080" w:themeColor="background1" w:themeShade="80"/>
      <w:sz w:val="18"/>
    </w:rPr>
  </w:style>
  <w:style w:type="character" w:customStyle="1" w:styleId="Heading4Char">
    <w:name w:val="Heading 4 Char"/>
    <w:basedOn w:val="DefaultParagraphFont"/>
    <w:link w:val="Heading4"/>
    <w:uiPriority w:val="9"/>
    <w:rsid w:val="004D5005"/>
    <w:rPr>
      <w:rFonts w:asciiTheme="majorHAnsi" w:eastAsiaTheme="majorEastAsia" w:hAnsiTheme="majorHAnsi" w:cstheme="majorBidi"/>
      <w:i/>
      <w:iCs/>
      <w:color w:val="365F91" w:themeColor="accent1" w:themeShade="BF"/>
      <w:sz w:val="18"/>
      <w:szCs w:val="22"/>
    </w:rPr>
  </w:style>
  <w:style w:type="character" w:customStyle="1" w:styleId="Heading5Char">
    <w:name w:val="Heading 5 Char"/>
    <w:basedOn w:val="DefaultParagraphFont"/>
    <w:link w:val="Heading5"/>
    <w:uiPriority w:val="9"/>
    <w:rsid w:val="004D5005"/>
    <w:rPr>
      <w:rFonts w:asciiTheme="majorHAnsi" w:eastAsiaTheme="majorEastAsia" w:hAnsiTheme="majorHAnsi" w:cstheme="majorBidi"/>
      <w:iCs/>
      <w:color w:val="4F81BD" w:themeColor="accent1"/>
      <w:sz w:val="18"/>
      <w:szCs w:val="22"/>
    </w:rPr>
  </w:style>
  <w:style w:type="character" w:customStyle="1" w:styleId="Heading6Char">
    <w:name w:val="Heading 6 Char"/>
    <w:basedOn w:val="DefaultParagraphFont"/>
    <w:link w:val="Heading6"/>
    <w:uiPriority w:val="9"/>
    <w:rsid w:val="004D5005"/>
    <w:rPr>
      <w:rFonts w:asciiTheme="majorHAnsi" w:eastAsiaTheme="majorEastAsia" w:hAnsiTheme="majorHAnsi" w:cstheme="majorBidi"/>
      <w:color w:val="4F81BD" w:themeColor="accent1"/>
      <w:sz w:val="18"/>
      <w:szCs w:val="22"/>
    </w:rPr>
  </w:style>
  <w:style w:type="character" w:customStyle="1" w:styleId="Heading7Char">
    <w:name w:val="Heading 7 Char"/>
    <w:basedOn w:val="DefaultParagraphFont"/>
    <w:link w:val="Heading7"/>
    <w:uiPriority w:val="9"/>
    <w:rsid w:val="004D5005"/>
    <w:rPr>
      <w:rFonts w:asciiTheme="majorHAnsi" w:eastAsiaTheme="majorEastAsia" w:hAnsiTheme="majorHAnsi" w:cstheme="majorBidi"/>
      <w:color w:val="4F81BD" w:themeColor="accent1"/>
      <w:sz w:val="18"/>
      <w:szCs w:val="22"/>
    </w:rPr>
  </w:style>
  <w:style w:type="character" w:customStyle="1" w:styleId="Heading8Char">
    <w:name w:val="Heading 8 Char"/>
    <w:basedOn w:val="DefaultParagraphFont"/>
    <w:link w:val="Heading8"/>
    <w:uiPriority w:val="9"/>
    <w:rsid w:val="004D5005"/>
    <w:rPr>
      <w:rFonts w:asciiTheme="majorHAnsi" w:eastAsiaTheme="majorEastAsia" w:hAnsiTheme="majorHAnsi" w:cstheme="majorBidi"/>
      <w:color w:val="4F81BD" w:themeColor="accent1"/>
      <w:sz w:val="18"/>
      <w:szCs w:val="22"/>
    </w:rPr>
  </w:style>
  <w:style w:type="character" w:customStyle="1" w:styleId="Heading9Char">
    <w:name w:val="Heading 9 Char"/>
    <w:basedOn w:val="DefaultParagraphFont"/>
    <w:link w:val="Heading9"/>
    <w:uiPriority w:val="9"/>
    <w:rsid w:val="004D5005"/>
    <w:rPr>
      <w:rFonts w:asciiTheme="majorHAnsi" w:eastAsiaTheme="majorEastAsia" w:hAnsiTheme="majorHAnsi" w:cstheme="majorBidi"/>
      <w:color w:val="4F81BD" w:themeColor="accent1"/>
      <w:sz w:val="18"/>
      <w:szCs w:val="22"/>
    </w:rPr>
  </w:style>
  <w:style w:type="character" w:customStyle="1" w:styleId="TitleChar">
    <w:name w:val="Title Char"/>
    <w:basedOn w:val="DefaultParagraphFont"/>
    <w:link w:val="Title"/>
    <w:rsid w:val="004D5005"/>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rsid w:val="004D5005"/>
    <w:rPr>
      <w:rFonts w:asciiTheme="majorHAnsi" w:eastAsiaTheme="majorEastAsia" w:hAnsiTheme="majorHAnsi" w:cstheme="majorBidi"/>
      <w:b/>
      <w:bCs/>
      <w:color w:val="345A8A" w:themeColor="accent1" w:themeShade="B5"/>
      <w:sz w:val="30"/>
      <w:szCs w:val="30"/>
    </w:rPr>
  </w:style>
  <w:style w:type="paragraph" w:styleId="Footer">
    <w:name w:val="footer"/>
    <w:basedOn w:val="Normal"/>
    <w:link w:val="FooterChar"/>
    <w:unhideWhenUsed/>
    <w:rsid w:val="00445A5F"/>
    <w:pPr>
      <w:tabs>
        <w:tab w:val="center" w:pos="4680"/>
        <w:tab w:val="right" w:pos="9360"/>
      </w:tabs>
      <w:spacing w:line="240" w:lineRule="auto"/>
    </w:pPr>
  </w:style>
  <w:style w:type="character" w:customStyle="1" w:styleId="FooterChar">
    <w:name w:val="Footer Char"/>
    <w:basedOn w:val="DefaultParagraphFont"/>
    <w:link w:val="Footer"/>
    <w:rsid w:val="00445A5F"/>
    <w:rPr>
      <w:rFonts w:ascii="Constantia" w:hAnsi="Constantia"/>
      <w:sz w:val="18"/>
      <w:szCs w:val="22"/>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val="0"/>
      <w:iCs/>
      <w:color w:val="007020"/>
      <w:sz w:val="16"/>
      <w:szCs w:val="18"/>
    </w:rPr>
  </w:style>
  <w:style w:type="character" w:customStyle="1" w:styleId="DataTypeTok">
    <w:name w:val="DataTypeTok"/>
    <w:basedOn w:val="VerbatimChar"/>
    <w:rPr>
      <w:rFonts w:ascii="Consolas" w:hAnsi="Consolas"/>
      <w:i w:val="0"/>
      <w:iCs/>
      <w:color w:val="902000"/>
      <w:sz w:val="16"/>
      <w:szCs w:val="18"/>
    </w:rPr>
  </w:style>
  <w:style w:type="character" w:customStyle="1" w:styleId="DecValTok">
    <w:name w:val="DecValTok"/>
    <w:basedOn w:val="VerbatimChar"/>
    <w:rPr>
      <w:rFonts w:ascii="Consolas" w:hAnsi="Consolas"/>
      <w:i w:val="0"/>
      <w:iCs/>
      <w:color w:val="40A070"/>
      <w:sz w:val="16"/>
      <w:szCs w:val="18"/>
    </w:rPr>
  </w:style>
  <w:style w:type="character" w:customStyle="1" w:styleId="BaseNTok">
    <w:name w:val="BaseNTok"/>
    <w:basedOn w:val="VerbatimChar"/>
    <w:rPr>
      <w:rFonts w:ascii="Consolas" w:hAnsi="Consolas"/>
      <w:i w:val="0"/>
      <w:iCs/>
      <w:color w:val="40A070"/>
      <w:sz w:val="16"/>
      <w:szCs w:val="18"/>
    </w:rPr>
  </w:style>
  <w:style w:type="character" w:customStyle="1" w:styleId="FloatTok">
    <w:name w:val="FloatTok"/>
    <w:basedOn w:val="VerbatimChar"/>
    <w:rPr>
      <w:rFonts w:ascii="Consolas" w:hAnsi="Consolas"/>
      <w:i w:val="0"/>
      <w:iCs/>
      <w:color w:val="40A070"/>
      <w:sz w:val="16"/>
      <w:szCs w:val="18"/>
    </w:rPr>
  </w:style>
  <w:style w:type="character" w:customStyle="1" w:styleId="ConstantTok">
    <w:name w:val="ConstantTok"/>
    <w:basedOn w:val="VerbatimChar"/>
    <w:rPr>
      <w:rFonts w:ascii="Consolas" w:hAnsi="Consolas"/>
      <w:i w:val="0"/>
      <w:iCs/>
      <w:color w:val="880000"/>
      <w:sz w:val="16"/>
      <w:szCs w:val="18"/>
    </w:rPr>
  </w:style>
  <w:style w:type="character" w:customStyle="1" w:styleId="CharTok">
    <w:name w:val="CharTok"/>
    <w:basedOn w:val="VerbatimChar"/>
    <w:rPr>
      <w:rFonts w:ascii="Consolas" w:hAnsi="Consolas"/>
      <w:i w:val="0"/>
      <w:iCs/>
      <w:color w:val="4070A0"/>
      <w:sz w:val="16"/>
      <w:szCs w:val="18"/>
    </w:rPr>
  </w:style>
  <w:style w:type="character" w:customStyle="1" w:styleId="SpecialCharTok">
    <w:name w:val="SpecialCharTok"/>
    <w:basedOn w:val="VerbatimChar"/>
    <w:rPr>
      <w:rFonts w:ascii="Consolas" w:hAnsi="Consolas"/>
      <w:i w:val="0"/>
      <w:iCs/>
      <w:color w:val="4070A0"/>
      <w:sz w:val="16"/>
      <w:szCs w:val="18"/>
    </w:rPr>
  </w:style>
  <w:style w:type="character" w:customStyle="1" w:styleId="StringTok">
    <w:name w:val="StringTok"/>
    <w:basedOn w:val="VerbatimChar"/>
    <w:rPr>
      <w:rFonts w:ascii="Consolas" w:hAnsi="Consolas"/>
      <w:i w:val="0"/>
      <w:iCs/>
      <w:color w:val="4070A0"/>
      <w:sz w:val="16"/>
      <w:szCs w:val="18"/>
    </w:rPr>
  </w:style>
  <w:style w:type="character" w:customStyle="1" w:styleId="VerbatimStringTok">
    <w:name w:val="VerbatimStringTok"/>
    <w:basedOn w:val="VerbatimChar"/>
    <w:rPr>
      <w:rFonts w:ascii="Consolas" w:hAnsi="Consolas"/>
      <w:i w:val="0"/>
      <w:iCs/>
      <w:color w:val="4070A0"/>
      <w:sz w:val="16"/>
      <w:szCs w:val="18"/>
    </w:rPr>
  </w:style>
  <w:style w:type="character" w:customStyle="1" w:styleId="SpecialStringTok">
    <w:name w:val="SpecialStringTok"/>
    <w:basedOn w:val="VerbatimChar"/>
    <w:rPr>
      <w:rFonts w:ascii="Consolas" w:hAnsi="Consolas"/>
      <w:i w:val="0"/>
      <w:iCs/>
      <w:color w:val="BB6688"/>
      <w:sz w:val="16"/>
      <w:szCs w:val="18"/>
    </w:rPr>
  </w:style>
  <w:style w:type="character" w:customStyle="1" w:styleId="ImportTok">
    <w:name w:val="ImportTok"/>
    <w:basedOn w:val="VerbatimChar"/>
    <w:rPr>
      <w:rFonts w:ascii="Consolas" w:hAnsi="Consolas"/>
      <w:b/>
      <w:i w:val="0"/>
      <w:iCs/>
      <w:color w:val="008000"/>
      <w:sz w:val="16"/>
      <w:szCs w:val="18"/>
    </w:rPr>
  </w:style>
  <w:style w:type="character" w:customStyle="1" w:styleId="CommentTok">
    <w:name w:val="CommentTok"/>
    <w:basedOn w:val="VerbatimChar"/>
    <w:rPr>
      <w:rFonts w:ascii="Consolas" w:hAnsi="Consolas"/>
      <w:i/>
      <w:iCs/>
      <w:color w:val="60A0B0"/>
      <w:sz w:val="16"/>
      <w:szCs w:val="18"/>
    </w:rPr>
  </w:style>
  <w:style w:type="character" w:customStyle="1" w:styleId="DocumentationTok">
    <w:name w:val="DocumentationTok"/>
    <w:basedOn w:val="VerbatimChar"/>
    <w:rPr>
      <w:rFonts w:ascii="Consolas" w:hAnsi="Consolas"/>
      <w:i/>
      <w:iCs/>
      <w:color w:val="BA2121"/>
      <w:sz w:val="16"/>
      <w:szCs w:val="18"/>
    </w:rPr>
  </w:style>
  <w:style w:type="character" w:customStyle="1" w:styleId="AnnotationTok">
    <w:name w:val="AnnotationTok"/>
    <w:basedOn w:val="VerbatimChar"/>
    <w:rPr>
      <w:rFonts w:ascii="Consolas" w:hAnsi="Consolas"/>
      <w:b/>
      <w:i/>
      <w:iCs/>
      <w:color w:val="60A0B0"/>
      <w:sz w:val="16"/>
      <w:szCs w:val="18"/>
    </w:rPr>
  </w:style>
  <w:style w:type="character" w:customStyle="1" w:styleId="CommentVarTok">
    <w:name w:val="CommentVarTok"/>
    <w:basedOn w:val="VerbatimChar"/>
    <w:rPr>
      <w:rFonts w:ascii="Consolas" w:hAnsi="Consolas"/>
      <w:b/>
      <w:i/>
      <w:iCs/>
      <w:color w:val="60A0B0"/>
      <w:sz w:val="16"/>
      <w:szCs w:val="18"/>
    </w:rPr>
  </w:style>
  <w:style w:type="character" w:customStyle="1" w:styleId="OtherTok">
    <w:name w:val="OtherTok"/>
    <w:basedOn w:val="VerbatimChar"/>
    <w:rPr>
      <w:rFonts w:ascii="Consolas" w:hAnsi="Consolas"/>
      <w:i w:val="0"/>
      <w:iCs/>
      <w:color w:val="007020"/>
      <w:sz w:val="16"/>
      <w:szCs w:val="18"/>
    </w:rPr>
  </w:style>
  <w:style w:type="character" w:customStyle="1" w:styleId="FunctionTok">
    <w:name w:val="FunctionTok"/>
    <w:basedOn w:val="VerbatimChar"/>
    <w:rPr>
      <w:rFonts w:ascii="Consolas" w:hAnsi="Consolas"/>
      <w:i w:val="0"/>
      <w:iCs/>
      <w:color w:val="06287E"/>
      <w:sz w:val="16"/>
      <w:szCs w:val="18"/>
    </w:rPr>
  </w:style>
  <w:style w:type="character" w:customStyle="1" w:styleId="VariableTok">
    <w:name w:val="VariableTok"/>
    <w:basedOn w:val="VerbatimChar"/>
    <w:rPr>
      <w:rFonts w:ascii="Consolas" w:hAnsi="Consolas"/>
      <w:i w:val="0"/>
      <w:iCs/>
      <w:color w:val="19177C"/>
      <w:sz w:val="16"/>
      <w:szCs w:val="18"/>
    </w:rPr>
  </w:style>
  <w:style w:type="character" w:customStyle="1" w:styleId="ControlFlowTok">
    <w:name w:val="ControlFlowTok"/>
    <w:basedOn w:val="VerbatimChar"/>
    <w:rPr>
      <w:rFonts w:ascii="Consolas" w:hAnsi="Consolas"/>
      <w:b/>
      <w:i w:val="0"/>
      <w:iCs/>
      <w:color w:val="007020"/>
      <w:sz w:val="16"/>
      <w:szCs w:val="18"/>
    </w:rPr>
  </w:style>
  <w:style w:type="character" w:customStyle="1" w:styleId="OperatorTok">
    <w:name w:val="OperatorTok"/>
    <w:basedOn w:val="VerbatimChar"/>
    <w:rPr>
      <w:rFonts w:ascii="Consolas" w:hAnsi="Consolas"/>
      <w:i w:val="0"/>
      <w:iCs/>
      <w:color w:val="666666"/>
      <w:sz w:val="16"/>
      <w:szCs w:val="18"/>
    </w:rPr>
  </w:style>
  <w:style w:type="character" w:customStyle="1" w:styleId="BuiltInTok">
    <w:name w:val="BuiltInTok"/>
    <w:basedOn w:val="VerbatimChar"/>
    <w:rPr>
      <w:rFonts w:ascii="Consolas" w:hAnsi="Consolas"/>
      <w:i w:val="0"/>
      <w:iCs/>
      <w:color w:val="008000"/>
      <w:sz w:val="16"/>
      <w:szCs w:val="18"/>
    </w:rPr>
  </w:style>
  <w:style w:type="character" w:customStyle="1" w:styleId="ExtensionTok">
    <w:name w:val="ExtensionTok"/>
    <w:basedOn w:val="VerbatimChar"/>
    <w:rPr>
      <w:rFonts w:ascii="Consolas" w:hAnsi="Consolas"/>
      <w:i w:val="0"/>
      <w:iCs/>
      <w:color w:val="548DD4" w:themeColor="text2" w:themeTint="99"/>
      <w:sz w:val="16"/>
      <w:szCs w:val="18"/>
    </w:rPr>
  </w:style>
  <w:style w:type="character" w:customStyle="1" w:styleId="PreprocessorTok">
    <w:name w:val="PreprocessorTok"/>
    <w:basedOn w:val="VerbatimChar"/>
    <w:rPr>
      <w:rFonts w:ascii="Consolas" w:hAnsi="Consolas"/>
      <w:i w:val="0"/>
      <w:iCs/>
      <w:color w:val="BC7A00"/>
      <w:sz w:val="16"/>
      <w:szCs w:val="18"/>
    </w:rPr>
  </w:style>
  <w:style w:type="character" w:customStyle="1" w:styleId="AttributeTok">
    <w:name w:val="AttributeTok"/>
    <w:basedOn w:val="VerbatimChar"/>
    <w:rPr>
      <w:rFonts w:ascii="Consolas" w:hAnsi="Consolas"/>
      <w:i w:val="0"/>
      <w:iCs/>
      <w:color w:val="7D9029"/>
      <w:sz w:val="16"/>
      <w:szCs w:val="18"/>
    </w:rPr>
  </w:style>
  <w:style w:type="character" w:customStyle="1" w:styleId="RegionMarkerTok">
    <w:name w:val="RegionMarkerTok"/>
    <w:basedOn w:val="VerbatimChar"/>
    <w:rPr>
      <w:rFonts w:ascii="Consolas" w:hAnsi="Consolas"/>
      <w:i w:val="0"/>
      <w:iCs/>
      <w:color w:val="548DD4" w:themeColor="text2" w:themeTint="99"/>
      <w:sz w:val="16"/>
      <w:szCs w:val="18"/>
    </w:rPr>
  </w:style>
  <w:style w:type="character" w:customStyle="1" w:styleId="InformationTok">
    <w:name w:val="InformationTok"/>
    <w:basedOn w:val="VerbatimChar"/>
    <w:rPr>
      <w:rFonts w:ascii="Consolas" w:hAnsi="Consolas"/>
      <w:b/>
      <w:i/>
      <w:iCs/>
      <w:color w:val="60A0B0"/>
      <w:sz w:val="16"/>
      <w:szCs w:val="18"/>
    </w:rPr>
  </w:style>
  <w:style w:type="character" w:customStyle="1" w:styleId="WarningTok">
    <w:name w:val="WarningTok"/>
    <w:basedOn w:val="VerbatimChar"/>
    <w:rPr>
      <w:rFonts w:ascii="Consolas" w:hAnsi="Consolas"/>
      <w:b/>
      <w:i/>
      <w:iCs/>
      <w:color w:val="60A0B0"/>
      <w:sz w:val="16"/>
      <w:szCs w:val="18"/>
    </w:rPr>
  </w:style>
  <w:style w:type="character" w:customStyle="1" w:styleId="AlertTok">
    <w:name w:val="AlertTok"/>
    <w:basedOn w:val="VerbatimChar"/>
    <w:rPr>
      <w:rFonts w:ascii="Consolas" w:hAnsi="Consolas"/>
      <w:b/>
      <w:i w:val="0"/>
      <w:iCs/>
      <w:color w:val="FF0000"/>
      <w:sz w:val="16"/>
      <w:szCs w:val="18"/>
    </w:rPr>
  </w:style>
  <w:style w:type="character" w:customStyle="1" w:styleId="ErrorTok">
    <w:name w:val="ErrorTok"/>
    <w:basedOn w:val="VerbatimChar"/>
    <w:rPr>
      <w:rFonts w:ascii="Consolas" w:hAnsi="Consolas"/>
      <w:b/>
      <w:i w:val="0"/>
      <w:iCs/>
      <w:color w:val="FF0000"/>
      <w:sz w:val="16"/>
      <w:szCs w:val="18"/>
    </w:rPr>
  </w:style>
  <w:style w:type="character" w:customStyle="1" w:styleId="NormalTok">
    <w:name w:val="NormalTok"/>
    <w:basedOn w:val="VerbatimChar"/>
    <w:rPr>
      <w:rFonts w:ascii="Consolas" w:hAnsi="Consolas"/>
      <w:i w:val="0"/>
      <w:iCs/>
      <w:color w:val="548DD4" w:themeColor="text2" w:themeTint="99"/>
      <w:sz w:val="16"/>
      <w:szCs w:val="18"/>
    </w:rPr>
  </w:style>
  <w:style w:type="paragraph" w:styleId="BalloonText">
    <w:name w:val="Balloon Text"/>
    <w:basedOn w:val="Normal"/>
    <w:link w:val="BalloonTextChar"/>
    <w:semiHidden/>
    <w:unhideWhenUsed/>
    <w:rsid w:val="00B3699C"/>
    <w:pPr>
      <w:spacing w:line="240" w:lineRule="auto"/>
    </w:pPr>
    <w:rPr>
      <w:rFonts w:ascii="Segoe UI" w:hAnsi="Segoe UI" w:cs="Segoe UI"/>
      <w:szCs w:val="18"/>
    </w:rPr>
  </w:style>
  <w:style w:type="character" w:customStyle="1" w:styleId="BalloonTextChar">
    <w:name w:val="Balloon Text Char"/>
    <w:basedOn w:val="DefaultParagraphFont"/>
    <w:link w:val="BalloonText"/>
    <w:semiHidden/>
    <w:rsid w:val="00B369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_rels/footnotes.xml.rels><?xml version="1.0" encoding="UTF-8" standalone="yes"?>
<Relationships xmlns="http://schemas.openxmlformats.org/package/2006/relationships"><Relationship Id="rId3" Type="http://schemas.openxmlformats.org/officeDocument/2006/relationships/hyperlink" Target="https://librivox.org/history-of-egypt-chaldea-syria-babylonia-and-assyria-vol-3-by-gaston-maspero/" TargetMode="External"/><Relationship Id="rId2" Type="http://schemas.openxmlformats.org/officeDocument/2006/relationships/hyperlink" Target="https://www.gutenberg.org/files/17323/17323-h/17323-h.htm" TargetMode="External"/><Relationship Id="rId1" Type="http://schemas.openxmlformats.org/officeDocument/2006/relationships/hyperlink" Target="https://en.wiktionary.org/wiki/revisionist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TotalTime>
  <Pages>3</Pages>
  <Words>2243</Words>
  <Characters>12786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OC Public Library</Company>
  <LinksUpToDate>false</LinksUpToDate>
  <CharactersWithSpaces>15000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Computer  Room 1</cp:lastModifiedBy>
  <cp:revision>3</cp:revision>
  <dcterms:created xsi:type="dcterms:W3CDTF">2024-06-17T18:37:00Z</dcterms:created>
  <dcterms:modified xsi:type="dcterms:W3CDTF">2024-06-17T18:41:00Z</dcterms:modified>
</cp:coreProperties>
</file>