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66" w:rsidRDefault="00526F32">
      <w:pPr>
        <w:pStyle w:val="FirstParagraph"/>
      </w:pPr>
      <w:r>
        <w:rPr>
          <w:i/>
          <w:iCs/>
        </w:rPr>
        <w:t>Because the Jews assure themselves advantageous lives, because they keep it silent how they do it, because the rewards attracts other people, because the attracted treat people on their heels repellent, because the attraction has grown to influence general behavior, I ask the reader to consider oneself as a citizen negligent.</w:t>
      </w:r>
    </w:p>
    <w:p w:rsidR="003B4E66" w:rsidRDefault="00526F32">
      <w:pPr>
        <w:pStyle w:val="Heading1"/>
      </w:pPr>
      <w:bookmarkStart w:id="0" w:name="X1feb9680cd1938067c5bfd327155a64146ae880"/>
      <w:r>
        <w:t xml:space="preserve">The History of the Judeo-Christian Religion </w:t>
      </w:r>
      <w:r w:rsidR="005C2405">
        <w:t xml:space="preserve">                                                                         </w:t>
      </w:r>
      <w:r w:rsidRPr="005C2405">
        <w:rPr>
          <w:sz w:val="16"/>
          <w:szCs w:val="16"/>
        </w:rPr>
        <w:t>http://tinyurl.com/HJCR1</w:t>
      </w:r>
    </w:p>
    <w:p w:rsidR="003B4E66" w:rsidRDefault="00526F32" w:rsidP="008F6667">
      <w:pPr>
        <w:pStyle w:val="BodyText"/>
      </w:pPr>
      <w:r>
        <w:rPr>
          <w:noProof/>
        </w:rPr>
        <w:drawing>
          <wp:anchor distT="0" distB="0" distL="114300" distR="114300" simplePos="0" relativeHeight="251654144" behindDoc="1" locked="0" layoutInCell="1" allowOverlap="1">
            <wp:simplePos x="0" y="0"/>
            <wp:positionH relativeFrom="column">
              <wp:align>right</wp:align>
            </wp:positionH>
            <wp:positionV relativeFrom="page">
              <wp:posOffset>1047750</wp:posOffset>
            </wp:positionV>
            <wp:extent cx="1371600" cy="1289304"/>
            <wp:effectExtent l="0" t="0" r="0" b="0"/>
            <wp:wrapTight wrapText="left">
              <wp:wrapPolygon edited="0">
                <wp:start x="9600" y="0"/>
                <wp:lineTo x="1200" y="15322"/>
                <wp:lineTo x="0" y="18195"/>
                <wp:lineTo x="0" y="20430"/>
                <wp:lineTo x="600" y="21387"/>
                <wp:lineTo x="20700" y="21387"/>
                <wp:lineTo x="21300" y="20430"/>
                <wp:lineTo x="21300" y="18195"/>
                <wp:lineTo x="20100" y="15322"/>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ras-of-civilization_01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89304"/>
                    </a:xfrm>
                    <a:prstGeom prst="rect">
                      <a:avLst/>
                    </a:prstGeom>
                    <a:noFill/>
                    <a:ln w="9525">
                      <a:noFill/>
                      <a:headEnd/>
                      <a:tailEnd/>
                    </a:ln>
                  </pic:spPr>
                </pic:pic>
              </a:graphicData>
            </a:graphic>
            <wp14:sizeRelV relativeFrom="margin">
              <wp14:pctHeight>0</wp14:pctHeight>
            </wp14:sizeRelV>
          </wp:anchor>
        </w:drawing>
      </w:r>
      <w:r>
        <w:t>Civilization began as a natural order. This all changed when the Judeo-Christian religion started. Civilization moved from belonging to evolution (natural whims) to belonging to those who act according to a prescribed system. The system rewards those that know the details of it. It was started by the Jewish religion and comes from their “Secret of Heaven”. The “Secret of Heaven” leads the Jews to demand a dualistic system on civilization (male and female, good and evil, rich and poor…). The system is implemented by rewarding a single side solely for an era of fifty years then rewarding a differing/polar side for an era of fifty years. The alternating partisanship is done as silent as possible. The silence has resulted in much confusion and encouraged many selfish acts in its 4100 year history (particularly by the less secure second side that can be rewarded for selfishness). The first side the Jews create by rewarding men for selfish acts (male inclusion, a “flood”); from this the Jews get protection. The second side is created by rewarding women (after fifty years) for resting/</w:t>
      </w:r>
      <w:r>
        <w:rPr>
          <w:strike/>
        </w:rPr>
        <w:t>cover-up</w:t>
      </w:r>
      <w:proofErr w:type="gramStart"/>
      <w:r>
        <w:rPr>
          <w:strike/>
        </w:rPr>
        <w:t>/</w:t>
      </w:r>
      <w:r>
        <w:t>(</w:t>
      </w:r>
      <w:proofErr w:type="gramEnd"/>
      <w:r>
        <w:t xml:space="preserve">altruistic?) acts (female inclusion); from this the Jews hide the flood. The Jew sustain the system like a vital job. From it they get authority, advantageous lives, and their definition of it is literally </w:t>
      </w:r>
      <w:r>
        <w:rPr>
          <w:i/>
          <w:iCs/>
        </w:rPr>
        <w:t>heaven</w:t>
      </w:r>
      <w:r>
        <w:t xml:space="preserve">. Any person that uses the system is likelier to have successful lives and likelier to keep heaven silent. A third side, the people </w:t>
      </w:r>
      <w:r>
        <w:rPr>
          <w:i/>
          <w:iCs/>
        </w:rPr>
        <w:t>left behind</w:t>
      </w:r>
      <w:r>
        <w:t xml:space="preserve">, is nearly overlooked by the “saved”. These people can be provided as sacrifices for heavenly inclusion by labeling them as menial. Though most Christians practice their religion with spiritual principles there exists a female leadership (a succession of the second side, formed definitely with the New Testament) that develops people as </w:t>
      </w:r>
      <w:r>
        <w:rPr>
          <w:i/>
          <w:iCs/>
        </w:rPr>
        <w:t>exclusionary</w:t>
      </w:r>
      <w:r>
        <w:t xml:space="preserve"> to get heavenly power from the Jews. I have yet to find anyone who has any overview or impartiality on what is happening. These systems have altered the natural order around the planet.</w:t>
      </w:r>
    </w:p>
    <w:p w:rsidR="003B4E66" w:rsidRDefault="00526F32">
      <w:pPr>
        <w:pStyle w:val="Heading2"/>
      </w:pPr>
      <w:bookmarkStart w:id="1" w:name="why-i-may-be-listened-of"/>
      <w:r>
        <w:t>Why I May Be Listened Of</w:t>
      </w:r>
    </w:p>
    <w:p w:rsidR="003B4E66" w:rsidRDefault="00526F32">
      <w:pPr>
        <w:pStyle w:val="FirstParagraph"/>
      </w:pPr>
      <w:r>
        <w:t xml:space="preserve">I am one of the people that got used as a sacrifice, from a very early age… </w:t>
      </w:r>
      <w:r>
        <w:rPr>
          <w:i/>
          <w:iCs/>
        </w:rPr>
        <w:t xml:space="preserve">Why are people absent in knowledge of my/our placement? Most people want to think that what they have gotten they have earned thereby overlooking any benefit they may have gotten from someone </w:t>
      </w:r>
      <w:r w:rsidR="001D5564">
        <w:rPr>
          <w:i/>
          <w:iCs/>
        </w:rPr>
        <w:t>else’s</w:t>
      </w:r>
      <w:r>
        <w:rPr>
          <w:i/>
          <w:iCs/>
        </w:rPr>
        <w:t xml:space="preserve"> </w:t>
      </w:r>
      <w:r>
        <w:rPr>
          <w:b/>
          <w:bCs/>
          <w:i/>
          <w:iCs/>
        </w:rPr>
        <w:t>misfortunes</w:t>
      </w:r>
      <w:r>
        <w:rPr>
          <w:i/>
          <w:iCs/>
        </w:rPr>
        <w:t>, a higher perspective.</w:t>
      </w:r>
      <w:r>
        <w:t xml:space="preserve"> As a sacrifice I have seen many heavenly acts—sometimes selfishly, sometimes to experiment—so many to have forcibly removed me from civilization. I learned what I know by accepting in hard truths when life became too impossible to live reasonably anymore—looking at improbable answers to try and survive. I ask to consider what I write here seriously. </w:t>
      </w:r>
      <w:r>
        <w:rPr>
          <w:i/>
          <w:iCs/>
        </w:rPr>
        <w:t>Where are the other informants? The third-side are often too busy trying to survive by the selfishness they are recipient of to assemble much of a scheme.</w:t>
      </w:r>
    </w:p>
    <w:p w:rsidR="003B4E66" w:rsidRDefault="00526F32">
      <w:pPr>
        <w:pStyle w:val="Heading2"/>
      </w:pPr>
      <w:bookmarkStart w:id="2" w:name="research-sources"/>
      <w:bookmarkEnd w:id="1"/>
      <w:r>
        <w:t>Research Sources</w:t>
      </w:r>
    </w:p>
    <w:p w:rsidR="003B4E66" w:rsidRDefault="00526F32">
      <w:pPr>
        <w:pStyle w:val="FirstParagraph"/>
      </w:pPr>
      <w:r>
        <w:rPr>
          <w:i/>
          <w:iCs/>
        </w:rPr>
        <w:t>Where is the declaration of intent?</w:t>
      </w:r>
      <w:r>
        <w:t xml:space="preserve"> Both the Jews and the Christians do! They write out what plan to do with their religion in their Testaments, though cryptically.</w:t>
      </w:r>
    </w:p>
    <w:p w:rsidR="003B4E66" w:rsidRDefault="00526F32">
      <w:pPr>
        <w:pStyle w:val="BodyText"/>
      </w:pPr>
      <w:r>
        <w:t xml:space="preserve">Where do these religions discuss their plan? Any lasting institution requires </w:t>
      </w:r>
      <w:proofErr w:type="gramStart"/>
      <w:r>
        <w:t>an</w:t>
      </w:r>
      <w:proofErr w:type="gramEnd"/>
      <w:r>
        <w:t xml:space="preserve"> declaration of intent and both the Jews and the Christians do! They write out what plan to do with their religion in their Testaments, though cryptically.</w:t>
      </w:r>
    </w:p>
    <w:p w:rsidR="003B4E66" w:rsidRDefault="00526F32">
      <w:pPr>
        <w:pStyle w:val="BodyText"/>
      </w:pPr>
      <w:r>
        <w:t xml:space="preserve">The primary source I use is the Bible. It is the most read book in the world. Though the Bible is largely instructions for the Judeo-Christians on how to implement their religion, it does contain some basic history on how the religion was formed. Why is the Bible important? Any lasting institution requires </w:t>
      </w:r>
      <w:proofErr w:type="gramStart"/>
      <w:r>
        <w:t>an</w:t>
      </w:r>
      <w:proofErr w:type="gramEnd"/>
      <w:r>
        <w:t xml:space="preserve"> declaration of intent. These religions promote the Bible to be that—it makes them feel that they have been upfront with civilization. Its very publication makes many in modern civilization feel it means to be honest. It is pre-dominantly what I use as proof. The details found in the Bible (isolated pieces of a large puzzle) once put together help decipher how these religions effect modern civilization. To say it is “fair disclosure” though is false. Because it tells only part of the “Secret of Heaven”, and other things, it falls short of that standard.</w:t>
      </w:r>
    </w:p>
    <w:p w:rsidR="003B4E66" w:rsidRDefault="00526F32">
      <w:pPr>
        <w:pStyle w:val="Heading2"/>
      </w:pPr>
      <w:bookmarkStart w:id="3" w:name="the-secret-of-heaven"/>
      <w:bookmarkEnd w:id="2"/>
      <w:r>
        <w:t>The Secret of Heaven</w:t>
      </w:r>
    </w:p>
    <w:p w:rsidR="003B4E66" w:rsidRDefault="00526F32">
      <w:pPr>
        <w:pStyle w:val="FirstParagraph"/>
      </w:pPr>
      <w:r>
        <w:t xml:space="preserve">The “Secret of Heaven” comes from before the Bible was written. Absent of knowing the secret the possibility of understanding the beginning of the Bible, the Bible in general, is very small. (Note: The “Secret of Heaven” is real, but how it formed is speculation. It is derived from my limited reading of: History </w:t>
      </w:r>
      <w:proofErr w:type="gramStart"/>
      <w:r>
        <w:t>Of</w:t>
      </w:r>
      <w:proofErr w:type="gramEnd"/>
      <w:r>
        <w:t xml:space="preserve"> Egypt, Chaldea, Syria, Babylonia, and Assyria.)</w:t>
      </w:r>
    </w:p>
    <w:p w:rsidR="003B4E66" w:rsidRDefault="00526F32">
      <w:pPr>
        <w:pStyle w:val="BodyText"/>
      </w:pP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2540</wp:posOffset>
            </wp:positionV>
            <wp:extent cx="1371600" cy="1197864"/>
            <wp:effectExtent l="0" t="0" r="0" b="0"/>
            <wp:wrapTight wrapText="left">
              <wp:wrapPolygon edited="0">
                <wp:start x="4800" y="0"/>
                <wp:lineTo x="3600" y="10995"/>
                <wp:lineTo x="1200" y="16492"/>
                <wp:lineTo x="0" y="19928"/>
                <wp:lineTo x="0" y="21302"/>
                <wp:lineTo x="21300" y="21302"/>
                <wp:lineTo x="21300" y="19928"/>
                <wp:lineTo x="20100" y="16492"/>
                <wp:lineTo x="17700" y="10995"/>
                <wp:lineTo x="16500" y="0"/>
                <wp:lineTo x="480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ras-of-civilization_02_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6"/>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religion started in was the Tigris-Euphrates rivers of present-day Iraq—this is where Abraham was from (Gen 11:28-31). The area is surrounded by a lot of desert. Because living in the area was risky (droughts, etc.) it sometimes created desperate men. Some desperate men became dangerous. A desperate man was eventually rewarded silently for protection (the first </w:t>
      </w:r>
      <w:proofErr w:type="spellStart"/>
      <w:r>
        <w:t>rewardee</w:t>
      </w:r>
      <w:proofErr w:type="spellEnd"/>
      <w:r>
        <w:t xml:space="preserve"> given to by the first Hebrew). The desperate man took care of him well. The Hebrew highly valued the protection. The rewarding grew to be periodic (possibly whenever able) for continued protection. </w:t>
      </w:r>
      <w:r>
        <w:rPr>
          <w:i/>
          <w:iCs/>
        </w:rPr>
        <w:t>A desperate man being rewarded for personal protection makes it harder for people to give a social conscience to (guilt).</w:t>
      </w:r>
      <w:r>
        <w:t xml:space="preserve"> Absent of guilt the life of a desperate man becomes open-bounded and visceral which builds to becoming narcissistic and immobile; after a long enough time he starts divining and even later the insularity builds where the abnormal is required for him to find things interesting. The </w:t>
      </w:r>
      <w:proofErr w:type="gramStart"/>
      <w:r>
        <w:t>Hebrews</w:t>
      </w:r>
      <w:proofErr w:type="gramEnd"/>
      <w:r>
        <w:t xml:space="preserve"> were very afraid of their </w:t>
      </w:r>
      <w:proofErr w:type="spellStart"/>
      <w:r>
        <w:t>desperates</w:t>
      </w:r>
      <w:proofErr w:type="spellEnd"/>
      <w:r>
        <w:t xml:space="preserve"> when the rewarding started—this is what they meant when they said to “Fear God”. The protection gotten from this relationship by both Hebrew and desperate man formed a symbiotic relationship that came to be known as the “Secret of Heaven”. Later, an era for desperate women was added. The knowledge of how to live a “heavenly” life began to spread over the area.</w:t>
      </w:r>
    </w:p>
    <w:p w:rsidR="003B4E66" w:rsidRDefault="00526F32">
      <w:pPr>
        <w:pStyle w:val="Heading2"/>
      </w:pPr>
      <w:bookmarkStart w:id="4" w:name="the-beginning"/>
      <w:bookmarkEnd w:id="3"/>
      <w:r>
        <w:t>The Beginning</w:t>
      </w:r>
    </w:p>
    <w:p w:rsidR="003B4E66" w:rsidRDefault="00526F32">
      <w:pPr>
        <w:pStyle w:val="FirstParagraph"/>
      </w:pPr>
      <w:r>
        <w:t>The Jews love their religion so much (so protected are they by their narcissists, i.e. </w:t>
      </w:r>
      <w:proofErr w:type="spellStart"/>
      <w:r>
        <w:t>desperates</w:t>
      </w:r>
      <w:proofErr w:type="spellEnd"/>
      <w:r>
        <w:t xml:space="preserve">) they have become very secretive and spent much time highly refining their Bible with their devices. To the Jews the Bible feels protective by its audacity. A couple of </w:t>
      </w:r>
      <w:r>
        <w:lastRenderedPageBreak/>
        <w:t>things to know: Genesis here is presented as the beginning of the Jews history, the history though is well along to make it look more polished; and the Bible contains some “</w:t>
      </w:r>
      <w:proofErr w:type="spellStart"/>
      <w:r>
        <w:t>backwriting</w:t>
      </w:r>
      <w:proofErr w:type="spellEnd"/>
      <w:r>
        <w:t>”/is-</w:t>
      </w:r>
      <w:proofErr w:type="spellStart"/>
      <w:r>
        <w:t>revisionistic</w:t>
      </w:r>
      <w:proofErr w:type="spellEnd"/>
      <w:r>
        <w:t xml:space="preserve"> to make newer rules apply throughout.</w:t>
      </w:r>
    </w:p>
    <w:p w:rsidR="003B4E66" w:rsidRDefault="00526F32">
      <w:pPr>
        <w:pStyle w:val="BodyText"/>
      </w:pPr>
      <w:r>
        <w:rPr>
          <w:b/>
          <w:bCs/>
        </w:rPr>
        <w:t>Genesis 1</w:t>
      </w:r>
      <w:r>
        <w:t xml:space="preserve"> </w:t>
      </w:r>
      <w:r>
        <w:rPr>
          <w:i/>
          <w:iCs/>
        </w:rPr>
        <w:t>(He Said, Business, Divining)</w:t>
      </w:r>
      <w:r>
        <w:t xml:space="preserve">: The Bible starts with a desperate man being so rewarded that it refers to him as a “God”, “In the beginning God created the heavens and the earth (Gen 1:1 NIV).” </w:t>
      </w:r>
      <w:r>
        <w:rPr>
          <w:i/>
          <w:iCs/>
        </w:rPr>
        <w:t>Heaven on earth</w:t>
      </w:r>
      <w:r>
        <w:t xml:space="preserve"> was such an attraction more work was done (divining, creating </w:t>
      </w:r>
      <w:proofErr w:type="gramStart"/>
      <w:r>
        <w:t>Good</w:t>
      </w:r>
      <w:proofErr w:type="gramEnd"/>
      <w:r>
        <w:t xml:space="preserve"> and Evil): day/night, water/sky, land/sea, sun/moon, man/nature.</w:t>
      </w:r>
    </w:p>
    <w:p w:rsidR="003B4E66" w:rsidRDefault="00526F32">
      <w:pPr>
        <w:pStyle w:val="BodyText"/>
      </w:pPr>
      <w:r>
        <w:rPr>
          <w:b/>
          <w:bCs/>
        </w:rPr>
        <w:t>Genesis 2</w:t>
      </w:r>
      <w:r>
        <w:t xml:space="preserve"> </w:t>
      </w:r>
      <w:r>
        <w:rPr>
          <w:i/>
          <w:iCs/>
        </w:rPr>
        <w:t>(She Said, Rest, Creating Family)</w:t>
      </w:r>
      <w:r>
        <w:t xml:space="preserve">: An era of rest: “By the </w:t>
      </w:r>
      <w:r>
        <w:rPr>
          <w:i/>
          <w:iCs/>
        </w:rPr>
        <w:t>seventh</w:t>
      </w:r>
      <w:r>
        <w:t xml:space="preserve"> day God had finished the work… so on the </w:t>
      </w:r>
      <w:r>
        <w:rPr>
          <w:i/>
          <w:iCs/>
        </w:rPr>
        <w:t>seventh</w:t>
      </w:r>
      <w:r>
        <w:t xml:space="preserve"> day [s]he rested.” </w:t>
      </w:r>
      <w:r>
        <w:rPr>
          <w:strike/>
        </w:rPr>
        <w:t xml:space="preserve">(Could be </w:t>
      </w:r>
      <w:r>
        <w:rPr>
          <w:i/>
          <w:iCs/>
          <w:strike/>
        </w:rPr>
        <w:t>she</w:t>
      </w:r>
      <w:r>
        <w:rPr>
          <w:strike/>
        </w:rPr>
        <w:t xml:space="preserve"> as the chapters are divided into sexes.)</w:t>
      </w:r>
      <w:r>
        <w:t xml:space="preserve"> They were fruitful and multiplied: Adam created and Eve created.</w:t>
      </w:r>
    </w:p>
    <w:p w:rsidR="003B4E66" w:rsidRDefault="00526F32">
      <w:pPr>
        <w:pStyle w:val="BodyText"/>
      </w:pPr>
      <w:r>
        <w:rPr>
          <w:b/>
          <w:bCs/>
        </w:rPr>
        <w:t>Genesis 3</w:t>
      </w:r>
      <w:r>
        <w:t xml:space="preserve"> </w:t>
      </w:r>
      <w:r>
        <w:rPr>
          <w:i/>
          <w:iCs/>
        </w:rPr>
        <w:t xml:space="preserve">(He Said, Business, Divining, </w:t>
      </w:r>
      <w:proofErr w:type="gramStart"/>
      <w:r>
        <w:rPr>
          <w:i/>
          <w:iCs/>
        </w:rPr>
        <w:t>Securing</w:t>
      </w:r>
      <w:proofErr w:type="gramEnd"/>
      <w:r>
        <w:rPr>
          <w:i/>
          <w:iCs/>
        </w:rPr>
        <w:t xml:space="preserve"> Heaven)</w:t>
      </w:r>
      <w:r>
        <w:t>: [</w:t>
      </w:r>
      <w:bookmarkStart w:id="5" w:name="_GoBack"/>
      <w:r>
        <w:rPr>
          <w:rStyle w:val="VerbatimChar"/>
        </w:rPr>
        <w:t xml:space="preserve">Eve too feels that she can think like a real god (hard for me to believe that this is real history, an </w:t>
      </w:r>
      <w:proofErr w:type="spellStart"/>
      <w:r>
        <w:rPr>
          <w:rStyle w:val="VerbatimChar"/>
        </w:rPr>
        <w:t>Edenite</w:t>
      </w:r>
      <w:proofErr w:type="spellEnd"/>
      <w:r>
        <w:rPr>
          <w:rStyle w:val="VerbatimChar"/>
        </w:rPr>
        <w:t>) that men should be diviners</w:t>
      </w:r>
      <w:bookmarkEnd w:id="5"/>
      <w:r>
        <w:rPr>
          <w:rStyle w:val="VerbatimChar"/>
        </w:rPr>
        <w:t>.</w:t>
      </w:r>
      <w:r>
        <w:t>] Eve wants Adam to “be like God” and gives him the “forbidden fruit” (to get him out of Eden, i.e. to get to heaven on earth). Because it was Eve’s impetus that made Adam a god, a future directive is added to keep them there (make them become diviners), “…[god] placed on the east side of the Garden of Eden cherubim and a flaming sword flashing back and forth to guard the way to the tree of life (3:22)”.</w:t>
      </w:r>
    </w:p>
    <w:p w:rsidR="003B4E66" w:rsidRDefault="00526F32">
      <w:pPr>
        <w:pStyle w:val="BodyText"/>
      </w:pPr>
      <w:r>
        <w:rPr>
          <w:rStyle w:val="VerbatimChar"/>
        </w:rPr>
        <w:t>Eve too wanted to be a god... too bad it was only for me...</w:t>
      </w:r>
    </w:p>
    <w:p w:rsidR="003B4E66" w:rsidRDefault="00526F32">
      <w:pPr>
        <w:pStyle w:val="BodyText"/>
      </w:pPr>
      <w:r>
        <w:rPr>
          <w:noProof/>
        </w:rPr>
        <w:drawing>
          <wp:anchor distT="0" distB="0" distL="114300" distR="114300" simplePos="0" relativeHeight="251658240" behindDoc="1" locked="0" layoutInCell="1" allowOverlap="1">
            <wp:simplePos x="409575" y="628650"/>
            <wp:positionH relativeFrom="column">
              <wp:align>right</wp:align>
            </wp:positionH>
            <wp:positionV relativeFrom="paragraph">
              <wp:posOffset>0</wp:posOffset>
            </wp:positionV>
            <wp:extent cx="1371600" cy="1197864"/>
            <wp:effectExtent l="0" t="0" r="0" b="0"/>
            <wp:wrapTight wrapText="left">
              <wp:wrapPolygon edited="0">
                <wp:start x="0" y="0"/>
                <wp:lineTo x="0" y="1718"/>
                <wp:lineTo x="3600" y="10995"/>
                <wp:lineTo x="3600" y="16492"/>
                <wp:lineTo x="4500" y="21302"/>
                <wp:lineTo x="4800" y="21302"/>
                <wp:lineTo x="16500" y="21302"/>
                <wp:lineTo x="16800" y="21302"/>
                <wp:lineTo x="18600" y="10995"/>
                <wp:lineTo x="19800" y="5497"/>
                <wp:lineTo x="21300" y="1718"/>
                <wp:lineTo x="2130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eras-of-civilization_03_gold.svg"/>
                    <pic:cNvPicPr>
                      <a:picLocks noChangeAspect="1" noChangeArrowheads="1"/>
                    </pic:cNvPicPr>
                  </pic:nvPicPr>
                  <pic:blipFill>
                    <a:blip r:embed="rId2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1"/>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rPr>
          <w:b/>
          <w:bCs/>
        </w:rPr>
        <w:t>Genesis 4</w:t>
      </w:r>
      <w:r>
        <w:t xml:space="preserve"> </w:t>
      </w:r>
      <w:r>
        <w:rPr>
          <w:i/>
          <w:iCs/>
        </w:rPr>
        <w:t>(She Said, Rest,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w:t>
      </w:r>
    </w:p>
    <w:p w:rsidR="003B4E66" w:rsidRDefault="00526F32">
      <w:pPr>
        <w:pStyle w:val="BodyText"/>
      </w:pPr>
      <w:r>
        <w:rPr>
          <w:b/>
          <w:bCs/>
        </w:rPr>
        <w:t>Genesis 5</w:t>
      </w:r>
      <w:r>
        <w:t xml:space="preserve"> </w:t>
      </w:r>
      <w:r>
        <w:rPr>
          <w:i/>
          <w:iCs/>
        </w:rPr>
        <w:t>(Yokel Said, Mortal Rule)</w:t>
      </w:r>
      <w:r>
        <w:t xml:space="preserve">: A time span of ten male rulers from Adam to Noah is defined. God rule decreases as yokel rule becomes more prevalent. </w:t>
      </w:r>
      <w:proofErr w:type="spellStart"/>
      <w:r>
        <w:t>Lamech</w:t>
      </w:r>
      <w:proofErr w:type="spellEnd"/>
      <w:r>
        <w:t xml:space="preserve"> proclaims that Noah is to restore god rule that Adam’s (weak!?) rule lost, “[Noah] will comfort us in the labor and painful toil of our hands caused by the ground the LORD has cursed (references Gen 3:17).”</w:t>
      </w:r>
    </w:p>
    <w:p w:rsidR="003B4E66" w:rsidRDefault="00526F32">
      <w:pPr>
        <w:pStyle w:val="BodyText"/>
      </w:pPr>
      <w:r>
        <w:rPr>
          <w:b/>
          <w:bCs/>
        </w:rPr>
        <w:t>Genesis 6</w:t>
      </w:r>
      <w:r>
        <w:t xml:space="preserve"> </w:t>
      </w:r>
      <w:r>
        <w:rPr>
          <w:i/>
          <w:iCs/>
        </w:rPr>
        <w:t>(She Said but a dual-power to restore heaven)</w:t>
      </w:r>
      <w:r>
        <w:t>: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w:t>
      </w:r>
      <w:proofErr w:type="gramStart"/>
      <w:r>
        <w:t>and</w:t>
      </w:r>
      <w:proofErr w:type="gramEnd"/>
      <w:r>
        <w:t>] evil” Gen 6:5) and wants to restore the gods to power. She uses Eden’s name (3</w:t>
      </w:r>
      <w:proofErr w:type="gramStart"/>
      <w:r>
        <w:t>,5,6</w:t>
      </w:r>
      <w:proofErr w:type="gramEnd"/>
      <w:r>
        <w:t xml:space="preserve">)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B4E66" w:rsidRDefault="00526F32">
      <w:pPr>
        <w:pStyle w:val="BodyText"/>
      </w:pPr>
      <w:r>
        <w:rPr>
          <w:b/>
          <w:bCs/>
        </w:rPr>
        <w:t>Genesis 7</w:t>
      </w:r>
      <w:r>
        <w:t xml:space="preserve"> </w:t>
      </w:r>
      <w:r>
        <w:rPr>
          <w:i/>
          <w:iCs/>
        </w:rPr>
        <w:t>(He Said, Business, Divining)</w:t>
      </w:r>
      <w:r>
        <w:t>: (</w:t>
      </w:r>
      <w:r>
        <w:rPr>
          <w:rStyle w:val="VerbatimChar"/>
        </w:rPr>
        <w:t xml:space="preserve">The flood is rewarding, in synchronicity, a large number of *desperate* men to create "heaven on earth", divining, creating </w:t>
      </w:r>
      <w:proofErr w:type="gramStart"/>
      <w:r>
        <w:rPr>
          <w:rStyle w:val="VerbatimChar"/>
        </w:rPr>
        <w:t>good</w:t>
      </w:r>
      <w:proofErr w:type="gramEnd"/>
      <w:r>
        <w:rPr>
          <w:rStyle w:val="VerbatimChar"/>
        </w:rPr>
        <w:t xml:space="preserve">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w:t>
      </w:r>
      <w:proofErr w:type="gramStart"/>
      <w:r>
        <w:t>”,</w:t>
      </w:r>
      <w:proofErr w:type="gramEnd"/>
      <w:r>
        <w:t xml:space="preserve"> etc.. (</w:t>
      </w:r>
      <w:r>
        <w:rPr>
          <w:rStyle w:val="VerbatimChar"/>
        </w:rPr>
        <w:t>"The waters flooded the earth for a hundred and fifty days (Gen 6:24)" is used in modern times to denote yearly floods from to January 1 to May 31 (absent a leap year)</w:t>
      </w:r>
      <w:r>
        <w:t>).</w:t>
      </w:r>
    </w:p>
    <w:p w:rsidR="003B4E66" w:rsidRDefault="00526F32">
      <w:pPr>
        <w:pStyle w:val="Compact"/>
        <w:numPr>
          <w:ilvl w:val="0"/>
          <w:numId w:val="13"/>
        </w:numPr>
      </w:pPr>
      <w:r>
        <w:t>The serpent encouraged selfishness.</w:t>
      </w:r>
    </w:p>
    <w:p w:rsidR="003B4E66" w:rsidRDefault="00526F32">
      <w:pPr>
        <w:pStyle w:val="Compact"/>
        <w:numPr>
          <w:ilvl w:val="0"/>
          <w:numId w:val="13"/>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B4E66" w:rsidRDefault="00526F32">
      <w:pPr>
        <w:pStyle w:val="Compact"/>
        <w:numPr>
          <w:ilvl w:val="0"/>
          <w:numId w:val="13"/>
        </w:numPr>
      </w:pPr>
      <w:r>
        <w:t>Became eventually: The women are going to flood too and do it better.</w:t>
      </w:r>
    </w:p>
    <w:p w:rsidR="003B4E66" w:rsidRDefault="00526F32">
      <w:pPr>
        <w:pStyle w:val="Compact"/>
        <w:numPr>
          <w:ilvl w:val="0"/>
          <w:numId w:val="13"/>
        </w:numPr>
      </w:pPr>
      <w:r>
        <w:t>This directive (Gen 3:22) will develop to: that to become a god a person must do a sin that is unforgivable within civilization to get “saved”… it keeps them silent.</w:t>
      </w:r>
    </w:p>
    <w:p w:rsidR="003B4E66" w:rsidRDefault="00526F32" w:rsidP="008F6667">
      <w:pPr>
        <w:pStyle w:val="Compact"/>
        <w:numPr>
          <w:ilvl w:val="0"/>
          <w:numId w:val="13"/>
        </w:numPr>
        <w:ind w:firstLine="245"/>
      </w:pPr>
      <w:r>
        <w:rPr>
          <w:rStyle w:val="FootnoteReference"/>
        </w:rPr>
        <w:footnoteReference w:id="1"/>
      </w:r>
    </w:p>
    <w:p w:rsidR="003B4E66" w:rsidRDefault="00526F32">
      <w:pPr>
        <w:pStyle w:val="Compact"/>
        <w:numPr>
          <w:ilvl w:val="0"/>
          <w:numId w:val="13"/>
        </w:numPr>
      </w:pPr>
      <w:r>
        <w:t>“friends (Job 2:11)”</w:t>
      </w:r>
    </w:p>
    <w:p w:rsidR="003B4E66" w:rsidRDefault="00526F32">
      <w:pPr>
        <w:pStyle w:val="Compact"/>
        <w:numPr>
          <w:ilvl w:val="0"/>
          <w:numId w:val="13"/>
        </w:numPr>
      </w:pPr>
      <w:r>
        <w:t>(</w:t>
      </w:r>
      <w:proofErr w:type="spellStart"/>
      <w:r>
        <w:t>narcisstic</w:t>
      </w:r>
      <w:proofErr w:type="spellEnd"/>
      <w:r>
        <w:t>, desperate)</w:t>
      </w:r>
    </w:p>
    <w:p w:rsidR="003B4E66" w:rsidRDefault="00526F32">
      <w:pPr>
        <w:pStyle w:val="Compact"/>
        <w:numPr>
          <w:ilvl w:val="0"/>
          <w:numId w:val="13"/>
        </w:numPr>
      </w:pPr>
      <w:r>
        <w:t>it hides the flood</w:t>
      </w:r>
    </w:p>
    <w:p w:rsidR="003B4E66" w:rsidRDefault="00526F32">
      <w:pPr>
        <w:pStyle w:val="Heading2"/>
      </w:pPr>
      <w:bookmarkStart w:id="6" w:name="notes"/>
      <w:bookmarkEnd w:id="4"/>
      <w:r>
        <w:t>Notes</w:t>
      </w:r>
    </w:p>
    <w:p w:rsidR="003B4E66" w:rsidRDefault="00526F32" w:rsidP="008F6667">
      <w:pPr>
        <w:pStyle w:val="Compact"/>
        <w:numPr>
          <w:ilvl w:val="0"/>
          <w:numId w:val="14"/>
        </w:numPr>
        <w:ind w:firstLine="245"/>
      </w:pPr>
      <w:r>
        <w:t>SVG_EOC: domain-Seven: name outlines to fonts.</w:t>
      </w:r>
    </w:p>
    <w:p w:rsidR="003B4E66" w:rsidRDefault="00526F32">
      <w:pPr>
        <w:pStyle w:val="Compact"/>
        <w:numPr>
          <w:ilvl w:val="0"/>
          <w:numId w:val="14"/>
        </w:numPr>
      </w:pPr>
      <w:r>
        <w:t>Mass Societal Guilt Avoidance</w:t>
      </w:r>
    </w:p>
    <w:p w:rsidR="003B4E66" w:rsidRDefault="00526F32" w:rsidP="005C2405">
      <w:pPr>
        <w:pStyle w:val="Compact"/>
        <w:numPr>
          <w:ilvl w:val="1"/>
          <w:numId w:val="15"/>
        </w:numPr>
      </w:pPr>
      <w:r>
        <w:t xml:space="preserve">Mass Societal </w:t>
      </w:r>
      <w:r w:rsidR="001D5564">
        <w:t>Psychological</w:t>
      </w:r>
      <w:r>
        <w:t xml:space="preserve"> Pressure/</w:t>
      </w:r>
      <w:bookmarkEnd w:id="0"/>
      <w:bookmarkEnd w:id="6"/>
      <w:r w:rsidR="001D5564">
        <w:t>Reinforcement</w:t>
      </w:r>
    </w:p>
    <w:sectPr w:rsidR="003B4E66"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D3" w:rsidRDefault="00B504D3">
      <w:pPr>
        <w:spacing w:line="240" w:lineRule="auto"/>
      </w:pPr>
      <w:r>
        <w:separator/>
      </w:r>
    </w:p>
  </w:endnote>
  <w:endnote w:type="continuationSeparator" w:id="0">
    <w:p w:rsidR="00B504D3" w:rsidRDefault="00B50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D3" w:rsidRDefault="00B504D3">
      <w:r>
        <w:separator/>
      </w:r>
    </w:p>
  </w:footnote>
  <w:footnote w:type="continuationSeparator" w:id="0">
    <w:p w:rsidR="00B504D3" w:rsidRDefault="00B504D3">
      <w:r>
        <w:continuationSeparator/>
      </w:r>
    </w:p>
  </w:footnote>
  <w:footnote w:id="1">
    <w:p w:rsidR="003B4E66" w:rsidRDefault="00526F32">
      <w:pPr>
        <w:pStyle w:val="FootnoteText"/>
      </w:pPr>
      <w:r>
        <w:rPr>
          <w:rStyle w:val="FootnoteReference"/>
        </w:rPr>
        <w:footnoteRef/>
      </w:r>
      <w:r>
        <w:t xml:space="preserve"> For a more straight-forward description on what the flood is read the </w:t>
      </w:r>
      <w:hyperlink r:id="rId1">
        <w:r>
          <w:rPr>
            <w:rStyle w:val="Hyperlink"/>
          </w:rPr>
          <w:t xml:space="preserve">History of Egypt, </w:t>
        </w:r>
        <w:proofErr w:type="spellStart"/>
        <w:r>
          <w:rPr>
            <w:rStyle w:val="Hyperlink"/>
          </w:rPr>
          <w:t>Chaldæa</w:t>
        </w:r>
        <w:proofErr w:type="spellEnd"/>
        <w:r>
          <w:rPr>
            <w:rStyle w:val="Hyperlink"/>
          </w:rPr>
          <w:t>, Syria, Babylonia, and Assyria, Volume 3</w:t>
        </w:r>
      </w:hyperlink>
      <w:r>
        <w:t xml:space="preserve"> (skip to “Men in the </w:t>
      </w:r>
      <w:proofErr w:type="spellStart"/>
      <w:r>
        <w:t>mean time</w:t>
      </w:r>
      <w:proofErr w:type="spellEnd"/>
      <w:r>
        <w:t xml:space="preserve"> became wicked”); it is also available on </w:t>
      </w:r>
      <w:hyperlink r:id="rId2">
        <w:proofErr w:type="spellStart"/>
        <w:r>
          <w:rPr>
            <w:rStyle w:val="Hyperlink"/>
          </w:rPr>
          <w:t>LibriVox</w:t>
        </w:r>
        <w:proofErr w:type="spellEnd"/>
      </w:hyperlink>
      <w:r>
        <w:t xml:space="preserve"> on Section 5. I also put backups </w:t>
      </w:r>
      <w:hyperlink r:id="rId3">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9C4D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98A8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0412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6D8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A48A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9010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A63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10C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CE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0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66"/>
    <w:rsid w:val="00133625"/>
    <w:rsid w:val="001D5564"/>
    <w:rsid w:val="003B4E66"/>
    <w:rsid w:val="003C7716"/>
    <w:rsid w:val="004C4B5C"/>
    <w:rsid w:val="00526F32"/>
    <w:rsid w:val="005744FA"/>
    <w:rsid w:val="005C2405"/>
    <w:rsid w:val="008F6667"/>
    <w:rsid w:val="00B504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B0D11-A26B-47CF-8F28-942AA998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807ACA"/>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1D5564"/>
    <w:pPr>
      <w:keepNext/>
      <w:keepLines/>
      <w:spacing w:line="240" w:lineRule="auto"/>
      <w:outlineLvl w:val="1"/>
    </w:pPr>
    <w:rPr>
      <w:rFonts w:eastAsiaTheme="majorEastAsia"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33625"/>
    <w:pPr>
      <w:spacing w:line="240" w:lineRule="auto"/>
      <w:ind w:firstLine="288"/>
    </w:pPr>
    <w:rPr>
      <w:sz w:val="20"/>
    </w:rPr>
  </w:style>
  <w:style w:type="paragraph" w:customStyle="1" w:styleId="FirstParagraph">
    <w:name w:val="First Paragraph"/>
    <w:basedOn w:val="BodyText"/>
    <w:next w:val="BodyText"/>
    <w:qFormat/>
    <w:rsid w:val="00133625"/>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133625"/>
    <w:rPr>
      <w:rFonts w:ascii="Constantia" w:hAnsi="Constantia"/>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807ACA"/>
    <w:rPr>
      <w:rFonts w:ascii="Constantia" w:eastAsiaTheme="majorEastAsia" w:hAnsi="Constantia" w:cstheme="majorBidi"/>
      <w:color w:val="365F91" w:themeColor="accent1" w:themeShade="BF"/>
      <w:sz w:val="26"/>
      <w:szCs w:val="32"/>
    </w:rPr>
  </w:style>
  <w:style w:type="character" w:customStyle="1" w:styleId="Heading2Char">
    <w:name w:val="Heading 2 Char"/>
    <w:basedOn w:val="DefaultParagraphFont"/>
    <w:link w:val="Heading2"/>
    <w:uiPriority w:val="9"/>
    <w:rsid w:val="001D5564"/>
    <w:rPr>
      <w:rFonts w:ascii="Constantia" w:eastAsiaTheme="majorEastAsia" w:hAnsi="Constantia"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rId26.svgz"/><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z"/><Relationship Id="rId4" Type="http://schemas.openxmlformats.org/officeDocument/2006/relationships/webSettings" Target="webSettings.xml"/><Relationship Id="rId27"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1drv.ms/f/s!AvLA1bEaFFRxgtMFQBrd6Xcw9tteqA?e=qo9kGy"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3</cp:revision>
  <dcterms:created xsi:type="dcterms:W3CDTF">2023-11-27T19:44:00Z</dcterms:created>
  <dcterms:modified xsi:type="dcterms:W3CDTF">2023-11-28T19:39:00Z</dcterms:modified>
</cp:coreProperties>
</file>