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mbeddings/Microsoft_Visio_2003-2010___4.vsd" ContentType="application/vnd.visio"/>
  <Override PartName="/word/embeddings/Microsoft_Visio___2.vsdx" ContentType="application/vnd.ms-visio.drawing"/>
  <Override PartName="/word/embeddings/Microsoft_Visio___3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371B8">
      <w:pPr>
        <w:ind w:firstLine="0" w:firstLineChars="0"/>
        <w:rPr>
          <w:sz w:val="28"/>
        </w:rPr>
      </w:pPr>
      <w:bookmarkStart w:id="11" w:name="_GoBack"/>
      <w:bookmarkEnd w:id="11"/>
      <w:r>
        <w:rPr>
          <w:rFonts w:hint="eastAsia"/>
          <w:sz w:val="28"/>
        </w:rPr>
        <w:t>公开</w:t>
      </w:r>
    </w:p>
    <w:p w14:paraId="333152D2">
      <w:pPr>
        <w:ind w:firstLine="0" w:firstLineChars="0"/>
      </w:pPr>
    </w:p>
    <w:p w14:paraId="645181B9">
      <w:pPr>
        <w:ind w:firstLine="0" w:firstLineChars="0"/>
      </w:pPr>
      <w:r>
        <w:rPr>
          <w:rFonts w:hint="eastAsia"/>
        </w:rPr>
        <w:t>关于</w:t>
      </w:r>
      <w:r>
        <w:rPr>
          <w:rFonts w:hint="eastAsia"/>
          <w:color w:val="FF0000"/>
          <w:highlight w:val="yellow"/>
        </w:rPr>
        <w:t>标识</w:t>
      </w:r>
      <w:r>
        <w:rPr>
          <w:rFonts w:hint="eastAsia"/>
        </w:rPr>
        <w:t>的部分，后面统一安排</w:t>
      </w:r>
    </w:p>
    <w:p w14:paraId="4C1B4F98">
      <w:pPr>
        <w:ind w:firstLine="0" w:firstLineChars="0"/>
      </w:pPr>
    </w:p>
    <w:p w14:paraId="7C30316D">
      <w:pPr>
        <w:pStyle w:val="2"/>
      </w:pPr>
      <w:r>
        <w:rPr>
          <w:rFonts w:hint="eastAsia"/>
        </w:rPr>
        <w:t>1 范围</w:t>
      </w:r>
    </w:p>
    <w:p w14:paraId="2D77A57C">
      <w:pPr>
        <w:pStyle w:val="3"/>
      </w:pPr>
      <w:r>
        <w:rPr>
          <w:rFonts w:hint="eastAsia"/>
        </w:rPr>
        <w:t>1.1 标识</w:t>
      </w:r>
    </w:p>
    <w:p w14:paraId="52AB4351">
      <w:pPr>
        <w:ind w:firstLine="480"/>
      </w:pPr>
      <w:r>
        <w:t>本文档适用于</w:t>
      </w:r>
      <w:r>
        <w:rPr>
          <w:rFonts w:hint="eastAsia"/>
        </w:rPr>
        <w:t>xx建设项目中的xx地空DD武器系统模拟模块软件</w:t>
      </w:r>
      <w:r>
        <w:t>。</w:t>
      </w:r>
    </w:p>
    <w:p w14:paraId="63BD3140">
      <w:pPr>
        <w:ind w:firstLine="480"/>
      </w:pPr>
      <w:r>
        <w:rPr>
          <w:rFonts w:hint="eastAsia"/>
        </w:rPr>
        <w:t>软件标识号：（后续确定）</w:t>
      </w:r>
    </w:p>
    <w:p w14:paraId="27E5D9DE">
      <w:pPr>
        <w:ind w:firstLine="480"/>
      </w:pPr>
      <w:r>
        <w:rPr>
          <w:rFonts w:hint="eastAsia"/>
        </w:rPr>
        <w:t>软件名称：</w:t>
      </w:r>
      <w:r>
        <w:t xml:space="preserve"> </w:t>
      </w:r>
      <w:r>
        <w:rPr>
          <w:rFonts w:hint="eastAsia"/>
        </w:rPr>
        <w:t>xx地空DD武器系统模拟模块软件</w:t>
      </w:r>
    </w:p>
    <w:p w14:paraId="0F3496CB">
      <w:pPr>
        <w:ind w:firstLine="480"/>
      </w:pPr>
      <w:r>
        <w:rPr>
          <w:rFonts w:hint="eastAsia"/>
        </w:rPr>
        <w:t>软件缩略号：（待定）</w:t>
      </w:r>
    </w:p>
    <w:p w14:paraId="60B9D6F5">
      <w:pPr>
        <w:ind w:firstLine="480"/>
      </w:pPr>
      <w:r>
        <w:rPr>
          <w:rFonts w:hint="eastAsia"/>
        </w:rPr>
        <w:t>文档版本号：1</w:t>
      </w:r>
      <w:r>
        <w:t>.0</w:t>
      </w:r>
      <w:r>
        <w:rPr>
          <w:rFonts w:hint="eastAsia"/>
        </w:rPr>
        <w:t>0</w:t>
      </w:r>
      <w:r>
        <w:t>.0</w:t>
      </w:r>
      <w:r>
        <w:rPr>
          <w:rFonts w:hint="eastAsia"/>
        </w:rPr>
        <w:t>0（起始版本1.00.00）</w:t>
      </w:r>
      <w:r>
        <w:t>。</w:t>
      </w:r>
    </w:p>
    <w:p w14:paraId="4D4C33F7">
      <w:pPr>
        <w:pStyle w:val="3"/>
      </w:pPr>
      <w:r>
        <w:rPr>
          <w:rFonts w:hint="eastAsia"/>
        </w:rPr>
        <w:t>1.2 系统概述</w:t>
      </w:r>
    </w:p>
    <w:p w14:paraId="4B788AEB">
      <w:pPr>
        <w:pStyle w:val="4"/>
      </w:pPr>
      <w:r>
        <w:rPr>
          <w:rFonts w:hint="eastAsia"/>
        </w:rPr>
        <w:t>1.2.1 系统和软件用途</w:t>
      </w:r>
    </w:p>
    <w:p w14:paraId="2C6C8330">
      <w:pPr>
        <w:pStyle w:val="5"/>
      </w:pPr>
      <w:r>
        <w:rPr>
          <w:rFonts w:hint="eastAsia"/>
        </w:rPr>
        <w:t>1.2.1.1 系统功能</w:t>
      </w:r>
    </w:p>
    <w:p w14:paraId="66B38114">
      <w:pPr>
        <w:ind w:firstLine="480"/>
      </w:pPr>
      <w:r>
        <w:rPr>
          <w:rFonts w:hint="eastAsia"/>
        </w:rPr>
        <w:t>（暂不写，后面统一写）</w:t>
      </w:r>
    </w:p>
    <w:p w14:paraId="24D4A7AE">
      <w:pPr>
        <w:pStyle w:val="5"/>
      </w:pPr>
      <w:r>
        <w:rPr>
          <w:rFonts w:hint="eastAsia"/>
        </w:rPr>
        <w:t>1.2.1.2 系统软件配置项</w:t>
      </w:r>
    </w:p>
    <w:p w14:paraId="5FFFB6D8">
      <w:pPr>
        <w:ind w:firstLine="480"/>
      </w:pPr>
      <w:r>
        <w:rPr>
          <w:rFonts w:hint="eastAsia"/>
        </w:rPr>
        <w:t>（暂不写）</w:t>
      </w:r>
    </w:p>
    <w:p w14:paraId="7628BEA9">
      <w:pPr>
        <w:ind w:firstLine="480"/>
      </w:pPr>
      <w:r>
        <w:rPr>
          <w:rFonts w:hint="eastAsia"/>
        </w:rPr>
        <w:t>xx模拟系统（标识）共划分为20个软件配置项，其中，地面防空力量模拟分系统（）有10个，空中突击力量模拟分系统（）有5个，辅助分系统有5个，如图所示。</w:t>
      </w:r>
    </w:p>
    <w:p w14:paraId="37956A13">
      <w:pPr>
        <w:pStyle w:val="5"/>
      </w:pPr>
      <w:r>
        <w:rPr>
          <w:rFonts w:hint="eastAsia"/>
        </w:rPr>
        <w:t>1.2.1.3 软件功能需求</w:t>
      </w:r>
    </w:p>
    <w:p w14:paraId="1DD41F15">
      <w:pPr>
        <w:ind w:firstLine="480"/>
      </w:pPr>
      <w:r>
        <w:rPr>
          <w:rFonts w:hint="eastAsia"/>
        </w:rPr>
        <w:t>（本软件配置项的功能需求）</w:t>
      </w:r>
    </w:p>
    <w:p w14:paraId="1808D8B6">
      <w:pPr>
        <w:ind w:firstLine="480"/>
      </w:pPr>
      <w:r>
        <w:rPr>
          <w:rFonts w:hint="eastAsia"/>
        </w:rPr>
        <w:t>xx</w:t>
      </w:r>
      <w:r>
        <w:t>地空</w:t>
      </w:r>
      <w:r>
        <w:rPr>
          <w:rFonts w:hint="eastAsia"/>
        </w:rPr>
        <w:t>DD武器系统模拟模块软件（标识符，后续确定）主要包括XXSR模拟软件单元（）、XXGR雷达模拟软件单元（）、XX火力模拟软件单元（）、XXGR车与火力模拟软件单元（）、XX地空DD武器系统模拟软件单元（）。</w:t>
      </w:r>
    </w:p>
    <w:p w14:paraId="4122B3FB">
      <w:pPr>
        <w:ind w:firstLine="480"/>
      </w:pPr>
      <w:r>
        <w:rPr>
          <w:rFonts w:hint="eastAsia"/>
        </w:rPr>
        <w:t>简要概述每个软件单元的功能。。。。</w:t>
      </w:r>
    </w:p>
    <w:p w14:paraId="40819503">
      <w:pPr>
        <w:ind w:firstLine="480"/>
      </w:pPr>
    </w:p>
    <w:p w14:paraId="2C3F88FB">
      <w:pPr>
        <w:ind w:firstLine="480"/>
      </w:pPr>
      <w:r>
        <w:rPr>
          <w:rFonts w:hint="eastAsia"/>
        </w:rPr>
        <w:t>画图说明每个软件单元的系统交联图，仅包括与其他软件配置项的信息交互，无交互的则不画</w:t>
      </w:r>
    </w:p>
    <w:p w14:paraId="70EE78A0">
      <w:pPr>
        <w:ind w:firstLine="480"/>
      </w:pPr>
      <w:r>
        <w:object>
          <v:shape id="_x0000_i1025" o:spt="75" type="#_x0000_t75" style="height:230.95pt;width:256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2">
            <o:LockedField>false</o:LockedField>
          </o:OLEObject>
        </w:object>
      </w:r>
      <w:r>
        <w:rPr>
          <w:rFonts w:hint="eastAsia"/>
          <w:highlight w:val="yellow"/>
        </w:rPr>
        <w:t>示例</w:t>
      </w:r>
    </w:p>
    <w:p w14:paraId="701F90FE">
      <w:pPr>
        <w:pStyle w:val="4"/>
      </w:pPr>
      <w:r>
        <w:rPr>
          <w:rFonts w:hint="eastAsia"/>
        </w:rPr>
        <w:t>1.2.2</w:t>
      </w:r>
      <w:bookmarkStart w:id="0" w:name="_Toc53825699"/>
      <w:r>
        <w:rPr>
          <w:rFonts w:hint="eastAsia"/>
        </w:rPr>
        <w:t xml:space="preserve"> 项目的需方、用户方、开发方和保障机构</w:t>
      </w:r>
      <w:bookmarkEnd w:id="0"/>
    </w:p>
    <w:p w14:paraId="471D3427">
      <w:pPr>
        <w:ind w:firstLine="480"/>
      </w:pPr>
      <w:r>
        <w:rPr>
          <w:rFonts w:hint="eastAsia"/>
        </w:rPr>
        <w:t>（暂不写）</w:t>
      </w:r>
    </w:p>
    <w:p w14:paraId="327E3DAC">
      <w:pPr>
        <w:pStyle w:val="4"/>
      </w:pPr>
      <w:r>
        <w:rPr>
          <w:rFonts w:hint="eastAsia"/>
        </w:rPr>
        <w:t>1.2.3 当前和计划的运行场景</w:t>
      </w:r>
    </w:p>
    <w:p w14:paraId="5DDC01A3">
      <w:pPr>
        <w:ind w:firstLine="480"/>
      </w:pPr>
      <w:r>
        <w:rPr>
          <w:rFonts w:hint="eastAsia"/>
        </w:rPr>
        <w:t>（暂不写）</w:t>
      </w:r>
    </w:p>
    <w:p w14:paraId="351C6462">
      <w:pPr>
        <w:pStyle w:val="3"/>
      </w:pPr>
      <w:r>
        <w:rPr>
          <w:rFonts w:hint="eastAsia"/>
        </w:rPr>
        <w:t>1.3 文档概述</w:t>
      </w:r>
    </w:p>
    <w:p w14:paraId="3A334988">
      <w:pPr>
        <w:pStyle w:val="4"/>
      </w:pPr>
      <w:r>
        <w:rPr>
          <w:rFonts w:hint="eastAsia"/>
        </w:rPr>
        <w:t>1.3.1 文档的主要用途</w:t>
      </w:r>
    </w:p>
    <w:p w14:paraId="0BDF2CBD">
      <w:pPr>
        <w:ind w:firstLine="480"/>
      </w:pPr>
      <w:r>
        <w:rPr>
          <w:rFonts w:hint="eastAsia"/>
        </w:rPr>
        <w:t>本文档是xx软件需求分析的主要输出，是软件设计和配置项测试的主要依据。</w:t>
      </w:r>
    </w:p>
    <w:p w14:paraId="4AFD5334">
      <w:pPr>
        <w:pStyle w:val="4"/>
      </w:pPr>
      <w:r>
        <w:rPr>
          <w:rFonts w:hint="eastAsia"/>
        </w:rPr>
        <w:t>1.3.2 文档的主要内容</w:t>
      </w:r>
    </w:p>
    <w:p w14:paraId="126992A1">
      <w:pPr>
        <w:ind w:firstLine="480"/>
      </w:pPr>
      <w:r>
        <w:rPr>
          <w:rFonts w:hint="eastAsia"/>
        </w:rPr>
        <w:t>本文档根据</w:t>
      </w:r>
      <w:r>
        <w:t>Q/Rh.RA03.02.01-2019</w:t>
      </w:r>
      <w:r>
        <w:rPr>
          <w:rFonts w:hint="eastAsia"/>
        </w:rPr>
        <w:t>《软件需求分析指南》的方法进行分析，详细描述了xx软件的能力要求、接口、适应性、安全性、保密性、环境、设计和实现约束、软件保障、验收交付等需求。</w:t>
      </w:r>
    </w:p>
    <w:p w14:paraId="40B07FC6">
      <w:pPr>
        <w:pStyle w:val="4"/>
      </w:pPr>
      <w:r>
        <w:rPr>
          <w:rFonts w:hint="eastAsia"/>
        </w:rPr>
        <w:t>1.3.3 保密要求</w:t>
      </w:r>
    </w:p>
    <w:p w14:paraId="0CFBFCFF">
      <w:pPr>
        <w:ind w:firstLine="480"/>
      </w:pPr>
      <w:r>
        <w:rPr>
          <w:rFonts w:hint="eastAsia"/>
        </w:rPr>
        <w:t>本文档属于xx(大系统)软件设计过程的依据文件，对本文档的使用应遵循xx研究所的配置管理要求，防止越权或意外地存取或修改文件。本文档对需求方、开发方、用户开放，其他人员查阅需办理相关保密手续。</w:t>
      </w:r>
    </w:p>
    <w:p w14:paraId="7D5C16D3">
      <w:pPr>
        <w:pStyle w:val="2"/>
      </w:pPr>
      <w:r>
        <w:rPr>
          <w:rFonts w:hint="eastAsia"/>
        </w:rPr>
        <w:t>2 引用和依据文档</w:t>
      </w:r>
    </w:p>
    <w:p w14:paraId="13649B65">
      <w:pPr>
        <w:ind w:firstLine="480"/>
      </w:pPr>
      <w:r>
        <w:rPr>
          <w:rFonts w:hint="eastAsia"/>
        </w:rPr>
        <w:t>《总体方案》</w:t>
      </w:r>
    </w:p>
    <w:p w14:paraId="2C7582E0">
      <w:pPr>
        <w:ind w:firstLine="480"/>
      </w:pPr>
      <w:r>
        <w:rPr>
          <w:rFonts w:hint="eastAsia"/>
        </w:rPr>
        <w:t>《软件需求规格说明》</w:t>
      </w:r>
    </w:p>
    <w:p w14:paraId="44E6B6D7">
      <w:pPr>
        <w:pStyle w:val="2"/>
      </w:pPr>
      <w:r>
        <w:rPr>
          <w:rFonts w:hint="eastAsia"/>
        </w:rPr>
        <w:t>3 需求</w:t>
      </w:r>
    </w:p>
    <w:p w14:paraId="3C057999">
      <w:pPr>
        <w:pStyle w:val="3"/>
      </w:pPr>
      <w:r>
        <w:rPr>
          <w:rFonts w:hint="eastAsia"/>
        </w:rPr>
        <w:t>3.1 要求的状态和方式</w:t>
      </w:r>
    </w:p>
    <w:p w14:paraId="6071AE7F">
      <w:pPr>
        <w:pStyle w:val="4"/>
      </w:pPr>
      <w:r>
        <w:rPr>
          <w:rFonts w:hint="eastAsia"/>
        </w:rPr>
        <w:t>3.1.1 要求的状态</w:t>
      </w:r>
    </w:p>
    <w:p w14:paraId="3CC38A6E">
      <w:pPr>
        <w:ind w:firstLine="480"/>
      </w:pPr>
      <w:r>
        <w:t>X</w:t>
      </w:r>
      <w:r>
        <w:rPr>
          <w:rFonts w:hint="eastAsia"/>
        </w:rPr>
        <w:t>x软件共有3种状态，状态名称及标识、执行的配置项和手工操作见表xx。</w:t>
      </w:r>
    </w:p>
    <w:p w14:paraId="28734C77">
      <w:pPr>
        <w:pStyle w:val="6"/>
        <w:keepNext/>
        <w:ind w:firstLine="480"/>
      </w:pPr>
      <w:bookmarkStart w:id="1" w:name="_Ref5073254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1"/>
      <w:r>
        <w:rPr>
          <w:rFonts w:hint="eastAsia"/>
        </w:rPr>
        <w:t>xx软件状态需求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3778"/>
        <w:gridCol w:w="3993"/>
      </w:tblGrid>
      <w:tr w14:paraId="358B80B1">
        <w:trPr>
          <w:jc w:val="center"/>
        </w:trPr>
        <w:tc>
          <w:tcPr>
            <w:tcW w:w="643" w:type="dxa"/>
          </w:tcPr>
          <w:p w14:paraId="7FAA2EBB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3778" w:type="dxa"/>
          </w:tcPr>
          <w:p w14:paraId="1B641547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状态名称及标识</w:t>
            </w:r>
          </w:p>
        </w:tc>
        <w:tc>
          <w:tcPr>
            <w:tcW w:w="3993" w:type="dxa"/>
          </w:tcPr>
          <w:p w14:paraId="1C99C8EC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执行的配置项和手工操作</w:t>
            </w:r>
          </w:p>
        </w:tc>
      </w:tr>
      <w:tr w14:paraId="36332590">
        <w:trPr>
          <w:jc w:val="center"/>
        </w:trPr>
        <w:tc>
          <w:tcPr>
            <w:tcW w:w="643" w:type="dxa"/>
            <w:vAlign w:val="center"/>
          </w:tcPr>
          <w:p w14:paraId="0FDE226E">
            <w:pPr>
              <w:pStyle w:val="18"/>
              <w:numPr>
                <w:ilvl w:val="0"/>
                <w:numId w:val="1"/>
              </w:numPr>
              <w:adjustRightIn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3778" w:type="dxa"/>
            <w:vAlign w:val="center"/>
          </w:tcPr>
          <w:p w14:paraId="1B396EB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全虚兵状态</w:t>
            </w:r>
          </w:p>
          <w:p w14:paraId="1ACCB85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（RSTS.AFC/A1-STATE-</w:t>
            </w:r>
            <w:r>
              <w:rPr>
                <w:rFonts w:hint="eastAsia"/>
                <w:sz w:val="21"/>
                <w:szCs w:val="21"/>
                <w:highlight w:val="yellow"/>
              </w:rPr>
              <w:t>xxx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993" w:type="dxa"/>
            <w:vAlign w:val="center"/>
          </w:tcPr>
          <w:p w14:paraId="0ED396D9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根据界面操作命令和输入信息可以实现全虚兵模式控制。</w:t>
            </w:r>
          </w:p>
        </w:tc>
      </w:tr>
      <w:tr w14:paraId="663A7368">
        <w:trPr>
          <w:jc w:val="center"/>
        </w:trPr>
        <w:tc>
          <w:tcPr>
            <w:tcW w:w="643" w:type="dxa"/>
            <w:vAlign w:val="center"/>
          </w:tcPr>
          <w:p w14:paraId="6523C483">
            <w:pPr>
              <w:pStyle w:val="18"/>
              <w:numPr>
                <w:ilvl w:val="0"/>
                <w:numId w:val="1"/>
              </w:numPr>
              <w:adjustRightIn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3778" w:type="dxa"/>
            <w:vAlign w:val="center"/>
          </w:tcPr>
          <w:p w14:paraId="7A09E2E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实装Z接入</w:t>
            </w:r>
            <w:r>
              <w:rPr>
                <w:sz w:val="21"/>
                <w:szCs w:val="21"/>
              </w:rPr>
              <w:t>（RSTS.AFC/A1-STATE-</w:t>
            </w:r>
            <w:r>
              <w:rPr>
                <w:rFonts w:hint="eastAsia"/>
                <w:sz w:val="21"/>
                <w:szCs w:val="21"/>
                <w:highlight w:val="yellow"/>
              </w:rPr>
              <w:t>xxx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993" w:type="dxa"/>
            <w:vAlign w:val="center"/>
          </w:tcPr>
          <w:p w14:paraId="1C633101">
            <w:pPr>
              <w:spacing w:line="240" w:lineRule="auto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根据界面操作命令和输入信息可以实现实装Z车接入控制。</w:t>
            </w:r>
          </w:p>
        </w:tc>
      </w:tr>
      <w:tr w14:paraId="664F19E7">
        <w:trPr>
          <w:jc w:val="center"/>
        </w:trPr>
        <w:tc>
          <w:tcPr>
            <w:tcW w:w="643" w:type="dxa"/>
            <w:vAlign w:val="center"/>
          </w:tcPr>
          <w:p w14:paraId="28200350">
            <w:pPr>
              <w:pStyle w:val="18"/>
              <w:numPr>
                <w:ilvl w:val="0"/>
                <w:numId w:val="1"/>
              </w:numPr>
              <w:adjustRightIn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3778" w:type="dxa"/>
            <w:vAlign w:val="center"/>
          </w:tcPr>
          <w:p w14:paraId="2C47ABC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实装Z/G接入</w:t>
            </w:r>
          </w:p>
          <w:p w14:paraId="344F153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（RSTS.AFC/A1-STATE</w:t>
            </w:r>
            <w:r>
              <w:rPr>
                <w:sz w:val="21"/>
                <w:szCs w:val="21"/>
                <w:highlight w:val="yellow"/>
              </w:rPr>
              <w:t>-</w:t>
            </w:r>
            <w:r>
              <w:rPr>
                <w:rFonts w:hint="eastAsia"/>
                <w:sz w:val="21"/>
                <w:szCs w:val="21"/>
                <w:highlight w:val="yellow"/>
              </w:rPr>
              <w:t>xxx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993" w:type="dxa"/>
            <w:vAlign w:val="center"/>
          </w:tcPr>
          <w:p w14:paraId="78C62A65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根据界面操作命令和输入信息可以实现实装Z/G车接入控制</w:t>
            </w:r>
          </w:p>
        </w:tc>
      </w:tr>
    </w:tbl>
    <w:p w14:paraId="776A029E">
      <w:pPr>
        <w:ind w:firstLine="480"/>
        <w:rPr>
          <w:highlight w:val="yellow"/>
        </w:rPr>
      </w:pPr>
    </w:p>
    <w:p w14:paraId="00D7673E">
      <w:pPr>
        <w:pStyle w:val="4"/>
      </w:pPr>
      <w:r>
        <w:rPr>
          <w:rFonts w:hint="eastAsia"/>
        </w:rPr>
        <w:t>3.1.2 状态转换方式</w:t>
      </w:r>
    </w:p>
    <w:p w14:paraId="7E6E6B24">
      <w:pPr>
        <w:ind w:firstLine="480"/>
      </w:pPr>
      <w:r>
        <w:t>X</w:t>
      </w:r>
      <w:r>
        <w:rPr>
          <w:rFonts w:hint="eastAsia"/>
        </w:rPr>
        <w:t>x软件主要包括xx软件单元、xx软件单元、。。。和xx软件单元，其中xx软件单元的工作状态转换关系如图x所示。</w:t>
      </w:r>
    </w:p>
    <w:p w14:paraId="652BE72F">
      <w:pPr>
        <w:ind w:firstLine="480"/>
        <w:jc w:val="center"/>
      </w:pPr>
      <w:r>
        <w:object>
          <v:shape id="_x0000_i1026" o:spt="75" type="#_x0000_t75" style="height:65.9pt;width:237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64E81392">
      <w:pPr>
        <w:pStyle w:val="6"/>
        <w:ind w:firstLine="480"/>
      </w:pPr>
      <w:bookmarkStart w:id="2" w:name="_Ref50735222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2"/>
      <w:r>
        <w:rPr>
          <w:rFonts w:hint="eastAsia"/>
        </w:rPr>
        <w:t>xx软件单元工作状态转换关系</w:t>
      </w:r>
    </w:p>
    <w:p w14:paraId="184AC3C4">
      <w:pPr>
        <w:ind w:firstLine="480"/>
      </w:pPr>
      <w:r>
        <w:t>X</w:t>
      </w:r>
      <w:r>
        <w:rPr>
          <w:rFonts w:hint="eastAsia"/>
        </w:rPr>
        <w:t>x软件单元默认为仿真模型状态，根据操作人员控制，可实现实装Z车接入的工作状态。</w:t>
      </w:r>
    </w:p>
    <w:p w14:paraId="7A617760">
      <w:pPr>
        <w:ind w:firstLine="480"/>
      </w:pPr>
      <w:r>
        <w:rPr>
          <w:rFonts w:hint="eastAsia"/>
        </w:rPr>
        <w:t>（其他软件单元的工作状态转换关系）</w:t>
      </w:r>
    </w:p>
    <w:p w14:paraId="5AE0F5D0">
      <w:pPr>
        <w:ind w:firstLine="480"/>
      </w:pPr>
      <w:r>
        <w:t>X</w:t>
      </w:r>
      <w:r>
        <w:rPr>
          <w:rFonts w:hint="eastAsia"/>
        </w:rPr>
        <w:t>x软件的工作状态转换关系如图x所示，</w:t>
      </w:r>
      <w:r>
        <w:t>X</w:t>
      </w:r>
      <w:r>
        <w:rPr>
          <w:rFonts w:hint="eastAsia"/>
        </w:rPr>
        <w:t>x软件单元默认为仿真模型状态，根据操作人员控制，可实现实装Z车接入和实装Z/G车接入的工作状态。</w:t>
      </w:r>
    </w:p>
    <w:p w14:paraId="53100B83">
      <w:pPr>
        <w:ind w:firstLine="480"/>
        <w:jc w:val="center"/>
      </w:pPr>
      <w:r>
        <w:object>
          <v:shape id="_x0000_i1027" o:spt="75" type="#_x0000_t75" style="height:173.9pt;width:2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3047CAFF">
      <w:pPr>
        <w:ind w:firstLine="480"/>
      </w:pPr>
      <w:r>
        <w:t>X</w:t>
      </w:r>
      <w:r>
        <w:rPr>
          <w:rFonts w:hint="eastAsia"/>
        </w:rPr>
        <w:t>x软件、xx软件仅存在仿真模型状态。</w:t>
      </w:r>
    </w:p>
    <w:p w14:paraId="0C6E3696">
      <w:pPr>
        <w:pStyle w:val="4"/>
      </w:pPr>
      <w:r>
        <w:rPr>
          <w:rFonts w:hint="eastAsia"/>
        </w:rPr>
        <w:t>3.1.3 软件控制流图</w:t>
      </w:r>
    </w:p>
    <w:p w14:paraId="3C11A257">
      <w:pPr>
        <w:ind w:firstLine="480"/>
      </w:pPr>
      <w:r>
        <w:rPr>
          <w:rFonts w:hint="eastAsia"/>
        </w:rPr>
        <w:t>（每个软件单元的控制流图（分状态））</w:t>
      </w:r>
    </w:p>
    <w:p w14:paraId="739A4E05">
      <w:pPr>
        <w:ind w:firstLine="480"/>
      </w:pPr>
      <w:r>
        <w:rPr>
          <w:rFonts w:hint="eastAsia"/>
        </w:rPr>
        <w:t>（暂不写）</w:t>
      </w:r>
    </w:p>
    <w:p w14:paraId="6966FD0E">
      <w:pPr>
        <w:pStyle w:val="5"/>
      </w:pPr>
      <w:r>
        <w:rPr>
          <w:rFonts w:hint="eastAsia"/>
        </w:rPr>
        <w:t>3.1.3.1 XXSR模拟软件单元</w:t>
      </w:r>
    </w:p>
    <w:p w14:paraId="545A453B">
      <w:pPr>
        <w:ind w:firstLine="480"/>
      </w:pPr>
    </w:p>
    <w:p w14:paraId="42000BB0">
      <w:pPr>
        <w:pStyle w:val="5"/>
      </w:pPr>
      <w:r>
        <w:rPr>
          <w:rFonts w:hint="eastAsia"/>
        </w:rPr>
        <w:t>3.1.3.2 XXGR模拟软件单元</w:t>
      </w:r>
    </w:p>
    <w:p w14:paraId="5A3A5D28">
      <w:pPr>
        <w:ind w:firstLine="480"/>
      </w:pPr>
    </w:p>
    <w:p w14:paraId="54E9FC54">
      <w:pPr>
        <w:pStyle w:val="5"/>
      </w:pPr>
      <w:r>
        <w:rPr>
          <w:rFonts w:hint="eastAsia"/>
        </w:rPr>
        <w:t>3.1.3.3 XX火力模拟软件单元</w:t>
      </w:r>
    </w:p>
    <w:p w14:paraId="62825FDB">
      <w:pPr>
        <w:ind w:firstLine="480"/>
      </w:pPr>
    </w:p>
    <w:p w14:paraId="7897F562">
      <w:pPr>
        <w:pStyle w:val="5"/>
      </w:pPr>
      <w:r>
        <w:rPr>
          <w:rFonts w:hint="eastAsia"/>
        </w:rPr>
        <w:t>3.1.3.4 XXGR车与火力模拟软件单元</w:t>
      </w:r>
    </w:p>
    <w:p w14:paraId="1DEE5696">
      <w:pPr>
        <w:ind w:firstLine="480"/>
      </w:pPr>
    </w:p>
    <w:p w14:paraId="03E8913A">
      <w:pPr>
        <w:pStyle w:val="5"/>
      </w:pPr>
      <w:r>
        <w:rPr>
          <w:rFonts w:hint="eastAsia"/>
        </w:rPr>
        <w:t>3.1.3.5 XX地空DD武器系统模拟软件单元</w:t>
      </w:r>
    </w:p>
    <w:p w14:paraId="30092DDA">
      <w:pPr>
        <w:ind w:firstLine="480"/>
      </w:pPr>
      <w:r>
        <w:t>X</w:t>
      </w:r>
      <w:r>
        <w:rPr>
          <w:rFonts w:hint="eastAsia"/>
        </w:rPr>
        <w:t>x软件单元主要有仿真模型状态、实装z接入和实装Z/G接入等三种工作状态，控制流程图分别如图x所示。</w:t>
      </w:r>
    </w:p>
    <w:p w14:paraId="3FC5CF5B">
      <w:pPr>
        <w:ind w:firstLine="480"/>
      </w:pPr>
      <w:r>
        <w:rPr>
          <w:rFonts w:hint="eastAsia"/>
        </w:rPr>
        <w:t>（图暂定不写，后面统一格式）</w:t>
      </w:r>
    </w:p>
    <w:p w14:paraId="74EC8393">
      <w:pPr>
        <w:pStyle w:val="3"/>
      </w:pPr>
      <w:r>
        <w:rPr>
          <w:rFonts w:hint="eastAsia"/>
        </w:rPr>
        <w:t>3.2 CSCI能力需求</w:t>
      </w:r>
    </w:p>
    <w:p w14:paraId="5C68E38B">
      <w:pPr>
        <w:ind w:firstLine="480"/>
      </w:pPr>
      <w:r>
        <w:rPr>
          <w:rFonts w:hint="eastAsia"/>
        </w:rPr>
        <w:t>若存在多个软件单元且软件单元之间有信息交互，需要画以下两个图，</w:t>
      </w:r>
    </w:p>
    <w:p w14:paraId="74D45B5C">
      <w:pPr>
        <w:ind w:firstLine="480"/>
      </w:pPr>
      <w:r>
        <w:rPr>
          <w:rFonts w:hint="eastAsia"/>
        </w:rPr>
        <w:t>1）软件配置项的图</w:t>
      </w:r>
    </w:p>
    <w:p w14:paraId="74AADA58">
      <w:pPr>
        <w:ind w:firstLine="480"/>
      </w:pPr>
      <w:r>
        <w:rPr>
          <w:rFonts w:hint="eastAsia"/>
        </w:rPr>
        <w:t>本软件配置项与</w:t>
      </w:r>
      <w:r>
        <w:rPr>
          <w:rFonts w:hint="eastAsia"/>
          <w:color w:val="FF0000"/>
        </w:rPr>
        <w:t>其他软件配置项</w:t>
      </w:r>
      <w:r>
        <w:rPr>
          <w:rFonts w:hint="eastAsia"/>
        </w:rPr>
        <w:t>之间的交互接口，格式参考如下</w:t>
      </w:r>
    </w:p>
    <w:p w14:paraId="39CDC2F0">
      <w:pPr>
        <w:ind w:firstLine="480"/>
      </w:pPr>
      <w:r>
        <w:rPr>
          <w:rFonts w:hint="eastAsia"/>
          <w:highlight w:val="yellow"/>
        </w:rPr>
        <w:t>（先用visio软件画出，后面初稿审查时会提供相关软件重绘）</w:t>
      </w:r>
    </w:p>
    <w:p w14:paraId="2B3D141D">
      <w:pPr>
        <w:ind w:firstLine="480"/>
      </w:pPr>
      <w:r>
        <w:drawing>
          <wp:inline distT="0" distB="0" distL="0" distR="0">
            <wp:extent cx="5136515" cy="1963420"/>
            <wp:effectExtent l="0" t="0" r="6985" b="0"/>
            <wp:docPr id="1" name="图片 1" descr="F:\工程项目\基地项目\软件工程\IDEF0图\需求规格说明\阵列馈电与标定软件\阵列馈电控制软件单元（Context）（公开）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:\工程项目\基地项目\软件工程\IDEF0图\需求规格说明\阵列馈电与标定软件\阵列馈电控制软件单元（Context）（公开）.b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" t="12987" r="1634" b="33549"/>
                    <a:stretch>
                      <a:fillRect/>
                    </a:stretch>
                  </pic:blipFill>
                  <pic:spPr>
                    <a:xfrm>
                      <a:off x="0" y="0"/>
                      <a:ext cx="5140336" cy="196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607E">
      <w:pPr>
        <w:pStyle w:val="6"/>
        <w:ind w:firstLine="480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xx软件配置项IDEF0顶层图</w:t>
      </w:r>
    </w:p>
    <w:p w14:paraId="3F8309AA">
      <w:pPr>
        <w:ind w:firstLine="480"/>
      </w:pPr>
      <w:r>
        <w:rPr>
          <w:rFonts w:hint="eastAsia"/>
        </w:rPr>
        <w:t>2）各个软件单元之间交互的图，参考如下：</w:t>
      </w:r>
    </w:p>
    <w:p w14:paraId="6984E0B0">
      <w:pPr>
        <w:ind w:firstLine="480"/>
      </w:pPr>
      <w:r>
        <w:drawing>
          <wp:inline distT="0" distB="0" distL="0" distR="0">
            <wp:extent cx="5072380" cy="2393315"/>
            <wp:effectExtent l="0" t="0" r="0" b="6985"/>
            <wp:docPr id="12" name="图片 12" descr="F:\工程项目\基地项目\软件工程\IDEF0图\需求规格说明\阵列馈电与标定软件\信息解算与显示（公开）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:\工程项目\基地项目\软件工程\IDEF0图\需求规格说明\阵列馈电与标定软件\信息解算与显示（公开）.b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" t="12987" r="2540" b="21861"/>
                    <a:stretch>
                      <a:fillRect/>
                    </a:stretch>
                  </pic:blipFill>
                  <pic:spPr>
                    <a:xfrm>
                      <a:off x="0" y="0"/>
                      <a:ext cx="5076675" cy="239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46D2">
      <w:pPr>
        <w:pStyle w:val="6"/>
        <w:ind w:firstLine="480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xx软件配置项IDEF0二级图</w:t>
      </w:r>
    </w:p>
    <w:p w14:paraId="02A32C3E">
      <w:pPr>
        <w:pStyle w:val="4"/>
      </w:pPr>
      <w:r>
        <w:rPr>
          <w:rFonts w:hint="eastAsia"/>
        </w:rPr>
        <w:t>3.2.1 XXSR模拟软件单元</w:t>
      </w:r>
    </w:p>
    <w:p w14:paraId="0C3A4C44">
      <w:pPr>
        <w:ind w:firstLine="480"/>
        <w:rPr>
          <w:highlight w:val="yellow"/>
        </w:rPr>
      </w:pPr>
      <w:r>
        <w:rPr>
          <w:rFonts w:hint="eastAsia"/>
          <w:highlight w:val="yellow"/>
        </w:rPr>
        <w:t>（按构件+人机界面+输入模块+输出模块写）</w:t>
      </w:r>
    </w:p>
    <w:p w14:paraId="1BF817AF">
      <w:pPr>
        <w:ind w:firstLine="480"/>
      </w:pPr>
      <w:r>
        <w:rPr>
          <w:rFonts w:hint="eastAsia"/>
        </w:rPr>
        <w:t>xxSR模拟软件单元IDEF0图如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_Ref49501448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3.2</w:t>
      </w:r>
      <w:r>
        <w:noBreakHyphen/>
      </w:r>
      <w:r>
        <w:t>1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_Ref49501462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3.2</w:t>
      </w:r>
      <w:r>
        <w:noBreakHyphen/>
      </w:r>
      <w:r>
        <w:t>2</w:t>
      </w:r>
      <w:r>
        <w:fldChar w:fldCharType="end"/>
      </w:r>
      <w:r>
        <w:rPr>
          <w:rFonts w:hint="eastAsia"/>
        </w:rPr>
        <w:t>所示。</w:t>
      </w:r>
    </w:p>
    <w:p w14:paraId="4351FD5E">
      <w:pPr>
        <w:ind w:firstLine="480"/>
      </w:pPr>
      <w:r>
        <w:drawing>
          <wp:inline distT="0" distB="0" distL="0" distR="0">
            <wp:extent cx="5136515" cy="1963420"/>
            <wp:effectExtent l="0" t="0" r="6985" b="0"/>
            <wp:docPr id="6" name="图片 6" descr="F:\工程项目\基地项目\软件工程\IDEF0图\需求规格说明\阵列馈电与标定软件\阵列馈电控制软件单元（Context）（公开）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:\工程项目\基地项目\软件工程\IDEF0图\需求规格说明\阵列馈电与标定软件\阵列馈电控制软件单元（Context）（公开）.b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" t="12987" r="1634" b="33549"/>
                    <a:stretch>
                      <a:fillRect/>
                    </a:stretch>
                  </pic:blipFill>
                  <pic:spPr>
                    <a:xfrm>
                      <a:off x="0" y="0"/>
                      <a:ext cx="5140336" cy="196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4240">
      <w:pPr>
        <w:pStyle w:val="6"/>
        <w:ind w:firstLine="480"/>
      </w:pPr>
      <w:bookmarkStart w:id="3" w:name="_Ref4950144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3"/>
      <w:r>
        <w:rPr>
          <w:rFonts w:hint="eastAsia"/>
        </w:rPr>
        <w:t>xx软件单元IDEF0顶层图</w:t>
      </w:r>
    </w:p>
    <w:p w14:paraId="0D36D4BA">
      <w:pPr>
        <w:ind w:firstLine="480"/>
      </w:pPr>
      <w:r>
        <w:rPr>
          <w:rFonts w:hint="eastAsia"/>
        </w:rPr>
        <w:t>输入接口</w:t>
      </w:r>
      <w:r>
        <w:rPr>
          <w:rFonts w:hint="eastAsia"/>
          <w:color w:val="FF0000"/>
        </w:rPr>
        <w:t>仅</w:t>
      </w:r>
      <w:r>
        <w:rPr>
          <w:rFonts w:hint="eastAsia"/>
        </w:rPr>
        <w:t>包括与</w:t>
      </w:r>
      <w:r>
        <w:rPr>
          <w:rFonts w:hint="eastAsia"/>
          <w:highlight w:val="yellow"/>
        </w:rPr>
        <w:t>其他软件配置项和界面的输入、输出</w:t>
      </w:r>
      <w:r>
        <w:rPr>
          <w:rFonts w:hint="eastAsia"/>
        </w:rPr>
        <w:t>接口</w:t>
      </w:r>
    </w:p>
    <w:p w14:paraId="391E3341">
      <w:pPr>
        <w:ind w:firstLine="480"/>
        <w:rPr>
          <w:highlight w:val="yellow"/>
        </w:rPr>
      </w:pPr>
      <w:r>
        <w:drawing>
          <wp:inline distT="0" distB="0" distL="0" distR="0">
            <wp:extent cx="5064760" cy="2448560"/>
            <wp:effectExtent l="0" t="0" r="2540" b="8890"/>
            <wp:docPr id="7" name="图片 7" descr="F:\工程项目\基地项目\软件工程\IDEF0图\需求规格说明\阵列馈电与标定软件\阵列馈电控制软件单元（公开）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:\工程项目\基地项目\软件工程\IDEF0图\需求规格说明\阵列馈电与标定软件\阵列馈电控制软件单元（公开）.b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" t="12770" r="2238" b="20562"/>
                    <a:stretch>
                      <a:fillRect/>
                    </a:stretch>
                  </pic:blipFill>
                  <pic:spPr>
                    <a:xfrm>
                      <a:off x="0" y="0"/>
                      <a:ext cx="5068720" cy="24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9524">
      <w:pPr>
        <w:pStyle w:val="6"/>
        <w:ind w:firstLine="480"/>
      </w:pPr>
      <w:bookmarkStart w:id="4" w:name="_Ref49501462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2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4"/>
      <w:r>
        <w:rPr>
          <w:rFonts w:hint="eastAsia"/>
        </w:rPr>
        <w:t>xx软件单元IDEF0二级图</w:t>
      </w:r>
    </w:p>
    <w:p w14:paraId="4E76CFEC">
      <w:pPr>
        <w:ind w:firstLine="480"/>
        <w:rPr>
          <w:highlight w:val="yellow"/>
        </w:rPr>
      </w:pPr>
      <w:r>
        <w:rPr>
          <w:rFonts w:hint="eastAsia"/>
        </w:rPr>
        <w:t>xx软件单元IDEF0图中包含4个模块：模块1为输入模块；模块2为xx构件；模块3为人机界面；模块4为输出模块。</w:t>
      </w:r>
    </w:p>
    <w:p w14:paraId="0E431243">
      <w:pPr>
        <w:ind w:firstLine="0" w:firstLineChars="0"/>
        <w:rPr>
          <w:highlight w:val="yellow"/>
        </w:rPr>
      </w:pPr>
      <w:r>
        <w:rPr>
          <w:rFonts w:hint="eastAsia"/>
          <w:highlight w:val="yellow"/>
        </w:rPr>
        <w:t>（然后分别介绍每个模块的能力需求）</w:t>
      </w:r>
    </w:p>
    <w:p w14:paraId="25621EAE">
      <w:pPr>
        <w:pStyle w:val="5"/>
      </w:pPr>
      <w:r>
        <w:rPr>
          <w:rFonts w:hint="eastAsia"/>
        </w:rPr>
        <w:t>3.2.1.1 XXSR仿真构件</w:t>
      </w:r>
    </w:p>
    <w:p w14:paraId="659CCB39">
      <w:pPr>
        <w:ind w:firstLine="480"/>
      </w:pPr>
      <w:r>
        <w:rPr>
          <w:rFonts w:hint="eastAsia"/>
        </w:rPr>
        <w:t>能力需求描述见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_Ref51608219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3.2</w:t>
      </w:r>
      <w:r>
        <w:noBreakHyphen/>
      </w:r>
      <w:r>
        <w:t>3</w:t>
      </w:r>
      <w:r>
        <w:fldChar w:fldCharType="end"/>
      </w:r>
      <w:r>
        <w:rPr>
          <w:rFonts w:hint="eastAsia"/>
        </w:rPr>
        <w:t>。（参考）</w:t>
      </w:r>
    </w:p>
    <w:p w14:paraId="2AC91C86">
      <w:pPr>
        <w:pStyle w:val="6"/>
        <w:keepNext/>
        <w:ind w:firstLine="480"/>
        <w:rPr>
          <w:highlight w:val="yellow"/>
        </w:rPr>
      </w:pPr>
      <w:bookmarkStart w:id="5" w:name="_Ref51608219"/>
      <w:r>
        <w:rPr>
          <w:rFonts w:hint="eastAsia"/>
          <w:highlight w:val="yellow"/>
        </w:rPr>
        <w:t xml:space="preserve">表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</w:instrText>
      </w:r>
      <w:r>
        <w:rPr>
          <w:rFonts w:hint="eastAsia"/>
          <w:highlight w:val="yellow"/>
        </w:rPr>
        <w:instrText xml:space="preserve">STYLEREF 2 \s</w:instrText>
      </w:r>
      <w:r>
        <w:rPr>
          <w:highlight w:val="yellow"/>
        </w:rPr>
        <w:instrText xml:space="preserve"> </w:instrText>
      </w:r>
      <w:r>
        <w:rPr>
          <w:highlight w:val="yellow"/>
        </w:rPr>
        <w:fldChar w:fldCharType="separate"/>
      </w:r>
      <w:r>
        <w:rPr>
          <w:highlight w:val="yellow"/>
        </w:rPr>
        <w:t>3.2</w:t>
      </w:r>
      <w:r>
        <w:rPr>
          <w:highlight w:val="yellow"/>
        </w:rPr>
        <w:fldChar w:fldCharType="end"/>
      </w:r>
      <w:r>
        <w:rPr>
          <w:highlight w:val="yellow"/>
        </w:rPr>
        <w:noBreakHyphen/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</w:instrText>
      </w:r>
      <w:r>
        <w:rPr>
          <w:rFonts w:hint="eastAsia"/>
          <w:highlight w:val="yellow"/>
        </w:rPr>
        <w:instrText xml:space="preserve">SEQ 表 \* ARABIC \s 2</w:instrText>
      </w:r>
      <w:r>
        <w:rPr>
          <w:highlight w:val="yellow"/>
        </w:rPr>
        <w:instrText xml:space="preserve"> </w:instrText>
      </w:r>
      <w:r>
        <w:rPr>
          <w:highlight w:val="yellow"/>
        </w:rPr>
        <w:fldChar w:fldCharType="separate"/>
      </w:r>
      <w:r>
        <w:rPr>
          <w:highlight w:val="yellow"/>
        </w:rPr>
        <w:t>3</w:t>
      </w:r>
      <w:r>
        <w:rPr>
          <w:highlight w:val="yellow"/>
        </w:rPr>
        <w:fldChar w:fldCharType="end"/>
      </w:r>
      <w:bookmarkEnd w:id="5"/>
      <w:r>
        <w:rPr>
          <w:rFonts w:hint="eastAsia"/>
          <w:highlight w:val="yellow"/>
        </w:rPr>
        <w:t>阵列校准能力需求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1083"/>
        <w:gridCol w:w="2159"/>
        <w:gridCol w:w="2159"/>
        <w:gridCol w:w="2504"/>
      </w:tblGrid>
      <w:tr w14:paraId="12B76219">
        <w:tc>
          <w:tcPr>
            <w:tcW w:w="1951" w:type="dxa"/>
            <w:gridSpan w:val="2"/>
          </w:tcPr>
          <w:p w14:paraId="39A566E5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能力名称</w:t>
            </w:r>
          </w:p>
        </w:tc>
        <w:tc>
          <w:tcPr>
            <w:tcW w:w="2670" w:type="dxa"/>
          </w:tcPr>
          <w:p w14:paraId="7DB0B4D7">
            <w:pPr>
              <w:ind w:firstLine="0" w:firstLineChars="0"/>
              <w:jc w:val="center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阵列校准</w:t>
            </w:r>
          </w:p>
        </w:tc>
        <w:tc>
          <w:tcPr>
            <w:tcW w:w="2670" w:type="dxa"/>
          </w:tcPr>
          <w:p w14:paraId="70A5C078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标识</w:t>
            </w:r>
          </w:p>
        </w:tc>
        <w:tc>
          <w:tcPr>
            <w:tcW w:w="2671" w:type="dxa"/>
            <w:vAlign w:val="center"/>
          </w:tcPr>
          <w:p w14:paraId="00ED4E11">
            <w:pPr>
              <w:ind w:firstLine="0" w:firstLineChars="0"/>
              <w:jc w:val="center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RX_NL</w:t>
            </w:r>
            <w:r>
              <w:rPr>
                <w:sz w:val="21"/>
                <w:highlight w:val="yellow"/>
              </w:rPr>
              <w:t>_4RA1</w:t>
            </w:r>
            <w:r>
              <w:rPr>
                <w:rFonts w:hint="eastAsia"/>
                <w:sz w:val="21"/>
                <w:highlight w:val="yellow"/>
              </w:rPr>
              <w:t>_003</w:t>
            </w:r>
          </w:p>
        </w:tc>
      </w:tr>
      <w:tr w14:paraId="3E292CE6">
        <w:tc>
          <w:tcPr>
            <w:tcW w:w="1951" w:type="dxa"/>
            <w:gridSpan w:val="2"/>
          </w:tcPr>
          <w:p w14:paraId="0F126127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需求概述</w:t>
            </w:r>
          </w:p>
        </w:tc>
        <w:tc>
          <w:tcPr>
            <w:tcW w:w="8011" w:type="dxa"/>
            <w:gridSpan w:val="3"/>
            <w:vAlign w:val="center"/>
          </w:tcPr>
          <w:p w14:paraId="606110FB">
            <w:pPr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接收校准设备发送的阵列校准控制信息实现阵列目标位置控制</w:t>
            </w:r>
          </w:p>
        </w:tc>
      </w:tr>
      <w:tr w14:paraId="3D3386FF">
        <w:tc>
          <w:tcPr>
            <w:tcW w:w="1951" w:type="dxa"/>
            <w:gridSpan w:val="2"/>
            <w:vAlign w:val="center"/>
          </w:tcPr>
          <w:p w14:paraId="01E9A415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设计约束</w:t>
            </w:r>
          </w:p>
        </w:tc>
        <w:tc>
          <w:tcPr>
            <w:tcW w:w="8011" w:type="dxa"/>
            <w:gridSpan w:val="3"/>
            <w:vAlign w:val="center"/>
          </w:tcPr>
          <w:p w14:paraId="7C81A55B">
            <w:pPr>
              <w:spacing w:line="240" w:lineRule="auto"/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在校准状态下完成该能力</w:t>
            </w:r>
          </w:p>
        </w:tc>
      </w:tr>
      <w:tr w14:paraId="5665E24C">
        <w:trPr>
          <w:trHeight w:val="211" w:hRule="atLeast"/>
        </w:trPr>
        <w:tc>
          <w:tcPr>
            <w:tcW w:w="675" w:type="dxa"/>
            <w:vMerge w:val="restart"/>
            <w:vAlign w:val="center"/>
          </w:tcPr>
          <w:p w14:paraId="6C3B89C8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输入</w:t>
            </w:r>
          </w:p>
        </w:tc>
        <w:tc>
          <w:tcPr>
            <w:tcW w:w="1276" w:type="dxa"/>
            <w:vAlign w:val="center"/>
          </w:tcPr>
          <w:p w14:paraId="5755DF5F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激励事件</w:t>
            </w:r>
          </w:p>
        </w:tc>
        <w:tc>
          <w:tcPr>
            <w:tcW w:w="8011" w:type="dxa"/>
            <w:gridSpan w:val="3"/>
          </w:tcPr>
          <w:p w14:paraId="77EA75C0">
            <w:pPr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阵列校准设备下发的阵列校准控制指令</w:t>
            </w:r>
          </w:p>
        </w:tc>
      </w:tr>
      <w:tr w14:paraId="56AEA9F5">
        <w:trPr>
          <w:trHeight w:val="210" w:hRule="atLeast"/>
        </w:trPr>
        <w:tc>
          <w:tcPr>
            <w:tcW w:w="675" w:type="dxa"/>
            <w:vMerge w:val="continue"/>
            <w:vAlign w:val="center"/>
          </w:tcPr>
          <w:p w14:paraId="441E6AD7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</w:p>
        </w:tc>
        <w:tc>
          <w:tcPr>
            <w:tcW w:w="1276" w:type="dxa"/>
            <w:vAlign w:val="center"/>
          </w:tcPr>
          <w:p w14:paraId="0CC64934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数据</w:t>
            </w:r>
          </w:p>
        </w:tc>
        <w:tc>
          <w:tcPr>
            <w:tcW w:w="8011" w:type="dxa"/>
            <w:gridSpan w:val="3"/>
          </w:tcPr>
          <w:p w14:paraId="37A2AC51">
            <w:pPr>
              <w:pStyle w:val="18"/>
              <w:numPr>
                <w:ilvl w:val="0"/>
                <w:numId w:val="2"/>
              </w:numPr>
              <w:adjustRightInd w:val="0"/>
              <w:spacing w:line="240" w:lineRule="auto"/>
              <w:ind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阵列校准设备下发的天线阵列控制信息；</w:t>
            </w:r>
          </w:p>
          <w:p w14:paraId="50A62333">
            <w:pPr>
              <w:pStyle w:val="18"/>
              <w:numPr>
                <w:ilvl w:val="0"/>
                <w:numId w:val="2"/>
              </w:numPr>
              <w:adjustRightInd w:val="0"/>
              <w:spacing w:line="240" w:lineRule="auto"/>
              <w:ind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校准测试结果信息。</w:t>
            </w:r>
          </w:p>
        </w:tc>
      </w:tr>
      <w:tr w14:paraId="1983BB28">
        <w:tc>
          <w:tcPr>
            <w:tcW w:w="1951" w:type="dxa"/>
            <w:gridSpan w:val="2"/>
            <w:vAlign w:val="center"/>
          </w:tcPr>
          <w:p w14:paraId="338359F7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行为过程</w:t>
            </w:r>
          </w:p>
        </w:tc>
        <w:tc>
          <w:tcPr>
            <w:tcW w:w="8011" w:type="dxa"/>
            <w:gridSpan w:val="3"/>
          </w:tcPr>
          <w:p w14:paraId="7D3B602D">
            <w:pPr>
              <w:pStyle w:val="18"/>
              <w:numPr>
                <w:ilvl w:val="0"/>
                <w:numId w:val="3"/>
              </w:numPr>
              <w:adjustRightInd w:val="0"/>
              <w:spacing w:line="240" w:lineRule="auto"/>
              <w:ind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接收阵列校准设备下发的天线阵列控制信息和校准测试结果信息；</w:t>
            </w:r>
          </w:p>
          <w:p w14:paraId="0BD10FB2">
            <w:pPr>
              <w:pStyle w:val="18"/>
              <w:numPr>
                <w:ilvl w:val="0"/>
                <w:numId w:val="3"/>
              </w:numPr>
              <w:adjustRightInd w:val="0"/>
              <w:spacing w:line="240" w:lineRule="auto"/>
              <w:ind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根据阵列目标位置信息调用天线控制字表，查表获得对应的目标控制字；</w:t>
            </w:r>
          </w:p>
          <w:p w14:paraId="5BDBBAB3">
            <w:pPr>
              <w:pStyle w:val="18"/>
              <w:numPr>
                <w:ilvl w:val="0"/>
                <w:numId w:val="3"/>
              </w:numPr>
              <w:adjustRightInd w:val="0"/>
              <w:spacing w:line="240" w:lineRule="auto"/>
              <w:ind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通信主卡设置为实时模式；</w:t>
            </w:r>
          </w:p>
          <w:p w14:paraId="5AB04636">
            <w:pPr>
              <w:pStyle w:val="18"/>
              <w:numPr>
                <w:ilvl w:val="0"/>
                <w:numId w:val="3"/>
              </w:numPr>
              <w:adjustRightInd w:val="0"/>
              <w:spacing w:line="240" w:lineRule="auto"/>
              <w:ind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将开关控制字下发至通信主卡。</w:t>
            </w:r>
          </w:p>
        </w:tc>
      </w:tr>
      <w:tr w14:paraId="2FFE4F8E">
        <w:tc>
          <w:tcPr>
            <w:tcW w:w="1951" w:type="dxa"/>
            <w:gridSpan w:val="2"/>
            <w:vAlign w:val="center"/>
          </w:tcPr>
          <w:p w14:paraId="7794F19C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输出</w:t>
            </w:r>
          </w:p>
        </w:tc>
        <w:tc>
          <w:tcPr>
            <w:tcW w:w="8011" w:type="dxa"/>
            <w:gridSpan w:val="3"/>
          </w:tcPr>
          <w:p w14:paraId="270BD769">
            <w:pPr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目标控制信息</w:t>
            </w:r>
          </w:p>
        </w:tc>
      </w:tr>
      <w:tr w14:paraId="7CC28C82">
        <w:tc>
          <w:tcPr>
            <w:tcW w:w="1951" w:type="dxa"/>
            <w:gridSpan w:val="2"/>
            <w:vAlign w:val="center"/>
          </w:tcPr>
          <w:p w14:paraId="0139DA38">
            <w:pPr>
              <w:ind w:firstLine="0" w:firstLineChars="0"/>
              <w:jc w:val="center"/>
              <w:rPr>
                <w:b/>
                <w:sz w:val="21"/>
                <w:highlight w:val="yellow"/>
              </w:rPr>
            </w:pPr>
            <w:r>
              <w:rPr>
                <w:rFonts w:hint="eastAsia"/>
                <w:b/>
                <w:sz w:val="21"/>
                <w:highlight w:val="yellow"/>
              </w:rPr>
              <w:t>异常处理</w:t>
            </w:r>
          </w:p>
        </w:tc>
        <w:tc>
          <w:tcPr>
            <w:tcW w:w="8011" w:type="dxa"/>
            <w:gridSpan w:val="3"/>
          </w:tcPr>
          <w:p w14:paraId="6A9DBC8F">
            <w:pPr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  <w:highlight w:val="yellow"/>
              </w:rPr>
              <w:t>无</w:t>
            </w:r>
          </w:p>
        </w:tc>
      </w:tr>
    </w:tbl>
    <w:p w14:paraId="002E69A9">
      <w:pPr>
        <w:ind w:firstLine="480"/>
      </w:pPr>
    </w:p>
    <w:p w14:paraId="14D2C7C0">
      <w:pPr>
        <w:pStyle w:val="5"/>
      </w:pPr>
      <w:r>
        <w:rPr>
          <w:rFonts w:hint="eastAsia"/>
        </w:rPr>
        <w:t>3.2.1.2 XXSR输入模块</w:t>
      </w:r>
    </w:p>
    <w:p w14:paraId="53D87CD5">
      <w:pPr>
        <w:ind w:firstLine="480"/>
      </w:pPr>
    </w:p>
    <w:p w14:paraId="6AB5F3BB">
      <w:pPr>
        <w:pStyle w:val="5"/>
      </w:pPr>
      <w:r>
        <w:rPr>
          <w:rFonts w:hint="eastAsia"/>
        </w:rPr>
        <w:t>3.2.1.2 XXSR输出模块</w:t>
      </w:r>
    </w:p>
    <w:p w14:paraId="3159B706">
      <w:pPr>
        <w:ind w:firstLine="480"/>
      </w:pPr>
    </w:p>
    <w:p w14:paraId="40947883">
      <w:pPr>
        <w:pStyle w:val="5"/>
      </w:pPr>
      <w:r>
        <w:rPr>
          <w:rFonts w:hint="eastAsia"/>
        </w:rPr>
        <w:t>3.2.1.3 XXSR人机界面</w:t>
      </w:r>
    </w:p>
    <w:p w14:paraId="72DF0114">
      <w:pPr>
        <w:ind w:firstLine="480"/>
        <w:rPr>
          <w:highlight w:val="yellow"/>
        </w:rPr>
      </w:pPr>
    </w:p>
    <w:p w14:paraId="5D31EEC6">
      <w:pPr>
        <w:pStyle w:val="4"/>
      </w:pPr>
      <w:r>
        <w:rPr>
          <w:rFonts w:hint="eastAsia"/>
        </w:rPr>
        <w:t>3.2.2 XXGR模拟软件单元</w:t>
      </w:r>
    </w:p>
    <w:p w14:paraId="2AB9A659">
      <w:pPr>
        <w:ind w:firstLine="480"/>
      </w:pPr>
    </w:p>
    <w:p w14:paraId="3ADAC255">
      <w:pPr>
        <w:pStyle w:val="4"/>
      </w:pPr>
      <w:r>
        <w:rPr>
          <w:rFonts w:hint="eastAsia"/>
        </w:rPr>
        <w:t>3.2.3 XX火力模拟软件单元</w:t>
      </w:r>
    </w:p>
    <w:p w14:paraId="06B4D269">
      <w:pPr>
        <w:ind w:firstLine="480"/>
      </w:pPr>
    </w:p>
    <w:p w14:paraId="384902DE">
      <w:pPr>
        <w:pStyle w:val="4"/>
      </w:pPr>
      <w:r>
        <w:rPr>
          <w:rFonts w:hint="eastAsia"/>
        </w:rPr>
        <w:t>3.2.4 XXGR车与火力模拟软件单元</w:t>
      </w:r>
    </w:p>
    <w:p w14:paraId="6CAE8327">
      <w:pPr>
        <w:ind w:firstLine="480"/>
      </w:pPr>
    </w:p>
    <w:p w14:paraId="51D18857">
      <w:pPr>
        <w:pStyle w:val="4"/>
      </w:pPr>
      <w:r>
        <w:rPr>
          <w:rFonts w:hint="eastAsia"/>
        </w:rPr>
        <w:t>3.2.5 XX地空DD武器系统模拟软件单元</w:t>
      </w:r>
    </w:p>
    <w:p w14:paraId="1CECDC1E">
      <w:pPr>
        <w:ind w:firstLine="480"/>
      </w:pPr>
    </w:p>
    <w:p w14:paraId="57CEAF26">
      <w:pPr>
        <w:pStyle w:val="3"/>
      </w:pPr>
      <w:r>
        <w:rPr>
          <w:rFonts w:hint="eastAsia"/>
        </w:rPr>
        <w:t>3.3 CSCI外部接口需求</w:t>
      </w:r>
    </w:p>
    <w:p w14:paraId="566D9473">
      <w:pPr>
        <w:pStyle w:val="4"/>
      </w:pPr>
      <w:r>
        <w:rPr>
          <w:rFonts w:hint="eastAsia"/>
        </w:rPr>
        <w:t>3.3.1</w:t>
      </w:r>
      <w:bookmarkStart w:id="6" w:name="_Toc53825715"/>
      <w:r>
        <w:rPr>
          <w:rFonts w:hint="eastAsia"/>
        </w:rPr>
        <w:t>接口标识和接口图</w:t>
      </w:r>
      <w:bookmarkEnd w:id="6"/>
    </w:p>
    <w:p w14:paraId="104E6469">
      <w:pPr>
        <w:ind w:firstLine="480"/>
      </w:pPr>
      <w:r>
        <w:rPr>
          <w:rFonts w:hint="eastAsia"/>
        </w:rPr>
        <w:t>与上级指控、实装适配器、空中突击力量分系统（5个）、辅助分系统（5个）</w:t>
      </w:r>
    </w:p>
    <w:p w14:paraId="601FB552">
      <w:pPr>
        <w:ind w:firstLine="480"/>
      </w:pPr>
      <w:r>
        <w:t>X</w:t>
      </w:r>
      <w:r>
        <w:rPr>
          <w:rFonts w:hint="eastAsia"/>
        </w:rPr>
        <w:t>x软件外部接口如图下所示。</w:t>
      </w:r>
    </w:p>
    <w:p w14:paraId="0670AD78">
      <w:pPr>
        <w:ind w:firstLine="480"/>
      </w:pPr>
      <w:r>
        <w:object>
          <v:shape id="_x0000_i1028" o:spt="75" type="#_x0000_t75" style="height:273.05pt;width:265.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21">
            <o:LockedField>false</o:LockedField>
          </o:OLEObject>
        </w:object>
      </w:r>
      <w:r>
        <w:rPr>
          <w:rFonts w:hint="eastAsia"/>
          <w:highlight w:val="yellow"/>
        </w:rPr>
        <w:t>示例</w:t>
      </w:r>
    </w:p>
    <w:p w14:paraId="46A22B13">
      <w:pPr>
        <w:ind w:firstLine="480"/>
      </w:pPr>
      <w:r>
        <w:rPr>
          <w:rFonts w:hint="eastAsia"/>
        </w:rPr>
        <w:t>外部接口说明见下表所示。（参考格式）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2013"/>
        <w:gridCol w:w="1780"/>
        <w:gridCol w:w="1142"/>
        <w:gridCol w:w="1907"/>
        <w:gridCol w:w="1068"/>
      </w:tblGrid>
      <w:tr w14:paraId="366A563B">
        <w:trPr>
          <w:tblHeader/>
        </w:trPr>
        <w:tc>
          <w:tcPr>
            <w:tcW w:w="616" w:type="dxa"/>
            <w:vAlign w:val="center"/>
          </w:tcPr>
          <w:p w14:paraId="2871643F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2046" w:type="dxa"/>
            <w:vAlign w:val="center"/>
          </w:tcPr>
          <w:p w14:paraId="141C23BB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接口名称</w:t>
            </w:r>
          </w:p>
        </w:tc>
        <w:tc>
          <w:tcPr>
            <w:tcW w:w="1690" w:type="dxa"/>
            <w:vAlign w:val="center"/>
          </w:tcPr>
          <w:p w14:paraId="7B1CC9E3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接口标识</w:t>
            </w:r>
          </w:p>
        </w:tc>
        <w:tc>
          <w:tcPr>
            <w:tcW w:w="1157" w:type="dxa"/>
            <w:vAlign w:val="center"/>
          </w:tcPr>
          <w:p w14:paraId="7B7EFF43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接口类型</w:t>
            </w:r>
          </w:p>
        </w:tc>
        <w:tc>
          <w:tcPr>
            <w:tcW w:w="1938" w:type="dxa"/>
            <w:vAlign w:val="center"/>
          </w:tcPr>
          <w:p w14:paraId="425B28A4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接口说明</w:t>
            </w:r>
          </w:p>
        </w:tc>
        <w:tc>
          <w:tcPr>
            <w:tcW w:w="1075" w:type="dxa"/>
            <w:vAlign w:val="center"/>
          </w:tcPr>
          <w:p w14:paraId="2C89AD88"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接口信息</w:t>
            </w:r>
          </w:p>
        </w:tc>
      </w:tr>
      <w:tr w14:paraId="6827077B">
        <w:tc>
          <w:tcPr>
            <w:tcW w:w="616" w:type="dxa"/>
            <w:vMerge w:val="restart"/>
            <w:vAlign w:val="center"/>
          </w:tcPr>
          <w:p w14:paraId="06B83421">
            <w:pPr>
              <w:pStyle w:val="18"/>
              <w:numPr>
                <w:ilvl w:val="0"/>
                <w:numId w:val="4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46" w:type="dxa"/>
            <w:vMerge w:val="restart"/>
            <w:vAlign w:val="center"/>
          </w:tcPr>
          <w:p w14:paraId="03BDDA22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xx软件与试验管理与显示软件接口</w:t>
            </w:r>
          </w:p>
        </w:tc>
        <w:tc>
          <w:tcPr>
            <w:tcW w:w="1690" w:type="dxa"/>
            <w:vAlign w:val="center"/>
          </w:tcPr>
          <w:p w14:paraId="184C3D70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RX-OF-NET-007</w:t>
            </w:r>
          </w:p>
        </w:tc>
        <w:tc>
          <w:tcPr>
            <w:tcW w:w="1157" w:type="dxa"/>
            <w:vAlign w:val="center"/>
          </w:tcPr>
          <w:p w14:paraId="359A55B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以太网</w:t>
            </w:r>
          </w:p>
        </w:tc>
        <w:tc>
          <w:tcPr>
            <w:tcW w:w="1938" w:type="dxa"/>
            <w:vAlign w:val="center"/>
          </w:tcPr>
          <w:p w14:paraId="71070485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xx软件通过以太网与试验管理与显示软件进行通信</w:t>
            </w:r>
          </w:p>
        </w:tc>
        <w:tc>
          <w:tcPr>
            <w:tcW w:w="1075" w:type="dxa"/>
            <w:vAlign w:val="center"/>
          </w:tcPr>
          <w:p w14:paraId="5614F1B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REF _Ref49777782 \h  \* MERGEFORMAT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rFonts w:hint="eastAsia"/>
                <w:sz w:val="21"/>
                <w:szCs w:val="21"/>
              </w:rPr>
              <w:t xml:space="preserve">表 </w:t>
            </w:r>
            <w:r>
              <w:rPr>
                <w:sz w:val="21"/>
                <w:szCs w:val="21"/>
              </w:rPr>
              <w:t>3.3</w:t>
            </w:r>
            <w:r>
              <w:rPr>
                <w:sz w:val="21"/>
                <w:szCs w:val="21"/>
              </w:rPr>
              <w:noBreakHyphen/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14:paraId="214D6191">
        <w:tc>
          <w:tcPr>
            <w:tcW w:w="616" w:type="dxa"/>
            <w:vMerge w:val="continue"/>
            <w:vAlign w:val="center"/>
          </w:tcPr>
          <w:p w14:paraId="2F7FA1F5">
            <w:pPr>
              <w:pStyle w:val="18"/>
              <w:numPr>
                <w:ilvl w:val="0"/>
                <w:numId w:val="4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46" w:type="dxa"/>
            <w:vMerge w:val="continue"/>
            <w:vAlign w:val="center"/>
          </w:tcPr>
          <w:p w14:paraId="58D921E6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690" w:type="dxa"/>
            <w:vAlign w:val="center"/>
          </w:tcPr>
          <w:p w14:paraId="606953C9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RX-OF-RTN-011</w:t>
            </w:r>
          </w:p>
        </w:tc>
        <w:tc>
          <w:tcPr>
            <w:tcW w:w="1157" w:type="dxa"/>
            <w:vAlign w:val="center"/>
          </w:tcPr>
          <w:p w14:paraId="5D5D9EE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实时内存网</w:t>
            </w:r>
          </w:p>
        </w:tc>
        <w:tc>
          <w:tcPr>
            <w:tcW w:w="1938" w:type="dxa"/>
            <w:vAlign w:val="center"/>
          </w:tcPr>
          <w:p w14:paraId="77C8FF9B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xx软件通过实时内存网与试验管理与显示软件进行通信</w:t>
            </w:r>
          </w:p>
        </w:tc>
        <w:tc>
          <w:tcPr>
            <w:tcW w:w="1075" w:type="dxa"/>
            <w:vAlign w:val="center"/>
          </w:tcPr>
          <w:p w14:paraId="604FBD8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sz w:val="21"/>
                <w:szCs w:val="21"/>
              </w:rPr>
              <w:instrText xml:space="preserve">REF _Ref52271069 \h</w:instrText>
            </w:r>
            <w:r>
              <w:rPr>
                <w:sz w:val="21"/>
                <w:szCs w:val="21"/>
              </w:rPr>
              <w:instrText xml:space="preserve">  \* MERGEFORMAT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rFonts w:hint="eastAsia"/>
                <w:sz w:val="21"/>
                <w:szCs w:val="21"/>
              </w:rPr>
              <w:t xml:space="preserve">表 </w:t>
            </w:r>
            <w:r>
              <w:rPr>
                <w:sz w:val="21"/>
                <w:szCs w:val="21"/>
              </w:rPr>
              <w:t>3.3</w:t>
            </w:r>
            <w:r>
              <w:rPr>
                <w:sz w:val="21"/>
                <w:szCs w:val="21"/>
              </w:rPr>
              <w:noBreakHyphen/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fldChar w:fldCharType="end"/>
            </w:r>
          </w:p>
        </w:tc>
      </w:tr>
    </w:tbl>
    <w:p w14:paraId="6B29D2F2">
      <w:pPr>
        <w:ind w:firstLine="480"/>
      </w:pPr>
    </w:p>
    <w:p w14:paraId="4CEB6DF8">
      <w:pPr>
        <w:ind w:firstLine="480"/>
      </w:pPr>
      <w:r>
        <w:rPr>
          <w:rFonts w:hint="eastAsia"/>
        </w:rPr>
        <w:t>物理接口包括：</w:t>
      </w:r>
    </w:p>
    <w:p w14:paraId="0BBE21AF">
      <w:pPr>
        <w:ind w:firstLine="480"/>
      </w:pPr>
      <w:r>
        <w:rPr>
          <w:rFonts w:hint="eastAsia"/>
        </w:rPr>
        <w:t>1）以太网：xx软件通过以太网与某某、某某其他软件进行通信</w:t>
      </w:r>
    </w:p>
    <w:p w14:paraId="1BF0CE1A">
      <w:pPr>
        <w:ind w:firstLine="480"/>
      </w:pPr>
      <w:r>
        <w:rPr>
          <w:rFonts w:hint="eastAsia"/>
        </w:rPr>
        <w:t>2）内存读取</w:t>
      </w:r>
    </w:p>
    <w:p w14:paraId="45217BB2">
      <w:pPr>
        <w:ind w:firstLine="480"/>
      </w:pPr>
      <w:r>
        <w:rPr>
          <w:rFonts w:hint="eastAsia"/>
        </w:rPr>
        <w:t>3）光纤</w:t>
      </w:r>
    </w:p>
    <w:p w14:paraId="09D1E9FC">
      <w:pPr>
        <w:ind w:firstLine="480"/>
      </w:pPr>
      <w:r>
        <w:rPr>
          <w:rFonts w:hint="eastAsia"/>
        </w:rPr>
        <w:t>。。。。</w:t>
      </w:r>
    </w:p>
    <w:p w14:paraId="1DBDC73D">
      <w:pPr>
        <w:ind w:firstLine="480"/>
      </w:pPr>
    </w:p>
    <w:p w14:paraId="5318745B">
      <w:pPr>
        <w:ind w:firstLine="480"/>
      </w:pPr>
    </w:p>
    <w:p w14:paraId="4E3A33EB">
      <w:pPr>
        <w:pStyle w:val="4"/>
      </w:pPr>
      <w:r>
        <w:rPr>
          <w:rFonts w:hint="eastAsia"/>
        </w:rPr>
        <w:t xml:space="preserve">3.3.2与A软件接口 </w:t>
      </w:r>
    </w:p>
    <w:p w14:paraId="3EAEED5D">
      <w:pPr>
        <w:ind w:firstLine="480"/>
      </w:pPr>
      <w:r>
        <w:rPr>
          <w:rFonts w:hint="eastAsia"/>
        </w:rPr>
        <w:t>xx软件通过以太网收发试验管理与显示软件的信息，内容见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_Ref49777782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3.3</w:t>
      </w:r>
      <w:r>
        <w:noBreakHyphen/>
      </w:r>
      <w:r>
        <w:t>2</w:t>
      </w:r>
      <w:r>
        <w:fldChar w:fldCharType="end"/>
      </w:r>
      <w:r>
        <w:rPr>
          <w:rFonts w:hint="eastAsia"/>
        </w:rPr>
        <w:t>。(参考)</w:t>
      </w:r>
    </w:p>
    <w:p w14:paraId="44BFF0D6">
      <w:pPr>
        <w:pStyle w:val="6"/>
        <w:keepNext/>
        <w:ind w:firstLine="480"/>
      </w:pPr>
      <w:bookmarkStart w:id="7" w:name="_Ref4977778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2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7"/>
      <w:r>
        <w:rPr>
          <w:rFonts w:hint="eastAsia"/>
        </w:rPr>
        <w:t>阵列目标馈电控制软件收发试验管理与显示软件的信息（以太网）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95"/>
        <w:gridCol w:w="1345"/>
        <w:gridCol w:w="1339"/>
        <w:gridCol w:w="2173"/>
        <w:gridCol w:w="1366"/>
      </w:tblGrid>
      <w:tr w14:paraId="1C2A9FE8">
        <w:trPr>
          <w:tblHeader/>
        </w:trPr>
        <w:tc>
          <w:tcPr>
            <w:tcW w:w="708" w:type="dxa"/>
            <w:vAlign w:val="center"/>
          </w:tcPr>
          <w:p w14:paraId="7C01CD6E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1607" w:type="dxa"/>
            <w:vAlign w:val="center"/>
          </w:tcPr>
          <w:p w14:paraId="63888672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信息名称</w:t>
            </w:r>
          </w:p>
        </w:tc>
        <w:tc>
          <w:tcPr>
            <w:tcW w:w="1357" w:type="dxa"/>
            <w:vAlign w:val="center"/>
          </w:tcPr>
          <w:p w14:paraId="221B30F2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信源</w:t>
            </w:r>
          </w:p>
        </w:tc>
        <w:tc>
          <w:tcPr>
            <w:tcW w:w="1351" w:type="dxa"/>
            <w:vAlign w:val="center"/>
          </w:tcPr>
          <w:p w14:paraId="7D7E1011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信宿</w:t>
            </w:r>
          </w:p>
        </w:tc>
        <w:tc>
          <w:tcPr>
            <w:tcW w:w="2124" w:type="dxa"/>
            <w:vAlign w:val="center"/>
          </w:tcPr>
          <w:p w14:paraId="473086D6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信息标识</w:t>
            </w:r>
          </w:p>
        </w:tc>
        <w:tc>
          <w:tcPr>
            <w:tcW w:w="1375" w:type="dxa"/>
            <w:vAlign w:val="center"/>
          </w:tcPr>
          <w:p w14:paraId="3D395C09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信息内容</w:t>
            </w:r>
          </w:p>
        </w:tc>
      </w:tr>
      <w:tr w14:paraId="78D5A859">
        <w:tc>
          <w:tcPr>
            <w:tcW w:w="708" w:type="dxa"/>
            <w:vAlign w:val="center"/>
          </w:tcPr>
          <w:p w14:paraId="326268C5">
            <w:pPr>
              <w:pStyle w:val="18"/>
              <w:numPr>
                <w:ilvl w:val="0"/>
                <w:numId w:val="5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1607" w:type="dxa"/>
            <w:vAlign w:val="center"/>
          </w:tcPr>
          <w:p w14:paraId="3312614A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试验运行控制命令（非实时）</w:t>
            </w:r>
          </w:p>
        </w:tc>
        <w:tc>
          <w:tcPr>
            <w:tcW w:w="1357" w:type="dxa"/>
            <w:vAlign w:val="center"/>
          </w:tcPr>
          <w:p w14:paraId="74217967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试验管理与显示软件</w:t>
            </w:r>
          </w:p>
        </w:tc>
        <w:tc>
          <w:tcPr>
            <w:tcW w:w="1351" w:type="dxa"/>
            <w:vAlign w:val="center"/>
          </w:tcPr>
          <w:p w14:paraId="41E3188B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xx软件</w:t>
            </w:r>
          </w:p>
        </w:tc>
        <w:tc>
          <w:tcPr>
            <w:tcW w:w="2124" w:type="dxa"/>
            <w:vAlign w:val="center"/>
          </w:tcPr>
          <w:p w14:paraId="522CF091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RX-OF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sz w:val="21"/>
                <w:szCs w:val="21"/>
              </w:rPr>
              <w:t>-NET-007</w:t>
            </w:r>
            <w:r>
              <w:rPr>
                <w:rFonts w:hint="eastAsia"/>
                <w:sz w:val="21"/>
                <w:szCs w:val="21"/>
              </w:rPr>
              <w:t>-A</w:t>
            </w:r>
          </w:p>
        </w:tc>
        <w:tc>
          <w:tcPr>
            <w:tcW w:w="1375" w:type="dxa"/>
            <w:vAlign w:val="center"/>
          </w:tcPr>
          <w:p w14:paraId="0BD2C798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试验配置、系统自检、系统标定、战情配置</w:t>
            </w:r>
          </w:p>
        </w:tc>
      </w:tr>
    </w:tbl>
    <w:p w14:paraId="68053AC1">
      <w:pPr>
        <w:ind w:firstLine="480"/>
      </w:pPr>
    </w:p>
    <w:p w14:paraId="0A7DA0AE">
      <w:pPr>
        <w:ind w:firstLine="480"/>
      </w:pPr>
    </w:p>
    <w:p w14:paraId="46E068F8">
      <w:pPr>
        <w:pStyle w:val="4"/>
      </w:pPr>
      <w:r>
        <w:rPr>
          <w:rFonts w:hint="eastAsia"/>
        </w:rPr>
        <w:t>3.3.3与B软件接口</w:t>
      </w:r>
    </w:p>
    <w:p w14:paraId="1E53A32A">
      <w:pPr>
        <w:ind w:firstLine="480"/>
      </w:pPr>
    </w:p>
    <w:p w14:paraId="38858B21">
      <w:pPr>
        <w:ind w:firstLine="480"/>
      </w:pPr>
    </w:p>
    <w:p w14:paraId="106DCA82">
      <w:pPr>
        <w:pStyle w:val="3"/>
      </w:pPr>
      <w:r>
        <w:rPr>
          <w:rFonts w:hint="eastAsia"/>
        </w:rPr>
        <w:t>3.4 CSCI外部接口数据元素</w:t>
      </w:r>
    </w:p>
    <w:p w14:paraId="20BE6594">
      <w:pPr>
        <w:pStyle w:val="4"/>
      </w:pPr>
      <w:r>
        <w:rPr>
          <w:rFonts w:hint="eastAsia"/>
        </w:rPr>
        <w:t>3.4.1数据类型说明</w:t>
      </w:r>
    </w:p>
    <w:p w14:paraId="6BE1212B">
      <w:pPr>
        <w:ind w:firstLine="480"/>
      </w:pPr>
      <w:r>
        <w:rPr>
          <w:rFonts w:hint="eastAsia"/>
        </w:rPr>
        <w:t>本接口文件中所涉及的数据类型（除特殊说明以外）均采用标准C语言来描述，具体见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_Ref52271977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3.4</w:t>
      </w:r>
      <w:r>
        <w:noBreakHyphen/>
      </w:r>
      <w:r>
        <w:t>1</w:t>
      </w:r>
      <w:r>
        <w:fldChar w:fldCharType="end"/>
      </w:r>
      <w:r>
        <w:rPr>
          <w:rFonts w:hint="eastAsia"/>
        </w:rPr>
        <w:t>。</w:t>
      </w:r>
    </w:p>
    <w:p w14:paraId="39B65284">
      <w:pPr>
        <w:pStyle w:val="6"/>
        <w:keepNext/>
        <w:ind w:firstLine="480"/>
      </w:pPr>
      <w:bookmarkStart w:id="8" w:name="_Ref5227197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8"/>
      <w:r>
        <w:rPr>
          <w:rFonts w:hint="eastAsia"/>
        </w:rPr>
        <w:t>数据类型说明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1593"/>
        <w:gridCol w:w="3183"/>
        <w:gridCol w:w="1621"/>
      </w:tblGrid>
      <w:tr w14:paraId="59AC16A5">
        <w:trPr>
          <w:tblHeader/>
          <w:jc w:val="center"/>
        </w:trPr>
        <w:tc>
          <w:tcPr>
            <w:tcW w:w="2312" w:type="dxa"/>
            <w:vAlign w:val="center"/>
          </w:tcPr>
          <w:p w14:paraId="45BD533A">
            <w:pPr>
              <w:spacing w:line="240" w:lineRule="auto"/>
              <w:ind w:firstLine="422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标识符</w:t>
            </w:r>
          </w:p>
        </w:tc>
        <w:tc>
          <w:tcPr>
            <w:tcW w:w="1843" w:type="dxa"/>
            <w:vAlign w:val="center"/>
          </w:tcPr>
          <w:p w14:paraId="41898D19">
            <w:pPr>
              <w:spacing w:line="240" w:lineRule="auto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长度（字节Byte）</w:t>
            </w:r>
          </w:p>
        </w:tc>
        <w:tc>
          <w:tcPr>
            <w:tcW w:w="3969" w:type="dxa"/>
            <w:vAlign w:val="center"/>
          </w:tcPr>
          <w:p w14:paraId="483F5A88">
            <w:pPr>
              <w:spacing w:line="240" w:lineRule="auto"/>
              <w:ind w:firstLine="422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含义</w:t>
            </w:r>
          </w:p>
        </w:tc>
        <w:tc>
          <w:tcPr>
            <w:tcW w:w="1709" w:type="dxa"/>
            <w:vAlign w:val="center"/>
          </w:tcPr>
          <w:p w14:paraId="34954616">
            <w:pPr>
              <w:spacing w:line="240" w:lineRule="auto"/>
              <w:ind w:firstLine="422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缩写</w:t>
            </w:r>
          </w:p>
        </w:tc>
      </w:tr>
      <w:tr w14:paraId="56220BCF">
        <w:trPr>
          <w:jc w:val="center"/>
        </w:trPr>
        <w:tc>
          <w:tcPr>
            <w:tcW w:w="2312" w:type="dxa"/>
            <w:vAlign w:val="center"/>
          </w:tcPr>
          <w:p w14:paraId="06C1E69A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Char</w:t>
            </w:r>
          </w:p>
        </w:tc>
        <w:tc>
          <w:tcPr>
            <w:tcW w:w="1843" w:type="dxa"/>
            <w:vAlign w:val="center"/>
          </w:tcPr>
          <w:p w14:paraId="4C43415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969" w:type="dxa"/>
            <w:vAlign w:val="center"/>
          </w:tcPr>
          <w:p w14:paraId="4EFCD69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可显字符（单引号括起）/8位有符号整数</w:t>
            </w:r>
          </w:p>
        </w:tc>
        <w:tc>
          <w:tcPr>
            <w:tcW w:w="1709" w:type="dxa"/>
            <w:vAlign w:val="center"/>
          </w:tcPr>
          <w:p w14:paraId="6EB44540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Char</w:t>
            </w:r>
          </w:p>
        </w:tc>
      </w:tr>
      <w:tr w14:paraId="13C243EA">
        <w:trPr>
          <w:jc w:val="center"/>
        </w:trPr>
        <w:tc>
          <w:tcPr>
            <w:tcW w:w="2312" w:type="dxa"/>
            <w:vAlign w:val="center"/>
          </w:tcPr>
          <w:p w14:paraId="1B10E7B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Unsigned Char</w:t>
            </w:r>
          </w:p>
        </w:tc>
        <w:tc>
          <w:tcPr>
            <w:tcW w:w="1843" w:type="dxa"/>
            <w:vAlign w:val="center"/>
          </w:tcPr>
          <w:p w14:paraId="544C14C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969" w:type="dxa"/>
            <w:vAlign w:val="center"/>
          </w:tcPr>
          <w:p w14:paraId="5DADB9D8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8位无符号整数</w:t>
            </w:r>
          </w:p>
        </w:tc>
        <w:tc>
          <w:tcPr>
            <w:tcW w:w="1709" w:type="dxa"/>
            <w:vAlign w:val="center"/>
          </w:tcPr>
          <w:p w14:paraId="266BFFC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Uchar</w:t>
            </w:r>
          </w:p>
        </w:tc>
      </w:tr>
      <w:tr w14:paraId="4CD5BE1F">
        <w:trPr>
          <w:jc w:val="center"/>
        </w:trPr>
        <w:tc>
          <w:tcPr>
            <w:tcW w:w="2312" w:type="dxa"/>
            <w:vAlign w:val="center"/>
          </w:tcPr>
          <w:p w14:paraId="15AB3A06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Short int</w:t>
            </w:r>
          </w:p>
        </w:tc>
        <w:tc>
          <w:tcPr>
            <w:tcW w:w="1843" w:type="dxa"/>
            <w:vAlign w:val="center"/>
          </w:tcPr>
          <w:p w14:paraId="0A4C7A2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969" w:type="dxa"/>
            <w:vAlign w:val="center"/>
          </w:tcPr>
          <w:p w14:paraId="4B4BD8A4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16位有符号整数</w:t>
            </w:r>
          </w:p>
        </w:tc>
        <w:tc>
          <w:tcPr>
            <w:tcW w:w="1709" w:type="dxa"/>
            <w:vAlign w:val="center"/>
          </w:tcPr>
          <w:p w14:paraId="5ABDECFB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Short</w:t>
            </w:r>
          </w:p>
        </w:tc>
      </w:tr>
      <w:tr w14:paraId="177A1E84">
        <w:trPr>
          <w:jc w:val="center"/>
        </w:trPr>
        <w:tc>
          <w:tcPr>
            <w:tcW w:w="2312" w:type="dxa"/>
            <w:vAlign w:val="center"/>
          </w:tcPr>
          <w:p w14:paraId="6BB70403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Unsigned Short int</w:t>
            </w:r>
          </w:p>
        </w:tc>
        <w:tc>
          <w:tcPr>
            <w:tcW w:w="1843" w:type="dxa"/>
            <w:vAlign w:val="center"/>
          </w:tcPr>
          <w:p w14:paraId="0481225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969" w:type="dxa"/>
            <w:vAlign w:val="center"/>
          </w:tcPr>
          <w:p w14:paraId="40CB1DA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16位无符号整数</w:t>
            </w:r>
          </w:p>
        </w:tc>
        <w:tc>
          <w:tcPr>
            <w:tcW w:w="1709" w:type="dxa"/>
            <w:vAlign w:val="center"/>
          </w:tcPr>
          <w:p w14:paraId="4ACADD17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UShort</w:t>
            </w:r>
          </w:p>
        </w:tc>
      </w:tr>
      <w:tr w14:paraId="4A71FE23">
        <w:trPr>
          <w:jc w:val="center"/>
        </w:trPr>
        <w:tc>
          <w:tcPr>
            <w:tcW w:w="2312" w:type="dxa"/>
            <w:vAlign w:val="center"/>
          </w:tcPr>
          <w:p w14:paraId="716C0702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Unsigned Long</w:t>
            </w:r>
          </w:p>
        </w:tc>
        <w:tc>
          <w:tcPr>
            <w:tcW w:w="1843" w:type="dxa"/>
            <w:vAlign w:val="center"/>
          </w:tcPr>
          <w:p w14:paraId="1A1EB6A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969" w:type="dxa"/>
            <w:vAlign w:val="center"/>
          </w:tcPr>
          <w:p w14:paraId="06632D7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32位无符号整数</w:t>
            </w:r>
          </w:p>
        </w:tc>
        <w:tc>
          <w:tcPr>
            <w:tcW w:w="1709" w:type="dxa"/>
            <w:vAlign w:val="center"/>
          </w:tcPr>
          <w:p w14:paraId="13CF569D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ULong</w:t>
            </w:r>
          </w:p>
        </w:tc>
      </w:tr>
      <w:tr w14:paraId="4352CC28">
        <w:trPr>
          <w:jc w:val="center"/>
        </w:trPr>
        <w:tc>
          <w:tcPr>
            <w:tcW w:w="2312" w:type="dxa"/>
            <w:vAlign w:val="center"/>
          </w:tcPr>
          <w:p w14:paraId="708C29F3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int</w:t>
            </w:r>
          </w:p>
        </w:tc>
        <w:tc>
          <w:tcPr>
            <w:tcW w:w="1843" w:type="dxa"/>
            <w:vAlign w:val="center"/>
          </w:tcPr>
          <w:p w14:paraId="4CA01CE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969" w:type="dxa"/>
            <w:vAlign w:val="center"/>
          </w:tcPr>
          <w:p w14:paraId="5293F853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32位有符号整数</w:t>
            </w:r>
          </w:p>
        </w:tc>
        <w:tc>
          <w:tcPr>
            <w:tcW w:w="1709" w:type="dxa"/>
            <w:vAlign w:val="center"/>
          </w:tcPr>
          <w:p w14:paraId="07C69C0A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</w:t>
            </w:r>
          </w:p>
        </w:tc>
      </w:tr>
      <w:tr w14:paraId="21F1E2BD">
        <w:trPr>
          <w:jc w:val="center"/>
        </w:trPr>
        <w:tc>
          <w:tcPr>
            <w:tcW w:w="2312" w:type="dxa"/>
            <w:vAlign w:val="center"/>
          </w:tcPr>
          <w:p w14:paraId="3E137E03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Float</w:t>
            </w:r>
          </w:p>
        </w:tc>
        <w:tc>
          <w:tcPr>
            <w:tcW w:w="1843" w:type="dxa"/>
            <w:vAlign w:val="center"/>
          </w:tcPr>
          <w:p w14:paraId="480D2C7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969" w:type="dxa"/>
            <w:vAlign w:val="center"/>
          </w:tcPr>
          <w:p w14:paraId="5CBAE15C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32位浮点数</w:t>
            </w:r>
          </w:p>
        </w:tc>
        <w:tc>
          <w:tcPr>
            <w:tcW w:w="1709" w:type="dxa"/>
            <w:vAlign w:val="center"/>
          </w:tcPr>
          <w:p w14:paraId="4EA8646D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Float</w:t>
            </w:r>
          </w:p>
        </w:tc>
      </w:tr>
      <w:tr w14:paraId="40B4C528">
        <w:trPr>
          <w:jc w:val="center"/>
        </w:trPr>
        <w:tc>
          <w:tcPr>
            <w:tcW w:w="2312" w:type="dxa"/>
            <w:vAlign w:val="center"/>
          </w:tcPr>
          <w:p w14:paraId="3DA4D45E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Double</w:t>
            </w:r>
          </w:p>
        </w:tc>
        <w:tc>
          <w:tcPr>
            <w:tcW w:w="1843" w:type="dxa"/>
            <w:vAlign w:val="center"/>
          </w:tcPr>
          <w:p w14:paraId="233E96C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969" w:type="dxa"/>
            <w:vAlign w:val="center"/>
          </w:tcPr>
          <w:p w14:paraId="6AF5D66F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双精度浮点数</w:t>
            </w:r>
          </w:p>
        </w:tc>
        <w:tc>
          <w:tcPr>
            <w:tcW w:w="1709" w:type="dxa"/>
            <w:vAlign w:val="center"/>
          </w:tcPr>
          <w:p w14:paraId="4AB62E13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Double</w:t>
            </w:r>
          </w:p>
        </w:tc>
      </w:tr>
    </w:tbl>
    <w:p w14:paraId="28F0A5B6">
      <w:pPr>
        <w:ind w:firstLine="480"/>
      </w:pPr>
      <w:r>
        <w:rPr>
          <w:rFonts w:hint="eastAsia"/>
        </w:rPr>
        <w:t>注：</w:t>
      </w:r>
    </w:p>
    <w:p w14:paraId="78000104">
      <w:pPr>
        <w:pStyle w:val="18"/>
        <w:numPr>
          <w:ilvl w:val="0"/>
          <w:numId w:val="6"/>
        </w:numPr>
        <w:adjustRightInd w:val="0"/>
        <w:ind w:firstLineChars="0"/>
      </w:pPr>
      <w:r>
        <w:rPr>
          <w:rFonts w:hint="eastAsia"/>
        </w:rPr>
        <w:t>C</w:t>
      </w:r>
      <w:r>
        <w:t>har</w:t>
      </w:r>
      <w:r>
        <w:rPr>
          <w:rFonts w:hint="eastAsia"/>
        </w:rPr>
        <w:t>[</w:t>
      </w:r>
      <w:r>
        <w:t>n</w:t>
      </w:r>
      <w:r>
        <w:rPr>
          <w:rFonts w:hint="eastAsia"/>
        </w:rPr>
        <w:t>]—表示保存</w:t>
      </w:r>
      <w:r>
        <w:t>n</w:t>
      </w:r>
      <w:r>
        <w:rPr>
          <w:rFonts w:hint="eastAsia"/>
        </w:rPr>
        <w:t>个可显字符的数组；</w:t>
      </w:r>
    </w:p>
    <w:p w14:paraId="0B8DED9A">
      <w:pPr>
        <w:pStyle w:val="18"/>
        <w:numPr>
          <w:ilvl w:val="0"/>
          <w:numId w:val="6"/>
        </w:numPr>
        <w:adjustRightInd w:val="0"/>
        <w:ind w:firstLineChars="0"/>
      </w:pPr>
      <w:r>
        <w:rPr>
          <w:rFonts w:hint="eastAsia"/>
        </w:rPr>
        <w:t>带“H”后缀的数据为十六进制值。</w:t>
      </w:r>
    </w:p>
    <w:p w14:paraId="51603F41">
      <w:pPr>
        <w:ind w:firstLine="480"/>
      </w:pPr>
    </w:p>
    <w:p w14:paraId="3391BED1">
      <w:pPr>
        <w:pStyle w:val="4"/>
      </w:pPr>
      <w:r>
        <w:rPr>
          <w:rFonts w:hint="eastAsia"/>
        </w:rPr>
        <w:t xml:space="preserve">3.4.2与A软件接口 </w:t>
      </w:r>
    </w:p>
    <w:p w14:paraId="48F4DE34">
      <w:pPr>
        <w:ind w:firstLine="480"/>
      </w:pPr>
      <w:r>
        <w:rPr>
          <w:rFonts w:hint="eastAsia"/>
        </w:rPr>
        <w:t>（暂不写）</w:t>
      </w:r>
    </w:p>
    <w:p w14:paraId="6931B66A">
      <w:pPr>
        <w:ind w:firstLine="480"/>
      </w:pPr>
    </w:p>
    <w:p w14:paraId="159BD0C3">
      <w:pPr>
        <w:ind w:firstLine="480"/>
      </w:pPr>
    </w:p>
    <w:p w14:paraId="5215ED50">
      <w:pPr>
        <w:pStyle w:val="4"/>
      </w:pPr>
      <w:r>
        <w:rPr>
          <w:rFonts w:hint="eastAsia"/>
        </w:rPr>
        <w:t>3.4.3与B软件接口</w:t>
      </w:r>
    </w:p>
    <w:p w14:paraId="75CEEC57">
      <w:pPr>
        <w:ind w:firstLine="480"/>
      </w:pPr>
    </w:p>
    <w:p w14:paraId="2638B561">
      <w:pPr>
        <w:pStyle w:val="3"/>
      </w:pPr>
      <w:r>
        <w:rPr>
          <w:rFonts w:hint="eastAsia"/>
        </w:rPr>
        <w:t>3.5 CSCI内部接口需求</w:t>
      </w:r>
    </w:p>
    <w:p w14:paraId="01071DD2">
      <w:pPr>
        <w:ind w:firstLine="480"/>
      </w:pPr>
      <w:r>
        <w:rPr>
          <w:rFonts w:hint="eastAsia"/>
        </w:rPr>
        <w:t>本条无。</w:t>
      </w:r>
    </w:p>
    <w:p w14:paraId="3E40DCD7">
      <w:pPr>
        <w:pStyle w:val="3"/>
      </w:pPr>
      <w:r>
        <w:rPr>
          <w:rFonts w:hint="eastAsia"/>
        </w:rPr>
        <w:t>3.6 CSCI内部数据需求</w:t>
      </w:r>
    </w:p>
    <w:p w14:paraId="669EA84C">
      <w:pPr>
        <w:ind w:firstLine="480"/>
      </w:pPr>
      <w:r>
        <w:rPr>
          <w:rFonts w:hint="eastAsia"/>
        </w:rPr>
        <w:t>本条无。</w:t>
      </w:r>
    </w:p>
    <w:p w14:paraId="0B0FB15E">
      <w:pPr>
        <w:pStyle w:val="3"/>
      </w:pPr>
      <w:r>
        <w:rPr>
          <w:rFonts w:hint="eastAsia"/>
        </w:rPr>
        <w:t>3.7 适应性需求</w:t>
      </w:r>
    </w:p>
    <w:p w14:paraId="597071ED">
      <w:pPr>
        <w:ind w:firstLine="480"/>
      </w:pPr>
      <w:r>
        <w:rPr>
          <w:rFonts w:hint="eastAsia"/>
        </w:rPr>
        <w:t>本条无。</w:t>
      </w:r>
    </w:p>
    <w:p w14:paraId="6CA74DC4">
      <w:pPr>
        <w:pStyle w:val="3"/>
      </w:pPr>
      <w:r>
        <w:rPr>
          <w:rFonts w:hint="eastAsia"/>
        </w:rPr>
        <w:t>3.8 安全性需求</w:t>
      </w:r>
    </w:p>
    <w:p w14:paraId="700DC5F2">
      <w:pPr>
        <w:ind w:firstLine="480"/>
      </w:pPr>
      <w:r>
        <w:rPr>
          <w:rFonts w:hint="eastAsia"/>
        </w:rPr>
        <w:t>安全性需求见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_Ref49884919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3.8</w:t>
      </w:r>
      <w:r>
        <w:noBreakHyphen/>
      </w:r>
      <w:r>
        <w:t>1</w:t>
      </w:r>
      <w:r>
        <w:fldChar w:fldCharType="end"/>
      </w:r>
      <w:r>
        <w:rPr>
          <w:rFonts w:hint="eastAsia"/>
        </w:rPr>
        <w:t>。</w:t>
      </w:r>
    </w:p>
    <w:p w14:paraId="67C0C4DC">
      <w:pPr>
        <w:pStyle w:val="6"/>
        <w:keepNext/>
        <w:ind w:firstLine="480"/>
      </w:pPr>
      <w:bookmarkStart w:id="9" w:name="_Ref4988491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2 \s</w:instrText>
      </w:r>
      <w:r>
        <w:instrText xml:space="preserve"> </w:instrText>
      </w:r>
      <w:r>
        <w:fldChar w:fldCharType="separate"/>
      </w:r>
      <w:r>
        <w:t>3.8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2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9"/>
      <w:r>
        <w:rPr>
          <w:rFonts w:hint="eastAsia"/>
        </w:rPr>
        <w:t>安全性需求</w:t>
      </w:r>
    </w:p>
    <w:tbl>
      <w:tblPr>
        <w:tblStyle w:val="10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410"/>
        <w:gridCol w:w="3260"/>
        <w:gridCol w:w="1985"/>
        <w:gridCol w:w="1559"/>
      </w:tblGrid>
      <w:tr w14:paraId="29D630FB">
        <w:trPr>
          <w:tblHeader/>
          <w:jc w:val="center"/>
        </w:trPr>
        <w:tc>
          <w:tcPr>
            <w:tcW w:w="709" w:type="dxa"/>
            <w:vAlign w:val="center"/>
          </w:tcPr>
          <w:p w14:paraId="68DA957A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410" w:type="dxa"/>
            <w:vAlign w:val="center"/>
          </w:tcPr>
          <w:p w14:paraId="540BB9B2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安全性名称</w:t>
            </w:r>
          </w:p>
        </w:tc>
        <w:tc>
          <w:tcPr>
            <w:tcW w:w="3260" w:type="dxa"/>
            <w:vAlign w:val="center"/>
          </w:tcPr>
          <w:p w14:paraId="4FD76FE0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安全性需求</w:t>
            </w:r>
          </w:p>
        </w:tc>
        <w:tc>
          <w:tcPr>
            <w:tcW w:w="1985" w:type="dxa"/>
            <w:vAlign w:val="center"/>
          </w:tcPr>
          <w:p w14:paraId="5108FC8D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标识</w:t>
            </w:r>
          </w:p>
        </w:tc>
        <w:tc>
          <w:tcPr>
            <w:tcW w:w="1559" w:type="dxa"/>
            <w:vAlign w:val="center"/>
          </w:tcPr>
          <w:p w14:paraId="6A3877F4">
            <w:pPr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相关需求描述</w:t>
            </w:r>
          </w:p>
        </w:tc>
      </w:tr>
      <w:tr w14:paraId="43B4C091">
        <w:trPr>
          <w:jc w:val="center"/>
        </w:trPr>
        <w:tc>
          <w:tcPr>
            <w:tcW w:w="709" w:type="dxa"/>
            <w:vAlign w:val="center"/>
          </w:tcPr>
          <w:p w14:paraId="5DA5ED04">
            <w:pPr>
              <w:pStyle w:val="18"/>
              <w:numPr>
                <w:ilvl w:val="0"/>
                <w:numId w:val="7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2410" w:type="dxa"/>
            <w:vAlign w:val="center"/>
          </w:tcPr>
          <w:p w14:paraId="57B494E3">
            <w:pPr>
              <w:spacing w:line="240" w:lineRule="auto"/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目标角度控制数据超出阵面范围安全性保护</w:t>
            </w:r>
          </w:p>
        </w:tc>
        <w:tc>
          <w:tcPr>
            <w:tcW w:w="3260" w:type="dxa"/>
            <w:vAlign w:val="center"/>
          </w:tcPr>
          <w:p w14:paraId="15B0028E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对目标方位、俯仰角数据进行限制，提示并报告出阵信息</w:t>
            </w:r>
          </w:p>
        </w:tc>
        <w:tc>
          <w:tcPr>
            <w:tcW w:w="1985" w:type="dxa"/>
            <w:vAlign w:val="center"/>
          </w:tcPr>
          <w:p w14:paraId="4F21015B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RX_XZ_4RA1_001</w:t>
            </w:r>
          </w:p>
        </w:tc>
        <w:tc>
          <w:tcPr>
            <w:tcW w:w="1559" w:type="dxa"/>
            <w:vAlign w:val="center"/>
          </w:tcPr>
          <w:p w14:paraId="47AB5F27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／</w:t>
            </w:r>
          </w:p>
        </w:tc>
      </w:tr>
      <w:tr w14:paraId="187C9326">
        <w:trPr>
          <w:jc w:val="center"/>
        </w:trPr>
        <w:tc>
          <w:tcPr>
            <w:tcW w:w="709" w:type="dxa"/>
            <w:vAlign w:val="center"/>
          </w:tcPr>
          <w:p w14:paraId="2CCE9FE6">
            <w:pPr>
              <w:pStyle w:val="18"/>
              <w:numPr>
                <w:ilvl w:val="0"/>
                <w:numId w:val="7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2410" w:type="dxa"/>
            <w:vAlign w:val="center"/>
          </w:tcPr>
          <w:p w14:paraId="2DDA32C6">
            <w:pPr>
              <w:spacing w:line="240" w:lineRule="auto"/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数据文件安全性保护</w:t>
            </w:r>
          </w:p>
        </w:tc>
        <w:tc>
          <w:tcPr>
            <w:tcW w:w="3260" w:type="dxa"/>
            <w:vAlign w:val="center"/>
          </w:tcPr>
          <w:p w14:paraId="31381311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对幅相数据文件、校准文件进行修改、删除操作保护</w:t>
            </w:r>
          </w:p>
        </w:tc>
        <w:tc>
          <w:tcPr>
            <w:tcW w:w="1985" w:type="dxa"/>
            <w:vAlign w:val="center"/>
          </w:tcPr>
          <w:p w14:paraId="2D15D85D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RX_XZ_4RA1_00</w:t>
            </w: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59" w:type="dxa"/>
            <w:vAlign w:val="center"/>
          </w:tcPr>
          <w:p w14:paraId="5D782439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／</w:t>
            </w:r>
          </w:p>
        </w:tc>
      </w:tr>
      <w:tr w14:paraId="5966846C">
        <w:trPr>
          <w:jc w:val="center"/>
        </w:trPr>
        <w:tc>
          <w:tcPr>
            <w:tcW w:w="709" w:type="dxa"/>
            <w:vAlign w:val="center"/>
          </w:tcPr>
          <w:p w14:paraId="130F367A">
            <w:pPr>
              <w:pStyle w:val="18"/>
              <w:numPr>
                <w:ilvl w:val="0"/>
                <w:numId w:val="7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2410" w:type="dxa"/>
            <w:vAlign w:val="center"/>
          </w:tcPr>
          <w:p w14:paraId="5FBC0276">
            <w:pPr>
              <w:spacing w:line="240" w:lineRule="auto"/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防止除零安全性</w:t>
            </w:r>
          </w:p>
        </w:tc>
        <w:tc>
          <w:tcPr>
            <w:tcW w:w="3260" w:type="dxa"/>
            <w:vAlign w:val="center"/>
          </w:tcPr>
          <w:p w14:paraId="61974E55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需要保证数据除法被除数不为零</w:t>
            </w:r>
          </w:p>
        </w:tc>
        <w:tc>
          <w:tcPr>
            <w:tcW w:w="1985" w:type="dxa"/>
            <w:vAlign w:val="center"/>
          </w:tcPr>
          <w:p w14:paraId="7E027455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RX_XZ_4RA1_00</w:t>
            </w: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1559" w:type="dxa"/>
            <w:vAlign w:val="center"/>
          </w:tcPr>
          <w:p w14:paraId="323B0CB6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／</w:t>
            </w:r>
          </w:p>
        </w:tc>
      </w:tr>
      <w:tr w14:paraId="2B0C1665">
        <w:trPr>
          <w:jc w:val="center"/>
        </w:trPr>
        <w:tc>
          <w:tcPr>
            <w:tcW w:w="709" w:type="dxa"/>
            <w:vAlign w:val="center"/>
          </w:tcPr>
          <w:p w14:paraId="193B3ADA">
            <w:pPr>
              <w:pStyle w:val="18"/>
              <w:numPr>
                <w:ilvl w:val="0"/>
                <w:numId w:val="7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2410" w:type="dxa"/>
            <w:vAlign w:val="center"/>
          </w:tcPr>
          <w:p w14:paraId="7577D9DD">
            <w:pPr>
              <w:spacing w:line="240" w:lineRule="auto"/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数据剔野处理</w:t>
            </w:r>
          </w:p>
        </w:tc>
        <w:tc>
          <w:tcPr>
            <w:tcW w:w="3260" w:type="dxa"/>
            <w:vAlign w:val="center"/>
          </w:tcPr>
          <w:p w14:paraId="03CC811D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需要对战情配置中辐射源频率范围、功率范围进行限制</w:t>
            </w:r>
          </w:p>
        </w:tc>
        <w:tc>
          <w:tcPr>
            <w:tcW w:w="1985" w:type="dxa"/>
            <w:vAlign w:val="center"/>
          </w:tcPr>
          <w:p w14:paraId="499A7AAC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RX_XZ_4RA1_00</w:t>
            </w: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559" w:type="dxa"/>
            <w:vAlign w:val="center"/>
          </w:tcPr>
          <w:p w14:paraId="7C8E4DC9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／</w:t>
            </w:r>
          </w:p>
        </w:tc>
      </w:tr>
      <w:tr w14:paraId="76F009E2">
        <w:trPr>
          <w:jc w:val="center"/>
        </w:trPr>
        <w:tc>
          <w:tcPr>
            <w:tcW w:w="709" w:type="dxa"/>
            <w:vAlign w:val="center"/>
          </w:tcPr>
          <w:p w14:paraId="673DDFB0">
            <w:pPr>
              <w:pStyle w:val="18"/>
              <w:numPr>
                <w:ilvl w:val="0"/>
                <w:numId w:val="7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2410" w:type="dxa"/>
            <w:vAlign w:val="center"/>
          </w:tcPr>
          <w:p w14:paraId="10AE856D">
            <w:pPr>
              <w:spacing w:line="240" w:lineRule="auto"/>
              <w:ind w:firstLine="0" w:firstLineChars="0"/>
              <w:rPr>
                <w:sz w:val="21"/>
                <w:highlight w:val="yellow"/>
              </w:rPr>
            </w:pPr>
            <w:r>
              <w:rPr>
                <w:rFonts w:hint="eastAsia"/>
                <w:sz w:val="21"/>
                <w:highlight w:val="yellow"/>
              </w:rPr>
              <w:t>本地控制与远程控制互斥性保护</w:t>
            </w:r>
          </w:p>
        </w:tc>
        <w:tc>
          <w:tcPr>
            <w:tcW w:w="3260" w:type="dxa"/>
            <w:vAlign w:val="center"/>
          </w:tcPr>
          <w:p w14:paraId="210CD452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需要对本地控制和远程控制进行命令互斥性保护</w:t>
            </w:r>
          </w:p>
        </w:tc>
        <w:tc>
          <w:tcPr>
            <w:tcW w:w="1985" w:type="dxa"/>
            <w:vAlign w:val="center"/>
          </w:tcPr>
          <w:p w14:paraId="3066DD7E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RX_XZ_4RA1_00</w:t>
            </w: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1559" w:type="dxa"/>
            <w:vAlign w:val="center"/>
          </w:tcPr>
          <w:p w14:paraId="071DA9F9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／</w:t>
            </w:r>
          </w:p>
        </w:tc>
      </w:tr>
      <w:tr w14:paraId="1CEE5033">
        <w:trPr>
          <w:jc w:val="center"/>
        </w:trPr>
        <w:tc>
          <w:tcPr>
            <w:tcW w:w="709" w:type="dxa"/>
            <w:vAlign w:val="center"/>
          </w:tcPr>
          <w:p w14:paraId="16EF26EC">
            <w:pPr>
              <w:pStyle w:val="18"/>
              <w:numPr>
                <w:ilvl w:val="0"/>
                <w:numId w:val="7"/>
              </w:numPr>
              <w:adjustRightInd w:val="0"/>
              <w:spacing w:line="240" w:lineRule="auto"/>
              <w:ind w:firstLineChars="0"/>
              <w:jc w:val="center"/>
              <w:rPr>
                <w:sz w:val="21"/>
              </w:rPr>
            </w:pPr>
          </w:p>
        </w:tc>
        <w:tc>
          <w:tcPr>
            <w:tcW w:w="2410" w:type="dxa"/>
            <w:vAlign w:val="center"/>
          </w:tcPr>
          <w:p w14:paraId="24F51744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等待超时保护</w:t>
            </w:r>
          </w:p>
        </w:tc>
        <w:tc>
          <w:tcPr>
            <w:tcW w:w="3260" w:type="dxa"/>
            <w:vAlign w:val="center"/>
          </w:tcPr>
          <w:p w14:paraId="659CF997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需要对远程命令或数据等待时间进行限制</w:t>
            </w:r>
          </w:p>
        </w:tc>
        <w:tc>
          <w:tcPr>
            <w:tcW w:w="1985" w:type="dxa"/>
            <w:vAlign w:val="center"/>
          </w:tcPr>
          <w:p w14:paraId="4553E602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RX_XZ_4RA1_00</w:t>
            </w: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1559" w:type="dxa"/>
            <w:vAlign w:val="center"/>
          </w:tcPr>
          <w:p w14:paraId="6074E65A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／</w:t>
            </w:r>
          </w:p>
        </w:tc>
      </w:tr>
    </w:tbl>
    <w:p w14:paraId="51DCAAF6">
      <w:pPr>
        <w:ind w:firstLine="0" w:firstLineChars="0"/>
      </w:pPr>
    </w:p>
    <w:p w14:paraId="753E5AFE">
      <w:pPr>
        <w:pStyle w:val="3"/>
      </w:pPr>
      <w:r>
        <w:rPr>
          <w:rFonts w:hint="eastAsia"/>
        </w:rPr>
        <w:t>3.9 保密性需求</w:t>
      </w:r>
    </w:p>
    <w:p w14:paraId="6FD5F24C">
      <w:pPr>
        <w:ind w:firstLine="480"/>
      </w:pPr>
      <w:r>
        <w:rPr>
          <w:rFonts w:hint="eastAsia"/>
        </w:rPr>
        <w:t>本条无。</w:t>
      </w:r>
    </w:p>
    <w:p w14:paraId="3889BBA7">
      <w:pPr>
        <w:pStyle w:val="3"/>
      </w:pPr>
      <w:r>
        <w:rPr>
          <w:rFonts w:hint="eastAsia"/>
        </w:rPr>
        <w:t>3.10 CSCI环境需求</w:t>
      </w:r>
    </w:p>
    <w:p w14:paraId="151E9C55">
      <w:pPr>
        <w:ind w:firstLine="480"/>
      </w:pPr>
      <w:r>
        <w:rPr>
          <w:rFonts w:hint="eastAsia"/>
        </w:rPr>
        <w:t>xx软件所运行的硬件配置如下：</w:t>
      </w:r>
    </w:p>
    <w:p w14:paraId="539A46D9">
      <w:pPr>
        <w:ind w:firstLine="480"/>
      </w:pPr>
    </w:p>
    <w:p w14:paraId="7A30DE38">
      <w:pPr>
        <w:pStyle w:val="3"/>
      </w:pPr>
      <w:r>
        <w:rPr>
          <w:rFonts w:hint="eastAsia"/>
        </w:rPr>
        <w:t>3.11 计算机资源需求</w:t>
      </w:r>
    </w:p>
    <w:p w14:paraId="696242A3">
      <w:pPr>
        <w:ind w:firstLine="480"/>
      </w:pPr>
    </w:p>
    <w:p w14:paraId="3D105C40">
      <w:pPr>
        <w:pStyle w:val="3"/>
      </w:pPr>
      <w:r>
        <w:rPr>
          <w:rFonts w:hint="eastAsia"/>
        </w:rPr>
        <w:t>3.12 软件质量因素</w:t>
      </w:r>
    </w:p>
    <w:p w14:paraId="2FA6E1E2">
      <w:pPr>
        <w:ind w:firstLine="480"/>
      </w:pPr>
      <w:r>
        <w:rPr>
          <w:rFonts w:hint="eastAsia"/>
          <w:highlight w:val="yellow"/>
        </w:rPr>
        <w:t>实时性：xx软件在实时仿真</w:t>
      </w:r>
      <w:r>
        <w:rPr>
          <w:rFonts w:hint="eastAsia"/>
        </w:rPr>
        <w:t>运行过程中需要保证在仿真帧周期内完成阵列目标控制字解算（包括精控解算、粗控解算等）和仿真状态显示等工作。</w:t>
      </w:r>
    </w:p>
    <w:p w14:paraId="1CC012B2">
      <w:pPr>
        <w:ind w:firstLine="480"/>
      </w:pPr>
      <w:r>
        <w:rPr>
          <w:rFonts w:hint="eastAsia"/>
        </w:rPr>
        <w:t>易用性：xx软件操作界面友好，软件界面易操作、易理解。</w:t>
      </w:r>
    </w:p>
    <w:p w14:paraId="77426493">
      <w:pPr>
        <w:ind w:firstLine="480"/>
      </w:pPr>
      <w:r>
        <w:rPr>
          <w:rFonts w:hint="eastAsia"/>
        </w:rPr>
        <w:t>有效性：xx软件在最低配置下能够保证处理能力满足解算要求。</w:t>
      </w:r>
    </w:p>
    <w:p w14:paraId="0B439447">
      <w:pPr>
        <w:ind w:firstLine="480"/>
      </w:pPr>
      <w:r>
        <w:rPr>
          <w:rFonts w:hint="eastAsia"/>
        </w:rPr>
        <w:t>可维护性：xx软件应采用模块化设计，关键代码应有注释，出现问题应易于纠正或修复。</w:t>
      </w:r>
    </w:p>
    <w:p w14:paraId="1456427C">
      <w:pPr>
        <w:ind w:firstLine="480"/>
      </w:pPr>
    </w:p>
    <w:p w14:paraId="7A6DFEE5">
      <w:pPr>
        <w:pStyle w:val="3"/>
      </w:pPr>
      <w:bookmarkStart w:id="10" w:name="_Toc53825742"/>
      <w:r>
        <w:rPr>
          <w:rFonts w:hint="eastAsia"/>
        </w:rPr>
        <w:t>3.13设计和实现约束</w:t>
      </w:r>
      <w:bookmarkEnd w:id="10"/>
    </w:p>
    <w:p w14:paraId="364E9752">
      <w:pPr>
        <w:pStyle w:val="18"/>
        <w:adjustRightInd w:val="0"/>
        <w:ind w:left="1320" w:firstLine="0" w:firstLineChars="0"/>
      </w:pPr>
    </w:p>
    <w:p w14:paraId="18F01A9E">
      <w:pPr>
        <w:pStyle w:val="3"/>
      </w:pPr>
      <w:r>
        <w:rPr>
          <w:rFonts w:hint="eastAsia"/>
        </w:rPr>
        <w:t>3.14 人员需求</w:t>
      </w:r>
    </w:p>
    <w:p w14:paraId="72E7C2F5">
      <w:pPr>
        <w:ind w:firstLine="480"/>
      </w:pPr>
    </w:p>
    <w:p w14:paraId="6F6D549D">
      <w:pPr>
        <w:pStyle w:val="3"/>
      </w:pPr>
      <w:r>
        <w:rPr>
          <w:rFonts w:hint="eastAsia"/>
        </w:rPr>
        <w:t>3.15 培训需求</w:t>
      </w:r>
    </w:p>
    <w:p w14:paraId="3FD7983D">
      <w:pPr>
        <w:ind w:firstLine="480"/>
      </w:pPr>
      <w:r>
        <w:rPr>
          <w:rFonts w:hint="eastAsia"/>
        </w:rPr>
        <w:t>需对软件使用操作人员进行上岗培训，培训时间不少于8学时。</w:t>
      </w:r>
    </w:p>
    <w:p w14:paraId="1559FF53">
      <w:pPr>
        <w:pStyle w:val="3"/>
      </w:pPr>
      <w:r>
        <w:rPr>
          <w:rFonts w:hint="eastAsia"/>
        </w:rPr>
        <w:t>3.16 软件保障需求</w:t>
      </w:r>
    </w:p>
    <w:p w14:paraId="7F5AB171">
      <w:pPr>
        <w:ind w:firstLine="480"/>
      </w:pPr>
      <w:r>
        <w:rPr>
          <w:rFonts w:hint="eastAsia"/>
        </w:rPr>
        <w:t>本条无。</w:t>
      </w:r>
    </w:p>
    <w:p w14:paraId="49C1B833">
      <w:pPr>
        <w:pStyle w:val="3"/>
      </w:pPr>
      <w:r>
        <w:rPr>
          <w:rFonts w:hint="eastAsia"/>
        </w:rPr>
        <w:t>3.17 验收、交付和包装需求</w:t>
      </w:r>
    </w:p>
    <w:p w14:paraId="72883194">
      <w:pPr>
        <w:pStyle w:val="4"/>
      </w:pPr>
      <w:r>
        <w:rPr>
          <w:rFonts w:hint="eastAsia"/>
        </w:rPr>
        <w:t>3.17.1 验收准则</w:t>
      </w:r>
    </w:p>
    <w:p w14:paraId="30D35A09">
      <w:pPr>
        <w:ind w:firstLine="480"/>
      </w:pPr>
    </w:p>
    <w:p w14:paraId="45D9CED1">
      <w:pPr>
        <w:pStyle w:val="4"/>
      </w:pPr>
      <w:r>
        <w:rPr>
          <w:rFonts w:hint="eastAsia"/>
        </w:rPr>
        <w:t>3.17.2 交付形式</w:t>
      </w:r>
    </w:p>
    <w:p w14:paraId="3979897D">
      <w:pPr>
        <w:ind w:firstLine="480"/>
      </w:pPr>
    </w:p>
    <w:p w14:paraId="0C40B477">
      <w:pPr>
        <w:pStyle w:val="4"/>
      </w:pPr>
      <w:r>
        <w:rPr>
          <w:rFonts w:hint="eastAsia"/>
        </w:rPr>
        <w:t>3.17.3 交付文档</w:t>
      </w:r>
    </w:p>
    <w:p w14:paraId="5D00AD95">
      <w:pPr>
        <w:ind w:firstLine="480"/>
      </w:pPr>
    </w:p>
    <w:p w14:paraId="48FF16B5">
      <w:pPr>
        <w:pStyle w:val="4"/>
      </w:pPr>
      <w:r>
        <w:rPr>
          <w:rFonts w:hint="eastAsia"/>
        </w:rPr>
        <w:t>3.17.4 需求的优先顺序和关键程序</w:t>
      </w:r>
    </w:p>
    <w:p w14:paraId="7F881EFD">
      <w:pPr>
        <w:ind w:firstLine="480"/>
      </w:pPr>
    </w:p>
    <w:p w14:paraId="345F74E6">
      <w:pPr>
        <w:pStyle w:val="2"/>
      </w:pPr>
      <w:r>
        <w:rPr>
          <w:rFonts w:hint="eastAsia"/>
        </w:rPr>
        <w:t>4 合格性规定</w:t>
      </w:r>
    </w:p>
    <w:p w14:paraId="555AF935">
      <w:pPr>
        <w:ind w:firstLine="480"/>
      </w:pPr>
      <w:r>
        <w:rPr>
          <w:rFonts w:hint="eastAsia"/>
        </w:rPr>
        <w:t>合格性方法包括：</w:t>
      </w:r>
    </w:p>
    <w:p w14:paraId="3E5F12FE">
      <w:pPr>
        <w:ind w:firstLine="480"/>
      </w:pPr>
      <w:r>
        <w:rPr>
          <w:rFonts w:hint="eastAsia"/>
        </w:rPr>
        <w:t>演示：不需要使用仪器、专用测试设备或进行事后分析，而是依靠可见的功能操作，直接运行本CSCI或本CSCI的一部分。</w:t>
      </w:r>
    </w:p>
    <w:p w14:paraId="4DB68FC9">
      <w:pPr>
        <w:ind w:firstLine="480"/>
      </w:pPr>
      <w:r>
        <w:rPr>
          <w:rFonts w:hint="eastAsia"/>
        </w:rPr>
        <w:t>测试：使用仪器或其它专用测试设备，运行本CSCI或本CSCI的一部分，采集数据供事后分析用。</w:t>
      </w:r>
    </w:p>
    <w:p w14:paraId="5549105C">
      <w:pPr>
        <w:ind w:firstLine="480"/>
      </w:pPr>
      <w:r>
        <w:rPr>
          <w:rFonts w:hint="eastAsia"/>
        </w:rPr>
        <w:t>分析：处理从其他合格性方法获得的累积数据。例如，对测试结果进行约简、解释或推断。</w:t>
      </w:r>
    </w:p>
    <w:p w14:paraId="29D3C998">
      <w:pPr>
        <w:ind w:firstLine="480"/>
      </w:pPr>
      <w:r>
        <w:rPr>
          <w:rFonts w:hint="eastAsia"/>
        </w:rPr>
        <w:t>审查：对CSCI代码、文档等进行目视审查。</w:t>
      </w:r>
    </w:p>
    <w:p w14:paraId="3A6107A2">
      <w:pPr>
        <w:ind w:firstLine="480"/>
      </w:pPr>
      <w:r>
        <w:rPr>
          <w:rFonts w:hint="eastAsia"/>
        </w:rPr>
        <w:t>特殊的合格性方法：任何针对CSCI的特殊合格性方法，例如专用工具、技术、规程、设施、验收限制。</w:t>
      </w:r>
    </w:p>
    <w:p w14:paraId="210E52E0">
      <w:pPr>
        <w:ind w:firstLine="480"/>
      </w:pPr>
      <w:r>
        <w:rPr>
          <w:rFonts w:hint="eastAsia"/>
        </w:rPr>
        <w:t>合格性级别包括：</w:t>
      </w:r>
    </w:p>
    <w:p w14:paraId="65FC873A">
      <w:pPr>
        <w:ind w:firstLine="480"/>
      </w:pPr>
      <w:r>
        <w:rPr>
          <w:rFonts w:hint="eastAsia"/>
        </w:rPr>
        <w:t>软件系统级I、软件配置项级II、软件部件集成级III、软件单元级IV。</w:t>
      </w:r>
    </w:p>
    <w:p w14:paraId="0601EDC2">
      <w:pPr>
        <w:ind w:firstLine="480"/>
      </w:pPr>
    </w:p>
    <w:p w14:paraId="3F58403B">
      <w:pPr>
        <w:pStyle w:val="2"/>
      </w:pPr>
      <w:r>
        <w:rPr>
          <w:rFonts w:hint="eastAsia"/>
        </w:rPr>
        <w:t>5 需求可追踪性</w:t>
      </w:r>
    </w:p>
    <w:p w14:paraId="4077A685">
      <w:pPr>
        <w:pStyle w:val="3"/>
      </w:pPr>
      <w:r>
        <w:rPr>
          <w:rFonts w:hint="eastAsia"/>
        </w:rPr>
        <w:t>5.1 软件需求追踪总体设计方案</w:t>
      </w:r>
    </w:p>
    <w:p w14:paraId="6F34C00B">
      <w:pPr>
        <w:ind w:firstLine="480"/>
      </w:pPr>
    </w:p>
    <w:p w14:paraId="67BFE037">
      <w:pPr>
        <w:pStyle w:val="3"/>
      </w:pPr>
      <w:r>
        <w:rPr>
          <w:rFonts w:hint="eastAsia"/>
        </w:rPr>
        <w:t>5.2 总体设计方案追踪软件需求</w:t>
      </w:r>
    </w:p>
    <w:p w14:paraId="2089D500">
      <w:pPr>
        <w:ind w:firstLine="480"/>
      </w:pPr>
    </w:p>
    <w:p w14:paraId="5CED696B">
      <w:pPr>
        <w:pStyle w:val="2"/>
      </w:pPr>
      <w:r>
        <w:rPr>
          <w:rFonts w:hint="eastAsia"/>
        </w:rPr>
        <w:t>6 注释</w:t>
      </w:r>
    </w:p>
    <w:p w14:paraId="474A1F52">
      <w:pPr>
        <w:ind w:firstLine="480"/>
      </w:pPr>
      <w:r>
        <w:t>CSCI（Computer Software Configuration Item）：计算机软件配置项</w:t>
      </w:r>
    </w:p>
    <w:p w14:paraId="6E11D0A8">
      <w:pPr>
        <w:ind w:firstLine="480"/>
      </w:pPr>
      <w:r>
        <w:rPr>
          <w:rFonts w:hint="eastAsia"/>
        </w:rPr>
        <w:t>IDEF0(Integrated Computer Aided Manufacturing Definition Method)：结构化分析和设计技术</w:t>
      </w:r>
    </w:p>
    <w:p w14:paraId="143B67AF">
      <w:pPr>
        <w:pStyle w:val="2"/>
      </w:pPr>
      <w:r>
        <w:rPr>
          <w:rFonts w:hint="eastAsia"/>
        </w:rPr>
        <w:t>附件</w:t>
      </w:r>
    </w:p>
    <w:p w14:paraId="697AA0C4">
      <w:pPr>
        <w:ind w:firstLine="480"/>
      </w:pPr>
    </w:p>
    <w:p w14:paraId="18CC5D27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11070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7BE47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0C996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0AA72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B5CA0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5E9C1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269D5"/>
    <w:multiLevelType w:val="multilevel"/>
    <w:tmpl w:val="11D269D5"/>
    <w:lvl w:ilvl="0" w:tentative="0">
      <w:start w:val="1"/>
      <w:numFmt w:val="decimal"/>
      <w:suff w:val="nothing"/>
      <w:lvlText w:val="%1"/>
      <w:lvlJc w:val="center"/>
      <w:pPr>
        <w:ind w:left="420" w:hanging="420"/>
      </w:pPr>
      <w:rPr>
        <w:rFonts w:hint="eastAsia"/>
        <w:sz w:val="21"/>
        <w:szCs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1D3B76"/>
    <w:multiLevelType w:val="multilevel"/>
    <w:tmpl w:val="181D3B76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A62694"/>
    <w:multiLevelType w:val="multilevel"/>
    <w:tmpl w:val="19A62694"/>
    <w:lvl w:ilvl="0" w:tentative="0">
      <w:start w:val="1"/>
      <w:numFmt w:val="decimal"/>
      <w:suff w:val="nothing"/>
      <w:lvlText w:val="%1"/>
      <w:lvlJc w:val="righ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A37CDA"/>
    <w:multiLevelType w:val="multilevel"/>
    <w:tmpl w:val="3CA37CDA"/>
    <w:lvl w:ilvl="0" w:tentative="0">
      <w:start w:val="1"/>
      <w:numFmt w:val="decimal"/>
      <w:suff w:val="nothing"/>
      <w:lvlText w:val="%1"/>
      <w:lvlJc w:val="righ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805831"/>
    <w:multiLevelType w:val="multilevel"/>
    <w:tmpl w:val="3F805831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14E3DAD"/>
    <w:multiLevelType w:val="multilevel"/>
    <w:tmpl w:val="614E3DAD"/>
    <w:lvl w:ilvl="0" w:tentative="0">
      <w:start w:val="1"/>
      <w:numFmt w:val="decimal"/>
      <w:suff w:val="nothing"/>
      <w:lvlText w:val="%1"/>
      <w:lvlJc w:val="right"/>
      <w:pPr>
        <w:ind w:left="900" w:hanging="90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C3F7E8E"/>
    <w:multiLevelType w:val="multilevel"/>
    <w:tmpl w:val="6C3F7E8E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016"/>
    <w:rsid w:val="003C0B00"/>
    <w:rsid w:val="007F0D0D"/>
    <w:rsid w:val="009D47B8"/>
    <w:rsid w:val="00A65016"/>
    <w:rsid w:val="00BA4916"/>
    <w:rsid w:val="00C73659"/>
    <w:rsid w:val="00D055CF"/>
    <w:rsid w:val="00DA0D49"/>
    <w:rsid w:val="00E01786"/>
    <w:rsid w:val="00E15459"/>
    <w:rsid w:val="00EC4B35"/>
    <w:rsid w:val="00F0552E"/>
    <w:rsid w:val="00F0601F"/>
    <w:rsid w:val="00F11F34"/>
    <w:rsid w:val="00F42575"/>
    <w:rsid w:val="00FD1546"/>
    <w:rsid w:val="BCB2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ind w:firstLine="0"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ind w:firstLine="0" w:firstLineChars="0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ind w:firstLine="0" w:firstLineChars="0"/>
      <w:outlineLvl w:val="3"/>
    </w:pPr>
    <w:rPr>
      <w:rFonts w:asciiTheme="majorHAnsi" w:hAnsiTheme="majorHAnsi" w:eastAsiaTheme="majorEastAsia" w:cstheme="majorBidi"/>
      <w:bCs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link w:val="19"/>
    <w:qFormat/>
    <w:uiPriority w:val="0"/>
    <w:pPr>
      <w:ind w:firstLine="0" w:firstLineChars="0"/>
      <w:jc w:val="center"/>
    </w:pPr>
    <w:rPr>
      <w:rFonts w:ascii="Times New Roman" w:hAnsi="Times New Roman" w:eastAsia="宋体" w:cs="Arial"/>
      <w:b/>
      <w:sz w:val="21"/>
      <w:szCs w:val="20"/>
    </w:rPr>
  </w:style>
  <w:style w:type="paragraph" w:styleId="7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页眉 Char"/>
    <w:basedOn w:val="11"/>
    <w:link w:val="8"/>
    <w:uiPriority w:val="99"/>
    <w:rPr>
      <w:sz w:val="18"/>
      <w:szCs w:val="18"/>
    </w:rPr>
  </w:style>
  <w:style w:type="character" w:customStyle="1" w:styleId="13">
    <w:name w:val="页脚 Char"/>
    <w:basedOn w:val="11"/>
    <w:link w:val="7"/>
    <w:uiPriority w:val="99"/>
    <w:rPr>
      <w:sz w:val="18"/>
      <w:szCs w:val="18"/>
    </w:rPr>
  </w:style>
  <w:style w:type="character" w:customStyle="1" w:styleId="14">
    <w:name w:val="标题 1 Char"/>
    <w:basedOn w:val="11"/>
    <w:link w:val="2"/>
    <w:uiPriority w:val="9"/>
    <w:rPr>
      <w:rFonts w:eastAsia="黑体"/>
      <w:bCs/>
      <w:kern w:val="44"/>
      <w:sz w:val="30"/>
      <w:szCs w:val="44"/>
    </w:rPr>
  </w:style>
  <w:style w:type="character" w:customStyle="1" w:styleId="15">
    <w:name w:val="标题 2 Char"/>
    <w:basedOn w:val="11"/>
    <w:link w:val="3"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16">
    <w:name w:val="标题 3 Char"/>
    <w:basedOn w:val="11"/>
    <w:link w:val="4"/>
    <w:uiPriority w:val="9"/>
    <w:rPr>
      <w:rFonts w:eastAsia="黑体"/>
      <w:bCs/>
      <w:sz w:val="24"/>
      <w:szCs w:val="32"/>
    </w:rPr>
  </w:style>
  <w:style w:type="character" w:customStyle="1" w:styleId="17">
    <w:name w:val="标题 4 Char"/>
    <w:basedOn w:val="11"/>
    <w:link w:val="5"/>
    <w:uiPriority w:val="9"/>
    <w:rPr>
      <w:rFonts w:asciiTheme="majorHAnsi" w:hAnsiTheme="majorHAnsi" w:eastAsiaTheme="majorEastAsia" w:cstheme="majorBidi"/>
      <w:bCs/>
      <w:sz w:val="24"/>
      <w:szCs w:val="28"/>
    </w:rPr>
  </w:style>
  <w:style w:type="paragraph" w:styleId="18">
    <w:name w:val="List Paragraph"/>
    <w:basedOn w:val="1"/>
    <w:link w:val="20"/>
    <w:qFormat/>
    <w:uiPriority w:val="34"/>
    <w:pPr>
      <w:ind w:firstLine="420"/>
    </w:pPr>
  </w:style>
  <w:style w:type="character" w:customStyle="1" w:styleId="19">
    <w:name w:val="题注 Char"/>
    <w:basedOn w:val="11"/>
    <w:link w:val="6"/>
    <w:qFormat/>
    <w:uiPriority w:val="0"/>
    <w:rPr>
      <w:rFonts w:ascii="Times New Roman" w:hAnsi="Times New Roman" w:eastAsia="宋体" w:cs="Arial"/>
      <w:b/>
      <w:szCs w:val="20"/>
    </w:rPr>
  </w:style>
  <w:style w:type="character" w:customStyle="1" w:styleId="20">
    <w:name w:val="列出段落 Char"/>
    <w:link w:val="18"/>
    <w:qFormat/>
    <w:uiPriority w:val="34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7.emf"/><Relationship Id="rId21" Type="http://schemas.openxmlformats.org/officeDocument/2006/relationships/oleObject" Target="embeddings/Microsoft_Visio_2003-2010___4.vsd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emf"/><Relationship Id="rId16" Type="http://schemas.openxmlformats.org/officeDocument/2006/relationships/package" Target="embeddings/Microsoft_Visio___3.vsdx"/><Relationship Id="rId15" Type="http://schemas.openxmlformats.org/officeDocument/2006/relationships/image" Target="media/image2.emf"/><Relationship Id="rId14" Type="http://schemas.openxmlformats.org/officeDocument/2006/relationships/package" Target="embeddings/Microsoft_Visio___2.vsdx"/><Relationship Id="rId13" Type="http://schemas.openxmlformats.org/officeDocument/2006/relationships/image" Target="media/image1.emf"/><Relationship Id="rId12" Type="http://schemas.openxmlformats.org/officeDocument/2006/relationships/oleObject" Target="embeddings/Microsoft_Visio_2003-2010___1.vsd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813</Words>
  <Characters>4636</Characters>
  <Lines>38</Lines>
  <Paragraphs>10</Paragraphs>
  <TotalTime>1</TotalTime>
  <ScaleCrop>false</ScaleCrop>
  <LinksUpToDate>false</LinksUpToDate>
  <CharactersWithSpaces>5439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2021-03-05T17:14:00Z</dcterms:created>
  <dc:creator>user</dc:creator>
  <cp:lastModifiedBy>WPS_1655436701</cp:lastModifiedBy>
  <dcterms:modified xsi:type="dcterms:W3CDTF">2025-12-11T20:40:01Z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F092CA69E94BE128A1BB3A698E0C39DE_42</vt:lpwstr>
  </property>
</Properties>
</file>