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BB30C" w14:textId="257AAFC3" w:rsidR="00290437" w:rsidRDefault="00984235" w:rsidP="00984235">
      <w:pPr>
        <w:pStyle w:val="Heading1"/>
        <w:rPr>
          <w:rStyle w:val="IntenseReference"/>
        </w:rPr>
      </w:pPr>
      <w:r>
        <w:rPr>
          <w:rStyle w:val="IntenseReference"/>
        </w:rPr>
        <w:t>Tasks</w:t>
      </w:r>
    </w:p>
    <w:p w14:paraId="1717908E" w14:textId="3CBF4371" w:rsidR="00984235" w:rsidRDefault="00984235" w:rsidP="00984235">
      <w:pPr>
        <w:pStyle w:val="Heading2"/>
      </w:pPr>
      <w:r>
        <w:t>Week 1 – Task</w:t>
      </w:r>
    </w:p>
    <w:p w14:paraId="0DD6FE7F" w14:textId="6108C93E" w:rsidR="002A18BF" w:rsidRDefault="002A18BF" w:rsidP="002A18BF">
      <w:pPr>
        <w:rPr>
          <w:lang w:val="en-US"/>
        </w:rPr>
      </w:pPr>
      <w:r>
        <w:rPr>
          <w:lang w:val="en-US"/>
        </w:rPr>
        <w:t>14 September – 20 September</w:t>
      </w:r>
    </w:p>
    <w:p w14:paraId="61386A64" w14:textId="3E0C9D05" w:rsidR="002A18BF" w:rsidRDefault="002A18BF" w:rsidP="002A18BF">
      <w:pPr>
        <w:pStyle w:val="ListParagraph"/>
        <w:numPr>
          <w:ilvl w:val="0"/>
          <w:numId w:val="5"/>
        </w:numPr>
        <w:rPr>
          <w:lang w:val="en-US"/>
        </w:rPr>
      </w:pPr>
      <w:r>
        <w:rPr>
          <w:lang w:val="en-US"/>
        </w:rPr>
        <w:t xml:space="preserve">Read the course orientation </w:t>
      </w:r>
      <w:r w:rsidRPr="002A18BF">
        <w:rPr>
          <w:color w:val="4EA72E" w:themeColor="accent6"/>
          <w:lang w:val="en-US"/>
        </w:rPr>
        <w:t>✓</w:t>
      </w:r>
    </w:p>
    <w:p w14:paraId="3A3C1649" w14:textId="338874BB" w:rsidR="002A18BF" w:rsidRPr="0083432E" w:rsidRDefault="002A18BF" w:rsidP="002A18BF">
      <w:pPr>
        <w:pStyle w:val="ListParagraph"/>
        <w:numPr>
          <w:ilvl w:val="0"/>
          <w:numId w:val="5"/>
        </w:numPr>
        <w:rPr>
          <w:lang w:val="en-US"/>
        </w:rPr>
      </w:pPr>
      <w:r w:rsidRPr="0083432E">
        <w:rPr>
          <w:lang w:val="en-US"/>
        </w:rPr>
        <w:t>Start unit 1</w:t>
      </w:r>
      <w:r w:rsidR="0083432E">
        <w:rPr>
          <w:lang w:val="en-US"/>
        </w:rPr>
        <w:t xml:space="preserve"> </w:t>
      </w:r>
      <w:r w:rsidRPr="0083432E">
        <w:rPr>
          <w:color w:val="4EA72E" w:themeColor="accent6"/>
          <w:lang w:val="en-US"/>
        </w:rPr>
        <w:t>✓</w:t>
      </w:r>
    </w:p>
    <w:p w14:paraId="1A60E4B0" w14:textId="320422E2" w:rsidR="002A18BF" w:rsidRDefault="002A18BF" w:rsidP="002A18BF">
      <w:pPr>
        <w:pStyle w:val="ListParagraph"/>
        <w:numPr>
          <w:ilvl w:val="0"/>
          <w:numId w:val="5"/>
        </w:numPr>
        <w:rPr>
          <w:lang w:val="en-US"/>
        </w:rPr>
      </w:pPr>
      <w:r>
        <w:rPr>
          <w:lang w:val="en-US"/>
        </w:rPr>
        <w:t xml:space="preserve">Background reading for next week: Ethics </w:t>
      </w:r>
      <w:r w:rsidRPr="002A18BF">
        <w:rPr>
          <w:color w:val="4EA72E" w:themeColor="accent6"/>
          <w:lang w:val="en-US"/>
        </w:rPr>
        <w:t>✓</w:t>
      </w:r>
    </w:p>
    <w:p w14:paraId="45659D1F" w14:textId="185BF6DE" w:rsidR="002A18BF" w:rsidRPr="002A18BF" w:rsidRDefault="002A18BF" w:rsidP="002A18BF">
      <w:pPr>
        <w:pStyle w:val="ListParagraph"/>
        <w:numPr>
          <w:ilvl w:val="0"/>
          <w:numId w:val="5"/>
        </w:numPr>
        <w:rPr>
          <w:lang w:val="en-US"/>
        </w:rPr>
      </w:pPr>
      <w:r>
        <w:rPr>
          <w:lang w:val="en-US"/>
        </w:rPr>
        <w:t xml:space="preserve">Forum and profile: update profiles, introductions </w:t>
      </w:r>
      <w:r w:rsidRPr="002A18BF">
        <w:rPr>
          <w:color w:val="4EA72E" w:themeColor="accent6"/>
          <w:lang w:val="en-US"/>
        </w:rPr>
        <w:t>✓</w:t>
      </w:r>
    </w:p>
    <w:p w14:paraId="5D135389" w14:textId="5EE52B52" w:rsidR="002A18BF" w:rsidRPr="002A18BF" w:rsidRDefault="002A18BF" w:rsidP="002A18BF">
      <w:pPr>
        <w:rPr>
          <w:i/>
          <w:iCs/>
          <w:lang w:val="en-US"/>
        </w:rPr>
      </w:pPr>
      <w:r>
        <w:rPr>
          <w:i/>
          <w:iCs/>
          <w:lang w:val="en-US"/>
        </w:rPr>
        <w:t>All tasks have been completed for this week.</w:t>
      </w:r>
    </w:p>
    <w:p w14:paraId="3BDB1D59" w14:textId="7ABCEB09" w:rsidR="00984235" w:rsidRDefault="00984235" w:rsidP="00984235">
      <w:pPr>
        <w:pStyle w:val="Heading2"/>
      </w:pPr>
      <w:r>
        <w:t>Week 2 – Task</w:t>
      </w:r>
    </w:p>
    <w:p w14:paraId="0F483947" w14:textId="5CF6048C" w:rsidR="0083432E" w:rsidRDefault="001D7952" w:rsidP="0083432E">
      <w:r>
        <w:t>21 September – 27 September</w:t>
      </w:r>
    </w:p>
    <w:p w14:paraId="1AE93472" w14:textId="71D0B43E" w:rsidR="001D7952" w:rsidRDefault="001D7952" w:rsidP="001D7952">
      <w:pPr>
        <w:pStyle w:val="ListParagraph"/>
        <w:numPr>
          <w:ilvl w:val="0"/>
          <w:numId w:val="5"/>
        </w:numPr>
      </w:pPr>
      <w:r>
        <w:t xml:space="preserve">Complete unit 1 </w:t>
      </w:r>
      <w:r w:rsidRPr="002A18BF">
        <w:rPr>
          <w:color w:val="4EA72E" w:themeColor="accent6"/>
          <w:lang w:val="en-US"/>
        </w:rPr>
        <w:t>✓</w:t>
      </w:r>
    </w:p>
    <w:p w14:paraId="45CE17A1" w14:textId="7D86582E" w:rsidR="001D7952" w:rsidRDefault="001D7952" w:rsidP="001D7952">
      <w:pPr>
        <w:pStyle w:val="ListParagraph"/>
        <w:numPr>
          <w:ilvl w:val="0"/>
          <w:numId w:val="5"/>
        </w:numPr>
      </w:pPr>
      <w:r>
        <w:t xml:space="preserve">Background reading for next week: Privacy </w:t>
      </w:r>
      <w:r w:rsidRPr="002A18BF">
        <w:rPr>
          <w:color w:val="4EA72E" w:themeColor="accent6"/>
          <w:lang w:val="en-US"/>
        </w:rPr>
        <w:t>✓</w:t>
      </w:r>
    </w:p>
    <w:p w14:paraId="75A41A62" w14:textId="4B10CA9E" w:rsidR="001D7952" w:rsidRDefault="001D7952" w:rsidP="001D7952">
      <w:pPr>
        <w:pStyle w:val="ListParagraph"/>
        <w:numPr>
          <w:ilvl w:val="0"/>
          <w:numId w:val="5"/>
        </w:numPr>
      </w:pPr>
      <w:r>
        <w:t xml:space="preserve">Open forum: statement and discussion of personal interests and beliefs </w:t>
      </w:r>
      <w:r w:rsidRPr="002A18BF">
        <w:rPr>
          <w:color w:val="4EA72E" w:themeColor="accent6"/>
          <w:lang w:val="en-US"/>
        </w:rPr>
        <w:t>✓</w:t>
      </w:r>
    </w:p>
    <w:p w14:paraId="141A2B91" w14:textId="507572FC" w:rsidR="001D7952" w:rsidRPr="001D7952" w:rsidRDefault="001D7952" w:rsidP="001D7952">
      <w:pPr>
        <w:rPr>
          <w:i/>
          <w:iCs/>
        </w:rPr>
      </w:pPr>
      <w:r>
        <w:rPr>
          <w:i/>
          <w:iCs/>
        </w:rPr>
        <w:t>All tasks have been completed for this week.</w:t>
      </w:r>
    </w:p>
    <w:p w14:paraId="3458F651" w14:textId="0EDBC1D1" w:rsidR="00984235" w:rsidRDefault="00984235" w:rsidP="00984235">
      <w:pPr>
        <w:pStyle w:val="Heading2"/>
      </w:pPr>
      <w:r>
        <w:t>Week 3 – Task</w:t>
      </w:r>
    </w:p>
    <w:p w14:paraId="41AF659D" w14:textId="4581CB67" w:rsidR="00B4480C" w:rsidRDefault="00B4480C" w:rsidP="00B4480C">
      <w:r>
        <w:t>28 September – 4 October</w:t>
      </w:r>
    </w:p>
    <w:p w14:paraId="047BA0D0" w14:textId="6BF320A4" w:rsidR="00B4480C" w:rsidRDefault="00B4480C" w:rsidP="00B4480C">
      <w:pPr>
        <w:pStyle w:val="ListParagraph"/>
        <w:numPr>
          <w:ilvl w:val="0"/>
          <w:numId w:val="5"/>
        </w:numPr>
      </w:pPr>
      <w:r>
        <w:t xml:space="preserve">Start unit 2 </w:t>
      </w:r>
      <w:r w:rsidRPr="002A18BF">
        <w:rPr>
          <w:color w:val="4EA72E" w:themeColor="accent6"/>
          <w:lang w:val="en-US"/>
        </w:rPr>
        <w:t>✓</w:t>
      </w:r>
    </w:p>
    <w:p w14:paraId="7C927C19" w14:textId="29EB4B11" w:rsidR="00B4480C" w:rsidRDefault="00B4480C" w:rsidP="00B4480C">
      <w:pPr>
        <w:pStyle w:val="ListParagraph"/>
        <w:numPr>
          <w:ilvl w:val="0"/>
          <w:numId w:val="5"/>
        </w:numPr>
      </w:pPr>
      <w:r>
        <w:t xml:space="preserve">Background reading for next week: Privacy </w:t>
      </w:r>
      <w:r w:rsidRPr="002A18BF">
        <w:rPr>
          <w:color w:val="4EA72E" w:themeColor="accent6"/>
          <w:lang w:val="en-US"/>
        </w:rPr>
        <w:t>✓</w:t>
      </w:r>
    </w:p>
    <w:p w14:paraId="56F129BA" w14:textId="4A402628" w:rsidR="00B4480C" w:rsidRDefault="00B4480C" w:rsidP="00B4480C">
      <w:pPr>
        <w:pStyle w:val="ListParagraph"/>
        <w:numPr>
          <w:ilvl w:val="0"/>
          <w:numId w:val="5"/>
        </w:numPr>
      </w:pPr>
      <w:r>
        <w:t xml:space="preserve">Team Debate: Privacy is dead and it’s a good thing </w:t>
      </w:r>
      <w:r w:rsidRPr="002A18BF">
        <w:rPr>
          <w:color w:val="4EA72E" w:themeColor="accent6"/>
          <w:lang w:val="en-US"/>
        </w:rPr>
        <w:t>✓</w:t>
      </w:r>
    </w:p>
    <w:p w14:paraId="5B00EEA2" w14:textId="189323CB" w:rsidR="00B4480C" w:rsidRPr="00B4480C" w:rsidRDefault="00B4480C" w:rsidP="00B4480C">
      <w:pPr>
        <w:rPr>
          <w:i/>
          <w:iCs/>
        </w:rPr>
      </w:pPr>
      <w:r>
        <w:rPr>
          <w:i/>
          <w:iCs/>
        </w:rPr>
        <w:t>All tasks have been completed for this week.</w:t>
      </w:r>
    </w:p>
    <w:p w14:paraId="68141F2D" w14:textId="0D827B98" w:rsidR="00984235" w:rsidRDefault="00984235" w:rsidP="00984235">
      <w:pPr>
        <w:pStyle w:val="Heading2"/>
      </w:pPr>
      <w:r>
        <w:t>Week 4 – Task</w:t>
      </w:r>
    </w:p>
    <w:p w14:paraId="6B2C3F86" w14:textId="073A1725" w:rsidR="00685FE1" w:rsidRDefault="00685FE1" w:rsidP="00685FE1">
      <w:r>
        <w:t>5 October – 11 October</w:t>
      </w:r>
    </w:p>
    <w:p w14:paraId="61140197" w14:textId="17247858" w:rsidR="00685FE1" w:rsidRDefault="00685FE1" w:rsidP="00685FE1">
      <w:pPr>
        <w:pStyle w:val="ListParagraph"/>
        <w:numPr>
          <w:ilvl w:val="0"/>
          <w:numId w:val="5"/>
        </w:numPr>
      </w:pPr>
      <w:r>
        <w:t xml:space="preserve">Complete unit 2 </w:t>
      </w:r>
      <w:r w:rsidRPr="002A18BF">
        <w:rPr>
          <w:color w:val="4EA72E" w:themeColor="accent6"/>
          <w:lang w:val="en-US"/>
        </w:rPr>
        <w:t>✓</w:t>
      </w:r>
    </w:p>
    <w:p w14:paraId="5B823E41" w14:textId="6CC7A6B2" w:rsidR="00685FE1" w:rsidRDefault="00685FE1" w:rsidP="00685FE1">
      <w:pPr>
        <w:pStyle w:val="ListParagraph"/>
        <w:numPr>
          <w:ilvl w:val="0"/>
          <w:numId w:val="5"/>
        </w:numPr>
      </w:pPr>
      <w:r>
        <w:t xml:space="preserve">Background reading for next week: Intellectual property </w:t>
      </w:r>
      <w:r w:rsidRPr="002A18BF">
        <w:rPr>
          <w:color w:val="4EA72E" w:themeColor="accent6"/>
          <w:lang w:val="en-US"/>
        </w:rPr>
        <w:t>✓</w:t>
      </w:r>
    </w:p>
    <w:p w14:paraId="7E11221E" w14:textId="7FDFDCE6" w:rsidR="00685FE1" w:rsidRDefault="00685FE1" w:rsidP="00685FE1">
      <w:pPr>
        <w:pStyle w:val="ListParagraph"/>
        <w:numPr>
          <w:ilvl w:val="0"/>
          <w:numId w:val="5"/>
        </w:numPr>
      </w:pPr>
      <w:r>
        <w:t xml:space="preserve">Oxford debate: The house proposes that strong encryption should be illegal </w:t>
      </w:r>
      <w:r w:rsidRPr="002A18BF">
        <w:rPr>
          <w:color w:val="4EA72E" w:themeColor="accent6"/>
          <w:lang w:val="en-US"/>
        </w:rPr>
        <w:t>✓</w:t>
      </w:r>
    </w:p>
    <w:p w14:paraId="1501AB91" w14:textId="117B67CC" w:rsidR="00685FE1" w:rsidRPr="00685FE1" w:rsidRDefault="00685FE1" w:rsidP="00685FE1">
      <w:pPr>
        <w:rPr>
          <w:i/>
          <w:iCs/>
        </w:rPr>
      </w:pPr>
      <w:r>
        <w:rPr>
          <w:i/>
          <w:iCs/>
        </w:rPr>
        <w:t>All tasks for this week have been completed.</w:t>
      </w:r>
    </w:p>
    <w:p w14:paraId="3DDB8474" w14:textId="62DEF8E2" w:rsidR="00984235" w:rsidRDefault="00984235" w:rsidP="00984235">
      <w:pPr>
        <w:pStyle w:val="Heading2"/>
      </w:pPr>
      <w:r>
        <w:t>Week 5 – Task</w:t>
      </w:r>
    </w:p>
    <w:p w14:paraId="2EA30534" w14:textId="1D9B48CF" w:rsidR="0068591A" w:rsidRDefault="0068591A" w:rsidP="0068591A">
      <w:r>
        <w:t>12 October – 18 October</w:t>
      </w:r>
    </w:p>
    <w:p w14:paraId="14CD831B" w14:textId="6651A81B" w:rsidR="0068591A" w:rsidRDefault="0068591A" w:rsidP="0068591A">
      <w:pPr>
        <w:pStyle w:val="ListParagraph"/>
        <w:numPr>
          <w:ilvl w:val="0"/>
          <w:numId w:val="5"/>
        </w:numPr>
      </w:pPr>
      <w:r>
        <w:t xml:space="preserve">Start unit 3 </w:t>
      </w:r>
      <w:r w:rsidRPr="002A18BF">
        <w:rPr>
          <w:color w:val="4EA72E" w:themeColor="accent6"/>
          <w:lang w:val="en-US"/>
        </w:rPr>
        <w:t>✓</w:t>
      </w:r>
    </w:p>
    <w:p w14:paraId="54B373D7" w14:textId="6D73BC8C" w:rsidR="0068591A" w:rsidRDefault="0068591A" w:rsidP="0068591A">
      <w:pPr>
        <w:pStyle w:val="ListParagraph"/>
        <w:numPr>
          <w:ilvl w:val="0"/>
          <w:numId w:val="5"/>
        </w:numPr>
      </w:pPr>
      <w:r>
        <w:t xml:space="preserve">Background reading for next week: Intellectual property </w:t>
      </w:r>
      <w:r w:rsidRPr="002A18BF">
        <w:rPr>
          <w:color w:val="4EA72E" w:themeColor="accent6"/>
          <w:lang w:val="en-US"/>
        </w:rPr>
        <w:t>✓</w:t>
      </w:r>
    </w:p>
    <w:p w14:paraId="0DD87772" w14:textId="240408A3" w:rsidR="0068591A" w:rsidRDefault="0068591A" w:rsidP="0068591A">
      <w:pPr>
        <w:pStyle w:val="ListParagraph"/>
        <w:numPr>
          <w:ilvl w:val="0"/>
          <w:numId w:val="5"/>
        </w:numPr>
      </w:pPr>
      <w:r>
        <w:lastRenderedPageBreak/>
        <w:t xml:space="preserve">Pyramid discussion: Under what circumstances would it be right to violate a software license agreement? </w:t>
      </w:r>
      <w:r w:rsidRPr="002A18BF">
        <w:rPr>
          <w:color w:val="4EA72E" w:themeColor="accent6"/>
          <w:lang w:val="en-US"/>
        </w:rPr>
        <w:t>✓</w:t>
      </w:r>
    </w:p>
    <w:p w14:paraId="55D04B25" w14:textId="391C4A48" w:rsidR="0068591A" w:rsidRDefault="0068591A" w:rsidP="0068591A">
      <w:r>
        <w:rPr>
          <w:i/>
          <w:iCs/>
        </w:rPr>
        <w:t>All tasks for this week have been completed.</w:t>
      </w:r>
    </w:p>
    <w:p w14:paraId="0F0B66C7" w14:textId="401990D1" w:rsidR="00296C0C" w:rsidRDefault="00296C0C" w:rsidP="00296C0C">
      <w:pPr>
        <w:pStyle w:val="Heading2"/>
      </w:pPr>
      <w:r>
        <w:t>Week 6 – Task</w:t>
      </w:r>
    </w:p>
    <w:p w14:paraId="561E0D81" w14:textId="38F26D22" w:rsidR="00296C0C" w:rsidRDefault="00296C0C" w:rsidP="0068591A">
      <w:r>
        <w:t>19 October – 25 October</w:t>
      </w:r>
    </w:p>
    <w:p w14:paraId="1D3ED505" w14:textId="1EA53723" w:rsidR="00296C0C" w:rsidRDefault="00296C0C" w:rsidP="00296C0C">
      <w:pPr>
        <w:pStyle w:val="ListParagraph"/>
        <w:numPr>
          <w:ilvl w:val="0"/>
          <w:numId w:val="5"/>
        </w:numPr>
      </w:pPr>
      <w:r>
        <w:t>Complete unit 3</w:t>
      </w:r>
      <w:r w:rsidR="00495043">
        <w:t xml:space="preserve"> </w:t>
      </w:r>
      <w:r w:rsidR="00495043" w:rsidRPr="002A18BF">
        <w:rPr>
          <w:color w:val="4EA72E" w:themeColor="accent6"/>
          <w:lang w:val="en-US"/>
        </w:rPr>
        <w:t>✓</w:t>
      </w:r>
    </w:p>
    <w:p w14:paraId="3EFAE5DC" w14:textId="310E31FA" w:rsidR="00296C0C" w:rsidRDefault="00296C0C" w:rsidP="00296C0C">
      <w:pPr>
        <w:pStyle w:val="ListParagraph"/>
        <w:numPr>
          <w:ilvl w:val="0"/>
          <w:numId w:val="5"/>
        </w:numPr>
      </w:pPr>
      <w:r>
        <w:t>Background reading for next week: Computer crime</w:t>
      </w:r>
      <w:r w:rsidR="00495043">
        <w:t xml:space="preserve"> </w:t>
      </w:r>
      <w:r w:rsidR="00495043" w:rsidRPr="002A18BF">
        <w:rPr>
          <w:color w:val="4EA72E" w:themeColor="accent6"/>
          <w:lang w:val="en-US"/>
        </w:rPr>
        <w:t>✓</w:t>
      </w:r>
    </w:p>
    <w:p w14:paraId="1E85275F" w14:textId="7FECA197" w:rsidR="00296C0C" w:rsidRDefault="00296C0C" w:rsidP="00296C0C">
      <w:pPr>
        <w:pStyle w:val="ListParagraph"/>
        <w:numPr>
          <w:ilvl w:val="0"/>
          <w:numId w:val="5"/>
        </w:numPr>
      </w:pPr>
      <w:r>
        <w:t>Wiki co-creation: Pros and cons of software patents</w:t>
      </w:r>
      <w:r w:rsidR="00495043">
        <w:t xml:space="preserve"> </w:t>
      </w:r>
      <w:r w:rsidR="00495043" w:rsidRPr="002A18BF">
        <w:rPr>
          <w:color w:val="4EA72E" w:themeColor="accent6"/>
          <w:lang w:val="en-US"/>
        </w:rPr>
        <w:t>✓</w:t>
      </w:r>
    </w:p>
    <w:p w14:paraId="0918C808" w14:textId="5E642FFB" w:rsidR="00495043" w:rsidRDefault="00495043" w:rsidP="00495043">
      <w:pPr>
        <w:rPr>
          <w:i/>
          <w:iCs/>
        </w:rPr>
      </w:pPr>
      <w:r>
        <w:rPr>
          <w:i/>
          <w:iCs/>
        </w:rPr>
        <w:t>All tasks for this week have been completed.</w:t>
      </w:r>
    </w:p>
    <w:p w14:paraId="5D1868A2" w14:textId="0F064ADB" w:rsidR="00BF5803" w:rsidRDefault="00BF5803" w:rsidP="00BF5803">
      <w:r w:rsidRPr="00BF5803">
        <w:rPr>
          <w:b/>
          <w:bCs/>
        </w:rPr>
        <w:t>Case:</w:t>
      </w:r>
      <w:r w:rsidRPr="00BF5803">
        <w:t xml:space="preserve"> </w:t>
      </w:r>
      <w:r>
        <w:t>For this exercise I have chosen: Recentive Analytics vs Fox Corporation (2025)</w:t>
      </w:r>
    </w:p>
    <w:p w14:paraId="30BA26F1" w14:textId="7F726502" w:rsidR="00BF5803" w:rsidRDefault="00BF5803" w:rsidP="00BF5803">
      <w:r>
        <w:t>This case involved machine learning algorithms used to optimize television broadcasting schedules.</w:t>
      </w:r>
    </w:p>
    <w:p w14:paraId="4780E4A2" w14:textId="6299F96E" w:rsidR="00BF5803" w:rsidRDefault="00BF5803" w:rsidP="00BF5803">
      <w:r>
        <w:t>Recentive argued that its patented use of machine learning was innovative. Fox challenged the patents, arguing that they covered abstract ideas rather than patentable inventions.</w:t>
      </w:r>
    </w:p>
    <w:p w14:paraId="49BC4088" w14:textId="36CFFE48" w:rsidR="00BF5803" w:rsidRDefault="00BF5803" w:rsidP="00BF5803">
      <w:r>
        <w:t>In April 2025, the Federal Circuit ruled in Fox's favour. The court concluded that applying conventional machine learning techniques to a particular problem was insufficient to establish patent eligibility.</w:t>
      </w:r>
    </w:p>
    <w:p w14:paraId="0BD455EF" w14:textId="74F62F32" w:rsidR="00BF5803" w:rsidRPr="00BF5803" w:rsidRDefault="00BF5803" w:rsidP="00495043">
      <w:r w:rsidRPr="00BF5803">
        <w:rPr>
          <w:b/>
          <w:bCs/>
        </w:rPr>
        <w:t>Reference:</w:t>
      </w:r>
      <w:r w:rsidRPr="00BF5803">
        <w:t xml:space="preserve"> </w:t>
      </w:r>
      <w:hyperlink r:id="rId8" w:history="1">
        <w:r w:rsidRPr="00BF5803">
          <w:rPr>
            <w:rStyle w:val="Hyperlink"/>
          </w:rPr>
          <w:t>https://www.cafc.uscourts.gov/opinions-orders/23-2437.OPINION.4-18-2025_2500790.pdf</w:t>
        </w:r>
      </w:hyperlink>
    </w:p>
    <w:p w14:paraId="48CE6825" w14:textId="77777777" w:rsidR="00BF5803" w:rsidRDefault="00BF5803" w:rsidP="00BF5803">
      <w:pPr>
        <w:rPr>
          <w:b/>
          <w:bCs/>
          <w:u w:val="single"/>
        </w:rPr>
      </w:pPr>
    </w:p>
    <w:p w14:paraId="5672D219" w14:textId="42C3D46D" w:rsidR="00D75735" w:rsidRPr="00D75735" w:rsidRDefault="00D75735" w:rsidP="00BF5803">
      <w:pPr>
        <w:rPr>
          <w:b/>
          <w:bCs/>
        </w:rPr>
      </w:pPr>
      <w:r>
        <w:rPr>
          <w:b/>
          <w:bCs/>
        </w:rPr>
        <w:t xml:space="preserve">WEEK 6 - </w:t>
      </w:r>
      <w:r w:rsidRPr="00D75735">
        <w:rPr>
          <w:b/>
          <w:bCs/>
        </w:rPr>
        <w:t>REPORT</w:t>
      </w:r>
    </w:p>
    <w:p w14:paraId="41EF9188" w14:textId="58572F6A" w:rsidR="00BF5803" w:rsidRPr="00BF5803" w:rsidRDefault="00BF5803" w:rsidP="00BF5803">
      <w:pPr>
        <w:rPr>
          <w:b/>
          <w:bCs/>
        </w:rPr>
      </w:pPr>
      <w:r w:rsidRPr="00BF5803">
        <w:rPr>
          <w:b/>
          <w:bCs/>
        </w:rPr>
        <w:t>COMP607 – Week 6: Software Patents</w:t>
      </w:r>
    </w:p>
    <w:p w14:paraId="1EAEDD88" w14:textId="77777777" w:rsidR="00BF5803" w:rsidRPr="00BF5803" w:rsidRDefault="00BF5803" w:rsidP="00BF5803">
      <w:pPr>
        <w:rPr>
          <w:b/>
          <w:bCs/>
        </w:rPr>
      </w:pPr>
      <w:r w:rsidRPr="00BF5803">
        <w:rPr>
          <w:b/>
          <w:bCs/>
        </w:rPr>
        <w:t>Case Study: Recentive Analytics, Inc. v. Fox Corp. (2025)</w:t>
      </w:r>
    </w:p>
    <w:p w14:paraId="35757D0E" w14:textId="77777777" w:rsidR="00BF5803" w:rsidRPr="00BF5803" w:rsidRDefault="00BF5803" w:rsidP="00BF5803">
      <w:r w:rsidRPr="00BF5803">
        <w:rPr>
          <w:b/>
          <w:bCs/>
        </w:rPr>
        <w:t>Topic: Patent Eligibility of Machine Learning Applications</w:t>
      </w:r>
    </w:p>
    <w:p w14:paraId="1D552FD6" w14:textId="76F6CA56" w:rsidR="00BF5803" w:rsidRPr="00BF5803" w:rsidRDefault="00BF5803" w:rsidP="00BF5803">
      <w:r w:rsidRPr="00BF5803">
        <w:rPr>
          <w:b/>
          <w:bCs/>
        </w:rPr>
        <w:t>Student:</w:t>
      </w:r>
      <w:r w:rsidRPr="00BF5803">
        <w:t xml:space="preserve"> Edenilson Lopes de Meira</w:t>
      </w:r>
      <w:r w:rsidRPr="00BF5803">
        <w:br/>
      </w:r>
      <w:r w:rsidRPr="00BF5803">
        <w:rPr>
          <w:b/>
          <w:bCs/>
        </w:rPr>
        <w:t>Course:</w:t>
      </w:r>
      <w:r w:rsidRPr="00BF5803">
        <w:t xml:space="preserve"> COMP607 – Ethical, Legal, and Social Issues in Information Technology</w:t>
      </w:r>
      <w:r w:rsidRPr="00BF5803">
        <w:br/>
      </w:r>
      <w:r w:rsidRPr="00BF5803">
        <w:rPr>
          <w:b/>
          <w:bCs/>
        </w:rPr>
        <w:t>Institution:</w:t>
      </w:r>
      <w:r w:rsidRPr="00BF5803">
        <w:t xml:space="preserve"> Athabasca University</w:t>
      </w:r>
    </w:p>
    <w:p w14:paraId="6818F570" w14:textId="77777777" w:rsidR="00BF5803" w:rsidRPr="00BF5803" w:rsidRDefault="00BF5803" w:rsidP="00BF5803">
      <w:pPr>
        <w:rPr>
          <w:b/>
          <w:bCs/>
        </w:rPr>
      </w:pPr>
      <w:r w:rsidRPr="00BF5803">
        <w:rPr>
          <w:b/>
          <w:bCs/>
        </w:rPr>
        <w:t>1. Introduction</w:t>
      </w:r>
    </w:p>
    <w:p w14:paraId="208CBB95" w14:textId="77777777" w:rsidR="00BF5803" w:rsidRPr="00BF5803" w:rsidRDefault="00BF5803" w:rsidP="00BF5803">
      <w:r w:rsidRPr="00BF5803">
        <w:t>The rapid development of artificial intelligence (AI) and machine learning (ML) has introduced significant challenges to intellectual property law, particularly concerning the patentability of software-based innovations. While patents traditionally protect inventions that introduce new technological processes, machines, or methods, determining whether an AI-based application constitutes a patentable invention remains a complex legal issue.</w:t>
      </w:r>
    </w:p>
    <w:p w14:paraId="5204FA33" w14:textId="77777777" w:rsidR="00BF5803" w:rsidRPr="00BF5803" w:rsidRDefault="00BF5803" w:rsidP="00BF5803">
      <w:r w:rsidRPr="00BF5803">
        <w:lastRenderedPageBreak/>
        <w:t xml:space="preserve">The case of </w:t>
      </w:r>
      <w:r w:rsidRPr="00BF5803">
        <w:rPr>
          <w:i/>
          <w:iCs/>
        </w:rPr>
        <w:t>Recentive Analytics, Inc. v. Fox Corp.</w:t>
      </w:r>
      <w:r w:rsidRPr="00BF5803">
        <w:t xml:space="preserve"> (2025) illustrates this challenge. The dispute concerned four patents involving the application of machine learning algorithms to optimize television broadcasting schedules and network programming. Recentive Analytics argued that its patented systems introduced innovative methods for generating and dynamically updating schedules using machine learning. Fox Corporation challenged the validity of these patents, arguing that they merely applied conventional machine learning techniques to an existing scheduling problem.</w:t>
      </w:r>
    </w:p>
    <w:p w14:paraId="23FF63C6" w14:textId="77777777" w:rsidR="00BF5803" w:rsidRPr="00BF5803" w:rsidRDefault="00BF5803" w:rsidP="00BF5803">
      <w:r w:rsidRPr="00BF5803">
        <w:t>On April 18, 2025, the United States Court of Appeals for the Federal Circuit affirmed a lower court's decision that Recentive's patent claims were ineligible under Section 101 of the U.S. Patent Act (Recentive Analytics, Inc. v. Fox Corp., 2025).</w:t>
      </w:r>
    </w:p>
    <w:p w14:paraId="17A37654" w14:textId="77777777" w:rsidR="00BF5803" w:rsidRPr="00BF5803" w:rsidRDefault="00BF5803" w:rsidP="00BF5803">
      <w:r w:rsidRPr="00BF5803">
        <w:t xml:space="preserve">The case raises an important question for software engineers and AI researchers: </w:t>
      </w:r>
      <w:r w:rsidRPr="00BF5803">
        <w:rPr>
          <w:b/>
          <w:bCs/>
        </w:rPr>
        <w:t>Should applying established machine learning algorithms to a new problem qualify as a patentable invention, or must the underlying technology itself demonstrate a meaningful improvement?</w:t>
      </w:r>
    </w:p>
    <w:p w14:paraId="74FF2E5B" w14:textId="77777777" w:rsidR="00BF5803" w:rsidRPr="00BF5803" w:rsidRDefault="00BF5803" w:rsidP="00BF5803">
      <w:pPr>
        <w:rPr>
          <w:b/>
          <w:bCs/>
        </w:rPr>
      </w:pPr>
      <w:r w:rsidRPr="00BF5803">
        <w:rPr>
          <w:b/>
          <w:bCs/>
        </w:rPr>
        <w:t>2. Background of the Dispute</w:t>
      </w:r>
    </w:p>
    <w:p w14:paraId="7CA261F3" w14:textId="77777777" w:rsidR="00BF5803" w:rsidRPr="00BF5803" w:rsidRDefault="00BF5803" w:rsidP="00BF5803">
      <w:pPr>
        <w:rPr>
          <w:b/>
          <w:bCs/>
        </w:rPr>
      </w:pPr>
      <w:r w:rsidRPr="00BF5803">
        <w:rPr>
          <w:b/>
          <w:bCs/>
        </w:rPr>
        <w:t>2.1 Parties Involved</w:t>
      </w:r>
    </w:p>
    <w:p w14:paraId="7C94A215" w14:textId="77777777" w:rsidR="00BF5803" w:rsidRPr="00BF5803" w:rsidRDefault="00BF5803" w:rsidP="00BF5803">
      <w:r w:rsidRPr="00BF5803">
        <w:t>The plaintiff, Recentive Analytics, Inc., was the owner of four U.S. patents involving machine learning applications designed to improve scheduling and broadcasting operations.</w:t>
      </w:r>
    </w:p>
    <w:p w14:paraId="6D1AF4BD" w14:textId="77777777" w:rsidR="00BF5803" w:rsidRPr="00BF5803" w:rsidRDefault="00BF5803" w:rsidP="00BF5803">
      <w:r w:rsidRPr="00BF5803">
        <w:t>The defendants were Fox Corporation, Fox Broadcasting Company, LLC, and Fox Sports Productions, LLC, collectively referred to as Fox.</w:t>
      </w:r>
    </w:p>
    <w:p w14:paraId="3E2BF344" w14:textId="77777777" w:rsidR="00BF5803" w:rsidRPr="00BF5803" w:rsidRDefault="00BF5803" w:rsidP="00BF5803">
      <w:r w:rsidRPr="00BF5803">
        <w:t>Recentive alleged that Fox infringed its patents through the use of technologies associated with television broadcasting and scheduling operations.</w:t>
      </w:r>
    </w:p>
    <w:p w14:paraId="3720543E" w14:textId="77777777" w:rsidR="00BF5803" w:rsidRPr="00BF5803" w:rsidRDefault="00BF5803" w:rsidP="00BF5803">
      <w:r w:rsidRPr="00BF5803">
        <w:t>Fox challenged the patent eligibility of the asserted claims under 35 U.S.C. § 101.</w:t>
      </w:r>
    </w:p>
    <w:p w14:paraId="6E4C8E82" w14:textId="77777777" w:rsidR="00BF5803" w:rsidRPr="00BF5803" w:rsidRDefault="00BF5803" w:rsidP="00BF5803">
      <w:pPr>
        <w:rPr>
          <w:b/>
          <w:bCs/>
        </w:rPr>
      </w:pPr>
      <w:r w:rsidRPr="00BF5803">
        <w:rPr>
          <w:b/>
          <w:bCs/>
        </w:rPr>
        <w:t>2.2 Patents Involved</w:t>
      </w:r>
    </w:p>
    <w:p w14:paraId="0A041614" w14:textId="77777777" w:rsidR="00BF5803" w:rsidRPr="00BF5803" w:rsidRDefault="00BF5803" w:rsidP="00BF5803">
      <w:r w:rsidRPr="00BF5803">
        <w:t>The dispute involved four U.S. patents: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6"/>
        <w:gridCol w:w="5686"/>
      </w:tblGrid>
      <w:tr w:rsidR="00BF5803" w:rsidRPr="00BF5803" w14:paraId="764B5935" w14:textId="77777777">
        <w:trPr>
          <w:tblHeader/>
          <w:tblCellSpacing w:w="15" w:type="dxa"/>
        </w:trPr>
        <w:tc>
          <w:tcPr>
            <w:tcW w:w="0" w:type="auto"/>
            <w:vAlign w:val="center"/>
            <w:hideMark/>
          </w:tcPr>
          <w:p w14:paraId="59CFB2B0" w14:textId="77777777" w:rsidR="00BF5803" w:rsidRPr="00BF5803" w:rsidRDefault="00BF5803" w:rsidP="00BF5803">
            <w:pPr>
              <w:rPr>
                <w:b/>
                <w:bCs/>
              </w:rPr>
            </w:pPr>
            <w:r w:rsidRPr="00BF5803">
              <w:rPr>
                <w:b/>
                <w:bCs/>
              </w:rPr>
              <w:t>Patent Number</w:t>
            </w:r>
          </w:p>
        </w:tc>
        <w:tc>
          <w:tcPr>
            <w:tcW w:w="0" w:type="auto"/>
            <w:vAlign w:val="center"/>
            <w:hideMark/>
          </w:tcPr>
          <w:p w14:paraId="1006F756" w14:textId="77777777" w:rsidR="00BF5803" w:rsidRPr="00BF5803" w:rsidRDefault="00BF5803" w:rsidP="00BF5803">
            <w:pPr>
              <w:rPr>
                <w:b/>
                <w:bCs/>
              </w:rPr>
            </w:pPr>
            <w:r w:rsidRPr="00BF5803">
              <w:rPr>
                <w:b/>
                <w:bCs/>
              </w:rPr>
              <w:t>Technology</w:t>
            </w:r>
          </w:p>
        </w:tc>
      </w:tr>
      <w:tr w:rsidR="00BF5803" w:rsidRPr="00BF5803" w14:paraId="41FAA836" w14:textId="77777777">
        <w:trPr>
          <w:tblCellSpacing w:w="15" w:type="dxa"/>
        </w:trPr>
        <w:tc>
          <w:tcPr>
            <w:tcW w:w="0" w:type="auto"/>
            <w:vAlign w:val="center"/>
            <w:hideMark/>
          </w:tcPr>
          <w:p w14:paraId="43AA4495" w14:textId="77777777" w:rsidR="00BF5803" w:rsidRPr="00BF5803" w:rsidRDefault="00BF5803" w:rsidP="00BF5803">
            <w:r w:rsidRPr="00BF5803">
              <w:t>US 10,911,811</w:t>
            </w:r>
          </w:p>
        </w:tc>
        <w:tc>
          <w:tcPr>
            <w:tcW w:w="0" w:type="auto"/>
            <w:vAlign w:val="center"/>
            <w:hideMark/>
          </w:tcPr>
          <w:p w14:paraId="7615EB8E" w14:textId="77777777" w:rsidR="00BF5803" w:rsidRPr="00BF5803" w:rsidRDefault="00BF5803" w:rsidP="00BF5803">
            <w:r w:rsidRPr="00BF5803">
              <w:t>Machine learning applications for generating network maps</w:t>
            </w:r>
          </w:p>
        </w:tc>
      </w:tr>
      <w:tr w:rsidR="00BF5803" w:rsidRPr="00BF5803" w14:paraId="7E15152D" w14:textId="77777777">
        <w:trPr>
          <w:tblCellSpacing w:w="15" w:type="dxa"/>
        </w:trPr>
        <w:tc>
          <w:tcPr>
            <w:tcW w:w="0" w:type="auto"/>
            <w:vAlign w:val="center"/>
            <w:hideMark/>
          </w:tcPr>
          <w:p w14:paraId="481402BF" w14:textId="77777777" w:rsidR="00BF5803" w:rsidRPr="00BF5803" w:rsidRDefault="00BF5803" w:rsidP="00BF5803">
            <w:r w:rsidRPr="00BF5803">
              <w:t>US 10,958,957</w:t>
            </w:r>
          </w:p>
        </w:tc>
        <w:tc>
          <w:tcPr>
            <w:tcW w:w="0" w:type="auto"/>
            <w:vAlign w:val="center"/>
            <w:hideMark/>
          </w:tcPr>
          <w:p w14:paraId="42BA3F24" w14:textId="77777777" w:rsidR="00BF5803" w:rsidRPr="00BF5803" w:rsidRDefault="00BF5803" w:rsidP="00BF5803">
            <w:r w:rsidRPr="00BF5803">
              <w:t>Machine learning applications for generating network maps</w:t>
            </w:r>
          </w:p>
        </w:tc>
      </w:tr>
      <w:tr w:rsidR="00BF5803" w:rsidRPr="00BF5803" w14:paraId="171A3AB9" w14:textId="77777777">
        <w:trPr>
          <w:tblCellSpacing w:w="15" w:type="dxa"/>
        </w:trPr>
        <w:tc>
          <w:tcPr>
            <w:tcW w:w="0" w:type="auto"/>
            <w:vAlign w:val="center"/>
            <w:hideMark/>
          </w:tcPr>
          <w:p w14:paraId="09DA5C08" w14:textId="77777777" w:rsidR="00BF5803" w:rsidRPr="00BF5803" w:rsidRDefault="00BF5803" w:rsidP="00BF5803">
            <w:r w:rsidRPr="00BF5803">
              <w:t>US 11,386,367</w:t>
            </w:r>
          </w:p>
        </w:tc>
        <w:tc>
          <w:tcPr>
            <w:tcW w:w="0" w:type="auto"/>
            <w:vAlign w:val="center"/>
            <w:hideMark/>
          </w:tcPr>
          <w:p w14:paraId="19095BFA" w14:textId="77777777" w:rsidR="00BF5803" w:rsidRPr="00BF5803" w:rsidRDefault="00BF5803" w:rsidP="00BF5803">
            <w:r w:rsidRPr="00BF5803">
              <w:t>Machine learning methods for determining event schedules</w:t>
            </w:r>
          </w:p>
        </w:tc>
      </w:tr>
      <w:tr w:rsidR="00BF5803" w:rsidRPr="00BF5803" w14:paraId="4EC1ADF0" w14:textId="77777777">
        <w:trPr>
          <w:tblCellSpacing w:w="15" w:type="dxa"/>
        </w:trPr>
        <w:tc>
          <w:tcPr>
            <w:tcW w:w="0" w:type="auto"/>
            <w:vAlign w:val="center"/>
            <w:hideMark/>
          </w:tcPr>
          <w:p w14:paraId="644B87D2" w14:textId="77777777" w:rsidR="00BF5803" w:rsidRPr="00BF5803" w:rsidRDefault="00BF5803" w:rsidP="00BF5803">
            <w:r w:rsidRPr="00BF5803">
              <w:t>US 11,537,960</w:t>
            </w:r>
          </w:p>
        </w:tc>
        <w:tc>
          <w:tcPr>
            <w:tcW w:w="0" w:type="auto"/>
            <w:vAlign w:val="center"/>
            <w:hideMark/>
          </w:tcPr>
          <w:p w14:paraId="40A68178" w14:textId="77777777" w:rsidR="00BF5803" w:rsidRPr="00BF5803" w:rsidRDefault="00BF5803" w:rsidP="00BF5803">
            <w:r w:rsidRPr="00BF5803">
              <w:t>Machine learning methods for determining event schedules</w:t>
            </w:r>
          </w:p>
        </w:tc>
      </w:tr>
    </w:tbl>
    <w:p w14:paraId="773AA5C1" w14:textId="77777777" w:rsidR="00BF5803" w:rsidRPr="00BF5803" w:rsidRDefault="00BF5803" w:rsidP="00BF5803">
      <w:r w:rsidRPr="00BF5803">
        <w:t>The patents were organized into two categories.</w:t>
      </w:r>
    </w:p>
    <w:p w14:paraId="1FF5C797" w14:textId="77777777" w:rsidR="00BF5803" w:rsidRPr="00BF5803" w:rsidRDefault="00BF5803" w:rsidP="00BF5803">
      <w:r w:rsidRPr="00BF5803">
        <w:rPr>
          <w:b/>
          <w:bCs/>
        </w:rPr>
        <w:t>Machine Learning Training Patents</w:t>
      </w:r>
    </w:p>
    <w:p w14:paraId="32F6A3AE" w14:textId="77777777" w:rsidR="00BF5803" w:rsidRPr="00BF5803" w:rsidRDefault="00BF5803" w:rsidP="00BF5803">
      <w:r w:rsidRPr="00BF5803">
        <w:t>These patents concerned systems capable of generating optimized event schedules using machine learning models.</w:t>
      </w:r>
    </w:p>
    <w:p w14:paraId="3AF20A0D" w14:textId="77777777" w:rsidR="00BF5803" w:rsidRPr="00BF5803" w:rsidRDefault="00BF5803" w:rsidP="00BF5803">
      <w:r w:rsidRPr="00BF5803">
        <w:lastRenderedPageBreak/>
        <w:t>The proposed methods involved collecting event-related information, identifying relationships within the data, generating schedules, and updating those schedules when conditions changed.</w:t>
      </w:r>
    </w:p>
    <w:p w14:paraId="72786545" w14:textId="77777777" w:rsidR="00BF5803" w:rsidRPr="00BF5803" w:rsidRDefault="00BF5803" w:rsidP="00BF5803">
      <w:r w:rsidRPr="00BF5803">
        <w:rPr>
          <w:b/>
          <w:bCs/>
        </w:rPr>
        <w:t>Network Map Patents</w:t>
      </w:r>
    </w:p>
    <w:p w14:paraId="0FD1EC06" w14:textId="77777777" w:rsidR="00BF5803" w:rsidRPr="00BF5803" w:rsidRDefault="00BF5803" w:rsidP="00BF5803">
      <w:r w:rsidRPr="00BF5803">
        <w:t>These patents concerned generating network maps used by broadcasters to determine which programming should appear on particular channels, in specific geographic regions, and at designated times.</w:t>
      </w:r>
    </w:p>
    <w:p w14:paraId="035861A6" w14:textId="77777777" w:rsidR="00BF5803" w:rsidRPr="00BF5803" w:rsidRDefault="00BF5803" w:rsidP="00BF5803">
      <w:r w:rsidRPr="00BF5803">
        <w:t>The systems employed machine learning to generate and update network configurations according to changing conditions.</w:t>
      </w:r>
    </w:p>
    <w:p w14:paraId="70A6CB02" w14:textId="77777777" w:rsidR="00BF5803" w:rsidRPr="00BF5803" w:rsidRDefault="00BF5803" w:rsidP="00BF5803">
      <w:r w:rsidRPr="00BF5803">
        <w:t>Although these applications addressed practical broadcasting challenges, the central legal question was whether their technical implementations represented patent-eligible inventions.</w:t>
      </w:r>
    </w:p>
    <w:p w14:paraId="49C70449" w14:textId="77777777" w:rsidR="00BF5803" w:rsidRPr="00BF5803" w:rsidRDefault="00BF5803" w:rsidP="00BF5803">
      <w:r w:rsidRPr="00BF5803">
        <w:t>The Federal Circuit examined these patents as two related groups because they shared similar approaches to applying machine learning to scheduling and network optimization problems (Recentive Analytics, Inc. v. Fox Corp., 2025). (</w:t>
      </w:r>
      <w:hyperlink r:id="rId9" w:tooltip="Case: 23-2437  Document: 51  Page: 2  Filed: 04/18/2025" w:history="1">
        <w:r w:rsidRPr="00BF5803">
          <w:rPr>
            <w:rStyle w:val="Hyperlink"/>
          </w:rPr>
          <w:t>Federal Circui</w:t>
        </w:r>
        <w:r w:rsidRPr="00BF5803">
          <w:rPr>
            <w:rStyle w:val="Hyperlink"/>
          </w:rPr>
          <w:t>t</w:t>
        </w:r>
        <w:r w:rsidRPr="00BF5803">
          <w:rPr>
            <w:rStyle w:val="Hyperlink"/>
          </w:rPr>
          <w:t xml:space="preserve"> Court</w:t>
        </w:r>
      </w:hyperlink>
      <w:r w:rsidRPr="00BF5803">
        <w:t>)</w:t>
      </w:r>
    </w:p>
    <w:p w14:paraId="72FC4865" w14:textId="77777777" w:rsidR="00BF5803" w:rsidRPr="00BF5803" w:rsidRDefault="00BF5803" w:rsidP="00BF5803">
      <w:pPr>
        <w:rPr>
          <w:b/>
          <w:bCs/>
        </w:rPr>
      </w:pPr>
      <w:r w:rsidRPr="00BF5803">
        <w:rPr>
          <w:b/>
          <w:bCs/>
        </w:rPr>
        <w:t>3. Technical Analysis</w:t>
      </w:r>
    </w:p>
    <w:p w14:paraId="53724FC3" w14:textId="77777777" w:rsidR="00BF5803" w:rsidRPr="00BF5803" w:rsidRDefault="00BF5803" w:rsidP="00BF5803">
      <w:r w:rsidRPr="00BF5803">
        <w:t>From a software engineering perspective, the technologies described in Recentive's patents involved familiar concepts in machine learning and optimization.</w:t>
      </w:r>
    </w:p>
    <w:p w14:paraId="636ADC75" w14:textId="77777777" w:rsidR="00BF5803" w:rsidRPr="00BF5803" w:rsidRDefault="00BF5803" w:rsidP="00BF5803">
      <w:r w:rsidRPr="00BF5803">
        <w:t>A typical machine learning scheduling system can be represented by four primary operations:</w:t>
      </w:r>
    </w:p>
    <w:p w14:paraId="15984E92" w14:textId="77777777" w:rsidR="00BF5803" w:rsidRPr="00BF5803" w:rsidRDefault="00BF5803" w:rsidP="00BF5803">
      <w:pPr>
        <w:numPr>
          <w:ilvl w:val="0"/>
          <w:numId w:val="14"/>
        </w:numPr>
      </w:pPr>
      <w:r w:rsidRPr="00BF5803">
        <w:rPr>
          <w:b/>
          <w:bCs/>
        </w:rPr>
        <w:t>Data collection:</w:t>
      </w:r>
      <w:r w:rsidRPr="00BF5803">
        <w:t xml:space="preserve"> Gather historical scheduling information, event characteristics, operational constraints, and other relevant variables.</w:t>
      </w:r>
    </w:p>
    <w:p w14:paraId="0F0AF742" w14:textId="77777777" w:rsidR="00BF5803" w:rsidRPr="00BF5803" w:rsidRDefault="00BF5803" w:rsidP="00BF5803">
      <w:pPr>
        <w:numPr>
          <w:ilvl w:val="0"/>
          <w:numId w:val="14"/>
        </w:numPr>
      </w:pPr>
      <w:r w:rsidRPr="00BF5803">
        <w:rPr>
          <w:b/>
          <w:bCs/>
        </w:rPr>
        <w:t>Model training:</w:t>
      </w:r>
      <w:r w:rsidRPr="00BF5803">
        <w:t xml:space="preserve"> Apply machine learning algorithms to identify patterns and relationships within the collected data.</w:t>
      </w:r>
    </w:p>
    <w:p w14:paraId="32BC45A4" w14:textId="77777777" w:rsidR="00BF5803" w:rsidRPr="00BF5803" w:rsidRDefault="00BF5803" w:rsidP="00BF5803">
      <w:pPr>
        <w:numPr>
          <w:ilvl w:val="0"/>
          <w:numId w:val="14"/>
        </w:numPr>
      </w:pPr>
      <w:r w:rsidRPr="00BF5803">
        <w:rPr>
          <w:b/>
          <w:bCs/>
        </w:rPr>
        <w:t>Schedule optimization:</w:t>
      </w:r>
      <w:r w:rsidRPr="00BF5803">
        <w:t xml:space="preserve"> Generate schedules based on the model's predictions and specified constraints.</w:t>
      </w:r>
    </w:p>
    <w:p w14:paraId="7BC873ED" w14:textId="77777777" w:rsidR="00BF5803" w:rsidRPr="00BF5803" w:rsidRDefault="00BF5803" w:rsidP="00BF5803">
      <w:pPr>
        <w:numPr>
          <w:ilvl w:val="0"/>
          <w:numId w:val="14"/>
        </w:numPr>
      </w:pPr>
      <w:r w:rsidRPr="00BF5803">
        <w:rPr>
          <w:b/>
          <w:bCs/>
        </w:rPr>
        <w:t>Dynamic updates:</w:t>
      </w:r>
      <w:r w:rsidRPr="00BF5803">
        <w:t xml:space="preserve"> Recalculate schedules when new information becomes available or operating conditions change.</w:t>
      </w:r>
    </w:p>
    <w:p w14:paraId="541432A6" w14:textId="77777777" w:rsidR="00BF5803" w:rsidRPr="00BF5803" w:rsidRDefault="00BF5803" w:rsidP="00BF5803">
      <w:r w:rsidRPr="00BF5803">
        <w:t>For example, consider a broadcasting company responsible for scheduling multiple sporting events across different television networks.</w:t>
      </w:r>
    </w:p>
    <w:p w14:paraId="25E7E558" w14:textId="77777777" w:rsidR="00BF5803" w:rsidRPr="00BF5803" w:rsidRDefault="00BF5803" w:rsidP="00BF5803">
      <w:r w:rsidRPr="00BF5803">
        <w:t>The company must consider event durations, geographic broadcasting restrictions, available channels, and potentially competing programming requirements.</w:t>
      </w:r>
    </w:p>
    <w:p w14:paraId="4C562F0B" w14:textId="77777777" w:rsidR="00BF5803" w:rsidRPr="00BF5803" w:rsidRDefault="00BF5803" w:rsidP="00BF5803">
      <w:r w:rsidRPr="00BF5803">
        <w:t>A machine learning system could analyze these variables and recommend an optimized broadcasting schedule.</w:t>
      </w:r>
    </w:p>
    <w:p w14:paraId="21579D2D" w14:textId="77777777" w:rsidR="00BF5803" w:rsidRPr="00BF5803" w:rsidRDefault="00BF5803" w:rsidP="00BF5803">
      <w:r w:rsidRPr="00BF5803">
        <w:t>When an event is delayed or another scheduling constraint changes, the system could update its recommendations automatically.</w:t>
      </w:r>
    </w:p>
    <w:p w14:paraId="39359B91" w14:textId="77777777" w:rsidR="00BF5803" w:rsidRPr="00BF5803" w:rsidRDefault="00BF5803" w:rsidP="00BF5803">
      <w:r w:rsidRPr="00BF5803">
        <w:t>Such functionality can offer substantial operational advantages over manually generated schedules.</w:t>
      </w:r>
    </w:p>
    <w:p w14:paraId="589DE9CF" w14:textId="77777777" w:rsidR="00BF5803" w:rsidRPr="00BF5803" w:rsidRDefault="00BF5803" w:rsidP="00BF5803">
      <w:r w:rsidRPr="00BF5803">
        <w:lastRenderedPageBreak/>
        <w:t>However, an important distinction exists between the usefulness of a software application and its eligibility for patent protection.</w:t>
      </w:r>
    </w:p>
    <w:p w14:paraId="3D1F85C3" w14:textId="77777777" w:rsidR="00BF5803" w:rsidRPr="00BF5803" w:rsidRDefault="00BF5803" w:rsidP="00BF5803">
      <w:r w:rsidRPr="00BF5803">
        <w:t>A system may produce valuable results without introducing a new machine learning algorithm, training technique, or technological improvement.</w:t>
      </w:r>
    </w:p>
    <w:p w14:paraId="7D5B6254" w14:textId="77777777" w:rsidR="00BF5803" w:rsidRPr="00BF5803" w:rsidRDefault="00BF5803" w:rsidP="00BF5803">
      <w:r w:rsidRPr="00BF5803">
        <w:t>In this dispute, the court found that the asserted patent claims relied on generic machine learning techniques rather than disclosing a qualifying improvement to the underlying technology.</w:t>
      </w:r>
    </w:p>
    <w:p w14:paraId="35D81E36" w14:textId="77777777" w:rsidR="00BF5803" w:rsidRPr="00BF5803" w:rsidRDefault="00BF5803" w:rsidP="00BF5803">
      <w:r w:rsidRPr="00BF5803">
        <w:t>This distinction became central to the legal arguments presented by both parties.</w:t>
      </w:r>
    </w:p>
    <w:p w14:paraId="3F0BD476" w14:textId="77777777" w:rsidR="00BF5803" w:rsidRPr="00BF5803" w:rsidRDefault="00BF5803" w:rsidP="00BF5803">
      <w:pPr>
        <w:rPr>
          <w:b/>
          <w:bCs/>
        </w:rPr>
      </w:pPr>
      <w:r w:rsidRPr="00BF5803">
        <w:rPr>
          <w:b/>
          <w:bCs/>
        </w:rPr>
        <w:t>4. Legal Issues and Arguments</w:t>
      </w:r>
    </w:p>
    <w:p w14:paraId="43E27A59" w14:textId="77777777" w:rsidR="00BF5803" w:rsidRPr="00BF5803" w:rsidRDefault="00BF5803" w:rsidP="00BF5803">
      <w:pPr>
        <w:rPr>
          <w:b/>
          <w:bCs/>
        </w:rPr>
      </w:pPr>
      <w:r w:rsidRPr="00BF5803">
        <w:rPr>
          <w:b/>
          <w:bCs/>
        </w:rPr>
        <w:t>4.1 Applicable Patent Law</w:t>
      </w:r>
    </w:p>
    <w:p w14:paraId="627C8D1C" w14:textId="77777777" w:rsidR="00BF5803" w:rsidRPr="00BF5803" w:rsidRDefault="00BF5803" w:rsidP="00BF5803">
      <w:r w:rsidRPr="00BF5803">
        <w:t xml:space="preserve">The principal legal issue involved </w:t>
      </w:r>
      <w:r w:rsidRPr="00BF5803">
        <w:rPr>
          <w:b/>
          <w:bCs/>
        </w:rPr>
        <w:t>35 U.S.C. § 101</w:t>
      </w:r>
      <w:r w:rsidRPr="00BF5803">
        <w:t>, which establishes categories of patent-eligible subject matter in the United States.</w:t>
      </w:r>
    </w:p>
    <w:p w14:paraId="5F3E50C6" w14:textId="77777777" w:rsidR="00BF5803" w:rsidRPr="00BF5803" w:rsidRDefault="00BF5803" w:rsidP="00BF5803">
      <w:r w:rsidRPr="00BF5803">
        <w:t>Although the statute broadly recognizes processes, machines, manufactures, and compositions of matter as potentially patentable, U.S. courts have established exceptions for abstract ideas, laws of nature, and natural phenomena.</w:t>
      </w:r>
    </w:p>
    <w:p w14:paraId="74ADA174" w14:textId="77777777" w:rsidR="00BF5803" w:rsidRPr="00BF5803" w:rsidRDefault="00BF5803" w:rsidP="00BF5803">
      <w:r w:rsidRPr="00BF5803">
        <w:t>Software patents frequently encounter challenges under the abstract-idea exception because computer programs may implement mathematical operations or conventional business processes.</w:t>
      </w:r>
    </w:p>
    <w:p w14:paraId="4417E410" w14:textId="77777777" w:rsidR="00BF5803" w:rsidRPr="00BF5803" w:rsidRDefault="00BF5803" w:rsidP="00BF5803">
      <w:r w:rsidRPr="00BF5803">
        <w:t xml:space="preserve">The Supreme Court's decision in </w:t>
      </w:r>
      <w:r w:rsidRPr="00BF5803">
        <w:rPr>
          <w:i/>
          <w:iCs/>
        </w:rPr>
        <w:t>Alice Corp. v. CLS Bank International</w:t>
      </w:r>
      <w:r w:rsidRPr="00BF5803">
        <w:t xml:space="preserve"> (2014) established a two-step framework for evaluating patent eligibility.</w:t>
      </w:r>
    </w:p>
    <w:p w14:paraId="63951CA4" w14:textId="77777777" w:rsidR="00BF5803" w:rsidRPr="00BF5803" w:rsidRDefault="00BF5803" w:rsidP="00BF5803">
      <w:r w:rsidRPr="00BF5803">
        <w:rPr>
          <w:b/>
          <w:bCs/>
        </w:rPr>
        <w:t>Step One: Determine whether the patent claims are directed to a patent-ineligible concept.</w:t>
      </w:r>
    </w:p>
    <w:p w14:paraId="6A78AFD2" w14:textId="77777777" w:rsidR="00BF5803" w:rsidRPr="00BF5803" w:rsidRDefault="00BF5803" w:rsidP="00BF5803">
      <w:r w:rsidRPr="00BF5803">
        <w:t>If the claims concern an abstract idea, the analysis proceeds to the second step.</w:t>
      </w:r>
    </w:p>
    <w:p w14:paraId="32FDE8E0" w14:textId="77777777" w:rsidR="00BF5803" w:rsidRPr="00BF5803" w:rsidRDefault="00BF5803" w:rsidP="00BF5803">
      <w:r w:rsidRPr="00BF5803">
        <w:rPr>
          <w:b/>
          <w:bCs/>
        </w:rPr>
        <w:t>Step Two: Determine whether the claims contain an inventive concept sufficient to transform the abstract idea into a patent-eligible application.</w:t>
      </w:r>
    </w:p>
    <w:p w14:paraId="51DBAE31" w14:textId="77777777" w:rsidR="00BF5803" w:rsidRPr="00BF5803" w:rsidRDefault="00BF5803" w:rsidP="00BF5803">
      <w:r w:rsidRPr="00BF5803">
        <w:t>Merely implementing an abstract idea using conventional computer technology is generally insufficient.</w:t>
      </w:r>
    </w:p>
    <w:p w14:paraId="73B67F50" w14:textId="77777777" w:rsidR="00BF5803" w:rsidRPr="00BF5803" w:rsidRDefault="00BF5803" w:rsidP="00BF5803">
      <w:r w:rsidRPr="00BF5803">
        <w:t>This framework was central to the Federal Circuit's evaluation of Recentive's patents.</w:t>
      </w:r>
    </w:p>
    <w:p w14:paraId="3B3F2762" w14:textId="77777777" w:rsidR="00BF5803" w:rsidRPr="00BF5803" w:rsidRDefault="00BF5803" w:rsidP="00BF5803">
      <w:pPr>
        <w:rPr>
          <w:b/>
          <w:bCs/>
        </w:rPr>
      </w:pPr>
      <w:r w:rsidRPr="00BF5803">
        <w:rPr>
          <w:b/>
          <w:bCs/>
        </w:rPr>
        <w:t>4.2 Recentive Analytics' Position</w:t>
      </w:r>
    </w:p>
    <w:p w14:paraId="00D6B63E" w14:textId="77777777" w:rsidR="00BF5803" w:rsidRPr="00BF5803" w:rsidRDefault="00BF5803" w:rsidP="00BF5803">
      <w:r w:rsidRPr="00BF5803">
        <w:t>Recentive argued that its patents represented innovative applications of machine learning capable of solving practical scheduling problems.</w:t>
      </w:r>
    </w:p>
    <w:p w14:paraId="481A219E" w14:textId="77777777" w:rsidR="00BF5803" w:rsidRPr="00BF5803" w:rsidRDefault="00BF5803" w:rsidP="00BF5803">
      <w:r w:rsidRPr="00BF5803">
        <w:t>Its arguments emphasized that the claimed systems could dynamically generate optimized schedules and network maps using continuously updated information.</w:t>
      </w:r>
    </w:p>
    <w:p w14:paraId="2D8893FA" w14:textId="77777777" w:rsidR="00BF5803" w:rsidRPr="00BF5803" w:rsidRDefault="00BF5803" w:rsidP="00BF5803">
      <w:r w:rsidRPr="00BF5803">
        <w:t>Recentive maintained that applying machine learning to these particular environments provided technological and operational benefits beyond conventional scheduling approaches.</w:t>
      </w:r>
    </w:p>
    <w:p w14:paraId="6BA19A23" w14:textId="77777777" w:rsidR="00BF5803" w:rsidRPr="00BF5803" w:rsidRDefault="00BF5803" w:rsidP="00BF5803">
      <w:r w:rsidRPr="00BF5803">
        <w:lastRenderedPageBreak/>
        <w:t>The company also argued that the lower court had improperly dismissed its claims without allowing sufficient opportunity to establish the inventive nature of the patented systems.</w:t>
      </w:r>
    </w:p>
    <w:p w14:paraId="31A31306" w14:textId="77777777" w:rsidR="00BF5803" w:rsidRPr="00BF5803" w:rsidRDefault="00BF5803" w:rsidP="00BF5803">
      <w:r w:rsidRPr="00BF5803">
        <w:t>From Recentive's perspective, the fact that machine learning techniques were already known did not necessarily mean that their application to a new technical problem lacked patentable innovation.</w:t>
      </w:r>
    </w:p>
    <w:p w14:paraId="581D8CA5" w14:textId="77777777" w:rsidR="00BF5803" w:rsidRPr="00BF5803" w:rsidRDefault="00BF5803" w:rsidP="00BF5803">
      <w:r w:rsidRPr="00BF5803">
        <w:t>This position raises a broader question about whether innovation should be evaluated primarily through improvements to underlying algorithms or through novel and useful applications of existing technologies.</w:t>
      </w:r>
    </w:p>
    <w:p w14:paraId="00A96A04" w14:textId="77777777" w:rsidR="00BF5803" w:rsidRPr="00BF5803" w:rsidRDefault="00BF5803" w:rsidP="00BF5803">
      <w:pPr>
        <w:rPr>
          <w:b/>
          <w:bCs/>
        </w:rPr>
      </w:pPr>
      <w:r w:rsidRPr="00BF5803">
        <w:rPr>
          <w:b/>
          <w:bCs/>
        </w:rPr>
        <w:t>4.3 Fox Corporation's Position</w:t>
      </w:r>
    </w:p>
    <w:p w14:paraId="7E54C748" w14:textId="77777777" w:rsidR="00BF5803" w:rsidRPr="00BF5803" w:rsidRDefault="00BF5803" w:rsidP="00BF5803">
      <w:r w:rsidRPr="00BF5803">
        <w:t>Fox argued that Recentive's patents were directed to abstract ideas implemented using conventional machine learning techniques.</w:t>
      </w:r>
    </w:p>
    <w:p w14:paraId="156E1F54" w14:textId="77777777" w:rsidR="00BF5803" w:rsidRPr="00BF5803" w:rsidRDefault="00BF5803" w:rsidP="00BF5803">
      <w:r w:rsidRPr="00BF5803">
        <w:t>According to this position, generating schedules and network maps involved established organizational and mathematical processes.</w:t>
      </w:r>
    </w:p>
    <w:p w14:paraId="3CB4966F" w14:textId="77777777" w:rsidR="00BF5803" w:rsidRPr="00BF5803" w:rsidRDefault="00BF5803" w:rsidP="00BF5803">
      <w:r w:rsidRPr="00BF5803">
        <w:t>Using machine learning to automate these processes did not necessarily transform them into patent-eligible inventions.</w:t>
      </w:r>
    </w:p>
    <w:p w14:paraId="76FBEDA6" w14:textId="77777777" w:rsidR="00BF5803" w:rsidRPr="00BF5803" w:rsidRDefault="00BF5803" w:rsidP="00BF5803">
      <w:r w:rsidRPr="00BF5803">
        <w:t>Fox maintained that the patent claims failed to identify a specific technological improvement to machine learning itself or to computer functionality.</w:t>
      </w:r>
    </w:p>
    <w:p w14:paraId="39D8E487" w14:textId="77777777" w:rsidR="00BF5803" w:rsidRPr="00BF5803" w:rsidRDefault="00BF5803" w:rsidP="00BF5803">
      <w:r w:rsidRPr="00BF5803">
        <w:t>Instead, they described the use of generic computational techniques to achieve desirable scheduling outcomes.</w:t>
      </w:r>
    </w:p>
    <w:p w14:paraId="50C3E62F" w14:textId="77777777" w:rsidR="00BF5803" w:rsidRPr="00BF5803" w:rsidRDefault="00BF5803" w:rsidP="00BF5803">
      <w:r w:rsidRPr="00BF5803">
        <w:t xml:space="preserve">Fox therefore argued that the patents failed both steps of the </w:t>
      </w:r>
      <w:r w:rsidRPr="00BF5803">
        <w:rPr>
          <w:i/>
          <w:iCs/>
        </w:rPr>
        <w:t>Alice</w:t>
      </w:r>
      <w:r w:rsidRPr="00BF5803">
        <w:t xml:space="preserve"> framework.</w:t>
      </w:r>
    </w:p>
    <w:p w14:paraId="06627C6F" w14:textId="02B39455" w:rsidR="00BF5803" w:rsidRPr="00BF5803" w:rsidRDefault="00BF5803" w:rsidP="00BF5803">
      <w:r w:rsidRPr="00BF5803">
        <w:t>The Federal Circuit ultimately agreed that the asserted claims did not contain the necessary inventive concept to qualify for patent protection (Recentive Analytics, Inc. v. Fox Corp., 2025).</w:t>
      </w:r>
    </w:p>
    <w:p w14:paraId="0B4C5C42" w14:textId="77777777" w:rsidR="00BF5803" w:rsidRPr="00BF5803" w:rsidRDefault="00BF5803" w:rsidP="00BF5803">
      <w:pPr>
        <w:rPr>
          <w:b/>
          <w:bCs/>
        </w:rPr>
      </w:pPr>
      <w:r w:rsidRPr="00BF5803">
        <w:rPr>
          <w:b/>
          <w:bCs/>
        </w:rPr>
        <w:t>5. Court Decision and Legal Reasoning</w:t>
      </w:r>
    </w:p>
    <w:p w14:paraId="0B7C10B8" w14:textId="77777777" w:rsidR="00BF5803" w:rsidRPr="00BF5803" w:rsidRDefault="00BF5803" w:rsidP="00BF5803">
      <w:pPr>
        <w:rPr>
          <w:b/>
          <w:bCs/>
        </w:rPr>
      </w:pPr>
      <w:r w:rsidRPr="00BF5803">
        <w:rPr>
          <w:b/>
          <w:bCs/>
        </w:rPr>
        <w:t>5.1 District Court Decision</w:t>
      </w:r>
    </w:p>
    <w:p w14:paraId="319A13EC" w14:textId="77777777" w:rsidR="00BF5803" w:rsidRPr="00BF5803" w:rsidRDefault="00BF5803" w:rsidP="00BF5803">
      <w:r w:rsidRPr="00BF5803">
        <w:t>The United States District Court for the District of Delaware dismissed Recentive's infringement action after determining that the asserted patent claims were ineligible under Section 101.</w:t>
      </w:r>
    </w:p>
    <w:p w14:paraId="7EFB1D99" w14:textId="77777777" w:rsidR="00BF5803" w:rsidRPr="00BF5803" w:rsidRDefault="00BF5803" w:rsidP="00BF5803">
      <w:r w:rsidRPr="00BF5803">
        <w:t>The court concluded that the patents were directed to the abstract ideas of producing event schedules and network maps using known mathematical and computational techniques.</w:t>
      </w:r>
    </w:p>
    <w:p w14:paraId="02AB60C2" w14:textId="77777777" w:rsidR="00BF5803" w:rsidRPr="00BF5803" w:rsidRDefault="00BF5803" w:rsidP="00BF5803">
      <w:r w:rsidRPr="00BF5803">
        <w:t xml:space="preserve">Furthermore, the court determined that the claimed machine learning implementations did not introduce an inventive concept sufficient to satisfy the second step of the </w:t>
      </w:r>
      <w:r w:rsidRPr="00BF5803">
        <w:rPr>
          <w:i/>
          <w:iCs/>
        </w:rPr>
        <w:t>Alice</w:t>
      </w:r>
      <w:r w:rsidRPr="00BF5803">
        <w:t xml:space="preserve"> framework.</w:t>
      </w:r>
    </w:p>
    <w:p w14:paraId="03ABB4CB" w14:textId="77777777" w:rsidR="00BF5803" w:rsidRPr="00BF5803" w:rsidRDefault="00BF5803" w:rsidP="00BF5803">
      <w:r w:rsidRPr="00BF5803">
        <w:t>Recentive appealed the decision.</w:t>
      </w:r>
    </w:p>
    <w:p w14:paraId="6D4379B5" w14:textId="77777777" w:rsidR="00BF5803" w:rsidRPr="00BF5803" w:rsidRDefault="00BF5803" w:rsidP="00BF5803">
      <w:pPr>
        <w:rPr>
          <w:b/>
          <w:bCs/>
        </w:rPr>
      </w:pPr>
      <w:r w:rsidRPr="00BF5803">
        <w:rPr>
          <w:b/>
          <w:bCs/>
        </w:rPr>
        <w:t>5.2 Federal Circuit Decision</w:t>
      </w:r>
    </w:p>
    <w:p w14:paraId="50A0FACC" w14:textId="77777777" w:rsidR="00BF5803" w:rsidRPr="00BF5803" w:rsidRDefault="00BF5803" w:rsidP="00BF5803">
      <w:r w:rsidRPr="00BF5803">
        <w:t>On April 18, 2025, the United States Court of Appeals for the Federal Circuit affirmed the district court's ruling.</w:t>
      </w:r>
    </w:p>
    <w:p w14:paraId="4AC23DF3" w14:textId="77777777" w:rsidR="00BF5803" w:rsidRPr="00BF5803" w:rsidRDefault="00BF5803" w:rsidP="00BF5803">
      <w:r w:rsidRPr="00BF5803">
        <w:lastRenderedPageBreak/>
        <w:t>The appellate court concluded that applying generic machine learning techniques to a new data environment did not automatically create patent-eligible subject matter.</w:t>
      </w:r>
    </w:p>
    <w:p w14:paraId="18CF64F4" w14:textId="77777777" w:rsidR="00BF5803" w:rsidRPr="00BF5803" w:rsidRDefault="00BF5803" w:rsidP="00BF5803">
      <w:r w:rsidRPr="00BF5803">
        <w:t>The court emphasized that the patent claims did not disclose specific improvements to the machine learning models themselves.</w:t>
      </w:r>
    </w:p>
    <w:p w14:paraId="676097AA" w14:textId="77777777" w:rsidR="00BF5803" w:rsidRPr="00BF5803" w:rsidRDefault="00BF5803" w:rsidP="00BF5803">
      <w:r w:rsidRPr="00BF5803">
        <w:t>Although the systems generated optimized schedules and dynamically updated their outputs, these capabilities were not sufficient to establish patent eligibility.</w:t>
      </w:r>
    </w:p>
    <w:p w14:paraId="7FA74958" w14:textId="77777777" w:rsidR="00BF5803" w:rsidRPr="00BF5803" w:rsidRDefault="00BF5803" w:rsidP="00BF5803">
      <w:r w:rsidRPr="00BF5803">
        <w:t>The decision did not establish that machine learning inventions are categorically unpatentable.</w:t>
      </w:r>
    </w:p>
    <w:p w14:paraId="4FB5A715" w14:textId="77777777" w:rsidR="00BF5803" w:rsidRPr="00BF5803" w:rsidRDefault="00BF5803" w:rsidP="00BF5803">
      <w:r w:rsidRPr="00BF5803">
        <w:t>Instead, the court distinguished between inventions that improve technological functionality and claims that merely apply existing computational techniques to particular problems.</w:t>
      </w:r>
    </w:p>
    <w:p w14:paraId="06D7C30C" w14:textId="77777777" w:rsidR="00BF5803" w:rsidRPr="00BF5803" w:rsidRDefault="00BF5803" w:rsidP="00BF5803">
      <w:r w:rsidRPr="00BF5803">
        <w:t>The Federal Circuit also rejected Recentive's argument that it should have been allowed to amend its complaint, concluding that Recentive had not identified proposed amendments or factual issues that would change the patent-eligibility analysis.</w:t>
      </w:r>
    </w:p>
    <w:p w14:paraId="1E6264D9" w14:textId="77777777" w:rsidR="00BF5803" w:rsidRPr="00BF5803" w:rsidRDefault="00BF5803" w:rsidP="00BF5803">
      <w:r w:rsidRPr="00BF5803">
        <w:t>The decision was therefore affirmed.</w:t>
      </w:r>
    </w:p>
    <w:p w14:paraId="3FC3A93B" w14:textId="77777777" w:rsidR="00BF5803" w:rsidRPr="00BF5803" w:rsidRDefault="00BF5803" w:rsidP="00BF5803">
      <w:pPr>
        <w:rPr>
          <w:b/>
          <w:bCs/>
        </w:rPr>
      </w:pPr>
      <w:r w:rsidRPr="00BF5803">
        <w:rPr>
          <w:b/>
          <w:bCs/>
        </w:rPr>
        <w:t>5.3 Subsequent Supreme Court Proceedings</w:t>
      </w:r>
    </w:p>
    <w:p w14:paraId="50401273" w14:textId="77777777" w:rsidR="00BF5803" w:rsidRPr="00BF5803" w:rsidRDefault="00BF5803" w:rsidP="00BF5803">
      <w:r w:rsidRPr="00BF5803">
        <w:t>Following the Federal Circuit decision, Recentive sought further review.</w:t>
      </w:r>
    </w:p>
    <w:p w14:paraId="4510B3B2" w14:textId="77777777" w:rsidR="00BF5803" w:rsidRPr="00BF5803" w:rsidRDefault="00BF5803" w:rsidP="00BF5803">
      <w:r w:rsidRPr="00BF5803">
        <w:t>The company petitioned the United States Supreme Court, arguing that the Federal Circuit's approach could impose excessive restrictions on patent protection for machine learning innovations.</w:t>
      </w:r>
    </w:p>
    <w:p w14:paraId="2CCA9F6A" w14:textId="77777777" w:rsidR="00BF5803" w:rsidRPr="00BF5803" w:rsidRDefault="00BF5803" w:rsidP="00BF5803">
      <w:r w:rsidRPr="00BF5803">
        <w:t>On December 8, 2025, the Supreme Court denied Recentive's petition for a writ of certiorari.</w:t>
      </w:r>
    </w:p>
    <w:p w14:paraId="745260A0" w14:textId="77777777" w:rsidR="00BF5803" w:rsidRPr="00BF5803" w:rsidRDefault="00BF5803" w:rsidP="00BF5803">
      <w:r w:rsidRPr="00BF5803">
        <w:t>Consequently, the Federal Circuit's judgment remained in effect.</w:t>
      </w:r>
    </w:p>
    <w:p w14:paraId="1751C008" w14:textId="77777777" w:rsidR="00BF5803" w:rsidRPr="00BF5803" w:rsidRDefault="00BF5803" w:rsidP="00BF5803">
      <w:r w:rsidRPr="00BF5803">
        <w:t>Importantly, denial of certiorari does not constitute an endorsement of the lower court's legal reasoning. It means that the Supreme Court declined to review the case. (</w:t>
      </w:r>
      <w:hyperlink r:id="rId10" w:tooltip="Docket for 25-505" w:history="1">
        <w:r w:rsidRPr="00BF5803">
          <w:rPr>
            <w:rStyle w:val="Hyperlink"/>
          </w:rPr>
          <w:t>Supreme</w:t>
        </w:r>
        <w:r w:rsidRPr="00BF5803">
          <w:rPr>
            <w:rStyle w:val="Hyperlink"/>
          </w:rPr>
          <w:t xml:space="preserve"> </w:t>
        </w:r>
        <w:r w:rsidRPr="00BF5803">
          <w:rPr>
            <w:rStyle w:val="Hyperlink"/>
          </w:rPr>
          <w:t>Court</w:t>
        </w:r>
      </w:hyperlink>
      <w:r w:rsidRPr="00BF5803">
        <w:t>)</w:t>
      </w:r>
    </w:p>
    <w:p w14:paraId="3640A795" w14:textId="77777777" w:rsidR="00BF5803" w:rsidRPr="00BF5803" w:rsidRDefault="00BF5803" w:rsidP="00BF5803">
      <w:pPr>
        <w:rPr>
          <w:b/>
          <w:bCs/>
        </w:rPr>
      </w:pPr>
      <w:r w:rsidRPr="00BF5803">
        <w:rPr>
          <w:b/>
          <w:bCs/>
        </w:rPr>
        <w:t>6. Ethical, Technical, and Economic Implications</w:t>
      </w:r>
    </w:p>
    <w:p w14:paraId="6969CD34" w14:textId="77777777" w:rsidR="00BF5803" w:rsidRPr="00BF5803" w:rsidRDefault="00BF5803" w:rsidP="00BF5803">
      <w:pPr>
        <w:rPr>
          <w:b/>
          <w:bCs/>
        </w:rPr>
      </w:pPr>
      <w:r w:rsidRPr="00BF5803">
        <w:rPr>
          <w:b/>
          <w:bCs/>
        </w:rPr>
        <w:t>6.1 Implications for Artificial Intelligence Innovation</w:t>
      </w:r>
    </w:p>
    <w:p w14:paraId="1AF22813" w14:textId="77777777" w:rsidR="00BF5803" w:rsidRPr="00BF5803" w:rsidRDefault="00BF5803" w:rsidP="00BF5803">
      <w:r w:rsidRPr="00BF5803">
        <w:t>The decision has important implications for organizations developing AI-based software.</w:t>
      </w:r>
    </w:p>
    <w:p w14:paraId="56F80EC2" w14:textId="77777777" w:rsidR="00BF5803" w:rsidRPr="00BF5803" w:rsidRDefault="00BF5803" w:rsidP="00BF5803">
      <w:r w:rsidRPr="00BF5803">
        <w:t>Many contemporary AI applications rely on established machine learning algorithms, including neural networks, decision trees, and other statistical learning methods.</w:t>
      </w:r>
    </w:p>
    <w:p w14:paraId="055B089D" w14:textId="77777777" w:rsidR="00BF5803" w:rsidRPr="00BF5803" w:rsidRDefault="00BF5803" w:rsidP="00BF5803">
      <w:r w:rsidRPr="00BF5803">
        <w:t>Innovation frequently occurs through the application of these techniques to previously unexplored problems rather than through the invention of entirely new algorithms.</w:t>
      </w:r>
    </w:p>
    <w:p w14:paraId="1066243D" w14:textId="77777777" w:rsidR="00BF5803" w:rsidRPr="00BF5803" w:rsidRDefault="00BF5803" w:rsidP="00BF5803">
      <w:r w:rsidRPr="00BF5803">
        <w:t>For example, a software engineer might apply an existing neural network architecture to optimize satellite operations, detect equipment failures, or improve energy consumption.</w:t>
      </w:r>
    </w:p>
    <w:p w14:paraId="3988EA4A" w14:textId="77777777" w:rsidR="00BF5803" w:rsidRPr="00BF5803" w:rsidRDefault="00BF5803" w:rsidP="00BF5803">
      <w:r w:rsidRPr="00BF5803">
        <w:t>These applications may provide substantial commercial and technical value.</w:t>
      </w:r>
    </w:p>
    <w:p w14:paraId="5490E037" w14:textId="77777777" w:rsidR="00BF5803" w:rsidRPr="00BF5803" w:rsidRDefault="00BF5803" w:rsidP="00BF5803">
      <w:r w:rsidRPr="00BF5803">
        <w:lastRenderedPageBreak/>
        <w:t>However, the Recentive decision demonstrates that practical usefulness alone does not establish patent eligibility under U.S. law.</w:t>
      </w:r>
    </w:p>
    <w:p w14:paraId="54F674D2" w14:textId="77777777" w:rsidR="00BF5803" w:rsidRPr="00BF5803" w:rsidRDefault="00BF5803" w:rsidP="00BF5803">
      <w:r w:rsidRPr="00BF5803">
        <w:t>Patent applicants must carefully distinguish the claimed technological invention from the abstract computational concepts underlying it.</w:t>
      </w:r>
    </w:p>
    <w:p w14:paraId="0DEC8A23" w14:textId="77777777" w:rsidR="00BF5803" w:rsidRPr="00BF5803" w:rsidRDefault="00BF5803" w:rsidP="00BF5803">
      <w:pPr>
        <w:rPr>
          <w:b/>
          <w:bCs/>
        </w:rPr>
      </w:pPr>
      <w:r w:rsidRPr="00BF5803">
        <w:rPr>
          <w:b/>
          <w:bCs/>
        </w:rPr>
        <w:t>6.2 Ethical Considerations</w:t>
      </w:r>
    </w:p>
    <w:p w14:paraId="467C1F21" w14:textId="77777777" w:rsidR="00BF5803" w:rsidRPr="00BF5803" w:rsidRDefault="00BF5803" w:rsidP="00BF5803">
      <w:r w:rsidRPr="00BF5803">
        <w:t>From an ethical perspective, software patents create a tension between protecting innovation and preserving access to fundamental computational techniques.</w:t>
      </w:r>
    </w:p>
    <w:p w14:paraId="22C31A98" w14:textId="77777777" w:rsidR="00BF5803" w:rsidRPr="00BF5803" w:rsidRDefault="00BF5803" w:rsidP="00BF5803">
      <w:r w:rsidRPr="00BF5803">
        <w:t>Patent protection can encourage research and development by allowing inventors to obtain exclusive rights to qualifying inventions for a limited period.</w:t>
      </w:r>
    </w:p>
    <w:p w14:paraId="31DFF862" w14:textId="77777777" w:rsidR="00BF5803" w:rsidRPr="00BF5803" w:rsidRDefault="00BF5803" w:rsidP="00BF5803">
      <w:r w:rsidRPr="00BF5803">
        <w:t>However, overly broad patents may restrict competition by preventing other developers from implementing conventional algorithms in particular industries.</w:t>
      </w:r>
    </w:p>
    <w:p w14:paraId="7848A628" w14:textId="77777777" w:rsidR="00BF5803" w:rsidRPr="00BF5803" w:rsidRDefault="00BF5803" w:rsidP="00BF5803">
      <w:r w:rsidRPr="00BF5803">
        <w:t>For instance, granting exclusive rights over the general application of machine learning to scheduling could potentially limit the ability of other organizations to develop similar optimization systems.</w:t>
      </w:r>
    </w:p>
    <w:p w14:paraId="161B5594" w14:textId="77777777" w:rsidR="00BF5803" w:rsidRPr="00BF5803" w:rsidRDefault="00BF5803" w:rsidP="00BF5803">
      <w:r w:rsidRPr="00BF5803">
        <w:t>Conversely, denying patent protection to genuinely innovative applications could reduce incentives for organizations to invest in specialized AI development.</w:t>
      </w:r>
    </w:p>
    <w:p w14:paraId="31AECAC9" w14:textId="77777777" w:rsidR="00BF5803" w:rsidRPr="00BF5803" w:rsidRDefault="00BF5803" w:rsidP="00BF5803">
      <w:r w:rsidRPr="00BF5803">
        <w:t>The ethical challenge involves determining where legitimate intellectual property protection ends and unjustified restrictions on technological development begin.</w:t>
      </w:r>
    </w:p>
    <w:p w14:paraId="19A64774" w14:textId="77777777" w:rsidR="00BF5803" w:rsidRPr="00BF5803" w:rsidRDefault="00BF5803" w:rsidP="00BF5803">
      <w:pPr>
        <w:rPr>
          <w:b/>
          <w:bCs/>
        </w:rPr>
      </w:pPr>
      <w:r w:rsidRPr="00BF5803">
        <w:rPr>
          <w:b/>
          <w:bCs/>
        </w:rPr>
        <w:t>6.3 Economic Implications</w:t>
      </w:r>
    </w:p>
    <w:p w14:paraId="1B0FFD17" w14:textId="77777777" w:rsidR="00BF5803" w:rsidRPr="00BF5803" w:rsidRDefault="00BF5803" w:rsidP="00BF5803">
      <w:r w:rsidRPr="00BF5803">
        <w:t>Software patents can represent valuable commercial assets, particularly for organizations investing substantial resources in research and development.</w:t>
      </w:r>
    </w:p>
    <w:p w14:paraId="4F6D2DED" w14:textId="77777777" w:rsidR="00BF5803" w:rsidRPr="00BF5803" w:rsidRDefault="00BF5803" w:rsidP="00BF5803">
      <w:r w:rsidRPr="00BF5803">
        <w:t>Patent protection may support licensing arrangements, investment opportunities, and competitive differentiation.</w:t>
      </w:r>
    </w:p>
    <w:p w14:paraId="2A87BD62" w14:textId="77777777" w:rsidR="00BF5803" w:rsidRPr="00BF5803" w:rsidRDefault="00BF5803" w:rsidP="00BF5803">
      <w:r w:rsidRPr="00BF5803">
        <w:t>Nevertheless, patent disputes also introduce litigation expenses, legal uncertainty, and potential barriers to market entry.</w:t>
      </w:r>
    </w:p>
    <w:p w14:paraId="34791BBD" w14:textId="77777777" w:rsidR="00BF5803" w:rsidRPr="00BF5803" w:rsidRDefault="00BF5803" w:rsidP="00BF5803">
      <w:r w:rsidRPr="00BF5803">
        <w:t>The Recentive decision may encourage AI developers to place greater emphasis on documenting specific technological improvements rather than relying exclusively on descriptions of improved business outcomes.</w:t>
      </w:r>
    </w:p>
    <w:p w14:paraId="2529F1E9" w14:textId="77777777" w:rsidR="00BF5803" w:rsidRPr="00BF5803" w:rsidRDefault="00BF5803" w:rsidP="00BF5803">
      <w:r w:rsidRPr="00BF5803">
        <w:t>It may also influence decisions about whether innovations should be protected through patents, trade secrets, contractual agreements, or other intellectual property mechanisms.</w:t>
      </w:r>
    </w:p>
    <w:p w14:paraId="55323FB9" w14:textId="77777777" w:rsidR="00BF5803" w:rsidRPr="00BF5803" w:rsidRDefault="00BF5803" w:rsidP="00BF5803">
      <w:pPr>
        <w:rPr>
          <w:b/>
          <w:bCs/>
        </w:rPr>
      </w:pPr>
      <w:r w:rsidRPr="00BF5803">
        <w:rPr>
          <w:b/>
          <w:bCs/>
        </w:rPr>
        <w:t>7. Personal Assessment</w:t>
      </w:r>
    </w:p>
    <w:p w14:paraId="03C3925F" w14:textId="77777777" w:rsidR="00BF5803" w:rsidRPr="00BF5803" w:rsidRDefault="00BF5803" w:rsidP="00BF5803">
      <w:r w:rsidRPr="00BF5803">
        <w:t>In my opinion, the Federal Circuit reached a reasonable conclusion based on the patent claims presented in this case.</w:t>
      </w:r>
    </w:p>
    <w:p w14:paraId="00D30B26" w14:textId="77777777" w:rsidR="00BF5803" w:rsidRPr="00BF5803" w:rsidRDefault="00BF5803" w:rsidP="00BF5803">
      <w:r w:rsidRPr="00BF5803">
        <w:t>As a software engineer, I recognize that applying existing algorithms to new problems can require considerable technical expertise, experimentation, and creativity.</w:t>
      </w:r>
    </w:p>
    <w:p w14:paraId="3B5F72F8" w14:textId="77777777" w:rsidR="00BF5803" w:rsidRPr="00BF5803" w:rsidRDefault="00BF5803" w:rsidP="00BF5803">
      <w:r w:rsidRPr="00BF5803">
        <w:lastRenderedPageBreak/>
        <w:t>Developing a machine learning application involves much more than simply selecting an algorithm. Engineers must consider data preparation, model selection, computational efficiency, system integration, testing, and operational constraints.</w:t>
      </w:r>
    </w:p>
    <w:p w14:paraId="57CA567B" w14:textId="77777777" w:rsidR="00BF5803" w:rsidRPr="00BF5803" w:rsidRDefault="00BF5803" w:rsidP="00BF5803">
      <w:r w:rsidRPr="00BF5803">
        <w:t>However, I believe there is an important distinction between developing a sophisticated software application and inventing a patentable technological process.</w:t>
      </w:r>
    </w:p>
    <w:p w14:paraId="08648F71" w14:textId="77777777" w:rsidR="00BF5803" w:rsidRPr="00BF5803" w:rsidRDefault="00BF5803" w:rsidP="00BF5803">
      <w:r w:rsidRPr="00BF5803">
        <w:t>If patent protection were granted simply because an established machine learning technique was applied to a different industry, companies could potentially obtain overly broad rights over common computational methods.</w:t>
      </w:r>
    </w:p>
    <w:p w14:paraId="14DFA4F7" w14:textId="77777777" w:rsidR="00BF5803" w:rsidRPr="00BF5803" w:rsidRDefault="00BF5803" w:rsidP="00BF5803">
      <w:r w:rsidRPr="00BF5803">
        <w:t>For example, applying a conventional neural network to satellite scheduling, financial forecasting, or transportation optimization should not automatically provide exclusive rights over those applications.</w:t>
      </w:r>
    </w:p>
    <w:p w14:paraId="62C85312" w14:textId="77777777" w:rsidR="00BF5803" w:rsidRPr="00BF5803" w:rsidRDefault="00BF5803" w:rsidP="00BF5803">
      <w:r w:rsidRPr="00BF5803">
        <w:t>Otherwise, software patents could become obstacles to innovation rather than mechanisms for encouraging it.</w:t>
      </w:r>
    </w:p>
    <w:p w14:paraId="3A27D459" w14:textId="77777777" w:rsidR="00BF5803" w:rsidRPr="00BF5803" w:rsidRDefault="00BF5803" w:rsidP="00BF5803">
      <w:r w:rsidRPr="00BF5803">
        <w:t>At the same time, I would not argue that patent eligibility should depend exclusively on inventing new machine learning algorithms.</w:t>
      </w:r>
    </w:p>
    <w:p w14:paraId="250A2902" w14:textId="77777777" w:rsidR="00BF5803" w:rsidRPr="00BF5803" w:rsidRDefault="00BF5803" w:rsidP="00BF5803">
      <w:r w:rsidRPr="00BF5803">
        <w:t>A genuinely novel technical architecture, training mechanism, data-processing method, or system-level improvement could represent a meaningful invention even when it incorporates established algorithms.</w:t>
      </w:r>
    </w:p>
    <w:p w14:paraId="11D400EE" w14:textId="77777777" w:rsidR="00BF5803" w:rsidRPr="00BF5803" w:rsidRDefault="00BF5803" w:rsidP="00BF5803">
      <w:r w:rsidRPr="00BF5803">
        <w:t>Therefore, the appropriate distinction should be based on whether the claimed invention provides a specific, technically substantiated improvement rather than merely describing a desirable outcome.</w:t>
      </w:r>
    </w:p>
    <w:p w14:paraId="0D345DB7" w14:textId="77777777" w:rsidR="00BF5803" w:rsidRPr="00BF5803" w:rsidRDefault="00BF5803" w:rsidP="00BF5803">
      <w:r w:rsidRPr="00BF5803">
        <w:t xml:space="preserve">One aspect of this case that I find particularly important is the relationship between </w:t>
      </w:r>
      <w:r w:rsidRPr="00BF5803">
        <w:rPr>
          <w:b/>
          <w:bCs/>
        </w:rPr>
        <w:t>technical innovation and legal interpretation</w:t>
      </w:r>
      <w:r w:rsidRPr="00BF5803">
        <w:t>.</w:t>
      </w:r>
    </w:p>
    <w:p w14:paraId="2CFBF240" w14:textId="77777777" w:rsidR="00BF5803" w:rsidRPr="00BF5803" w:rsidRDefault="00BF5803" w:rsidP="00BF5803">
      <w:r w:rsidRPr="00BF5803">
        <w:t>An engineering solution may be innovative from a practical perspective without satisfying the legal requirements for patent protection.</w:t>
      </w:r>
    </w:p>
    <w:p w14:paraId="588940A3" w14:textId="77777777" w:rsidR="00BF5803" w:rsidRPr="00BF5803" w:rsidRDefault="00BF5803" w:rsidP="00BF5803">
      <w:r w:rsidRPr="00BF5803">
        <w:t>This distinction highlights the importance of understanding intellectual property law during software design and development.</w:t>
      </w:r>
    </w:p>
    <w:p w14:paraId="2481A0AE" w14:textId="77777777" w:rsidR="00BF5803" w:rsidRPr="00BF5803" w:rsidRDefault="00BF5803" w:rsidP="00BF5803">
      <w:r w:rsidRPr="00BF5803">
        <w:t>Overall, I agree with the Federal Circuit's decision concerning Recentive's specific patent claims. However, I also believe that patent law must continue evolving to recognize legitimate technological innovations involving artificial intelligence.</w:t>
      </w:r>
    </w:p>
    <w:p w14:paraId="1BFE0988" w14:textId="77777777" w:rsidR="00BF5803" w:rsidRPr="00BF5803" w:rsidRDefault="00BF5803" w:rsidP="00BF5803">
      <w:r w:rsidRPr="00BF5803">
        <w:t>A balanced legal framework should protect genuinely inventive implementations without allowing organizations to monopolize established mathematical techniques or general computational concepts.</w:t>
      </w:r>
    </w:p>
    <w:p w14:paraId="7BC06378" w14:textId="77777777" w:rsidR="00BF5803" w:rsidRPr="00BF5803" w:rsidRDefault="00BF5803" w:rsidP="00BF5803">
      <w:pPr>
        <w:rPr>
          <w:b/>
          <w:bCs/>
        </w:rPr>
      </w:pPr>
      <w:r w:rsidRPr="00BF5803">
        <w:rPr>
          <w:b/>
          <w:bCs/>
        </w:rPr>
        <w:t>8. Conclusion</w:t>
      </w:r>
    </w:p>
    <w:p w14:paraId="1EB4F439" w14:textId="77777777" w:rsidR="00BF5803" w:rsidRPr="00BF5803" w:rsidRDefault="00BF5803" w:rsidP="00BF5803">
      <w:r w:rsidRPr="00BF5803">
        <w:rPr>
          <w:i/>
          <w:iCs/>
        </w:rPr>
        <w:t>Recentive Analytics, Inc. v. Fox Corp.</w:t>
      </w:r>
      <w:r w:rsidRPr="00BF5803">
        <w:t xml:space="preserve"> (2025) represents an important decision concerning the patent eligibility of machine learning applications.</w:t>
      </w:r>
    </w:p>
    <w:p w14:paraId="1F09EB7A" w14:textId="77777777" w:rsidR="00BF5803" w:rsidRPr="00BF5803" w:rsidRDefault="00BF5803" w:rsidP="00BF5803">
      <w:r w:rsidRPr="00BF5803">
        <w:lastRenderedPageBreak/>
        <w:t>The dispute illustrates the legal challenges associated with distinguishing technological inventions from conventional computational techniques applied to new environments.</w:t>
      </w:r>
    </w:p>
    <w:p w14:paraId="5A9B66B5" w14:textId="77777777" w:rsidR="00BF5803" w:rsidRPr="00BF5803" w:rsidRDefault="00BF5803" w:rsidP="00BF5803">
      <w:r w:rsidRPr="00BF5803">
        <w:t>The Federal Circuit concluded that Recentive's patents did not satisfy the requirements of 35 U.S.C. § 101 because they relied on generic machine learning techniques without identifying a qualifying inventive concept.</w:t>
      </w:r>
    </w:p>
    <w:p w14:paraId="16C02139" w14:textId="77777777" w:rsidR="00BF5803" w:rsidRPr="00BF5803" w:rsidRDefault="00BF5803" w:rsidP="00BF5803">
      <w:r w:rsidRPr="00BF5803">
        <w:t>The subsequent denial of Supreme Court review left the Federal Circuit's judgment in place.</w:t>
      </w:r>
    </w:p>
    <w:p w14:paraId="63C737A9" w14:textId="77777777" w:rsidR="00BF5803" w:rsidRPr="00BF5803" w:rsidRDefault="00BF5803" w:rsidP="00BF5803">
      <w:r w:rsidRPr="00BF5803">
        <w:t>For software engineers and AI researchers, the case emphasizes the importance of identifying and documenting specific technological contributions when developing patentable innovations.</w:t>
      </w:r>
    </w:p>
    <w:p w14:paraId="6CAF31D2" w14:textId="77777777" w:rsidR="00BF5803" w:rsidRPr="00BF5803" w:rsidRDefault="00BF5803" w:rsidP="00BF5803">
      <w:r w:rsidRPr="00BF5803">
        <w:t>More broadly, it demonstrates the continuing need to balance intellectual property protection with competition, accessibility, and technological progress.</w:t>
      </w:r>
    </w:p>
    <w:p w14:paraId="50086223" w14:textId="1874EA8F" w:rsidR="00BF5803" w:rsidRPr="00BF5803" w:rsidRDefault="00BF5803" w:rsidP="00BF5803">
      <w:r w:rsidRPr="00BF5803">
        <w:t>As artificial intelligence becomes increasingly integrated into commercial and industrial systems, disputes of this nature will likely continue influencing how patent law distinguishes genuine technological inventions from applications of established computational methods.</w:t>
      </w:r>
    </w:p>
    <w:p w14:paraId="6CA9BE77" w14:textId="77777777" w:rsidR="00BF5803" w:rsidRPr="00BF5803" w:rsidRDefault="00BF5803" w:rsidP="00BF5803">
      <w:pPr>
        <w:rPr>
          <w:b/>
          <w:bCs/>
        </w:rPr>
      </w:pPr>
      <w:r w:rsidRPr="00BF5803">
        <w:rPr>
          <w:b/>
          <w:bCs/>
        </w:rPr>
        <w:t>9. References (APA 7th Edition)</w:t>
      </w:r>
    </w:p>
    <w:p w14:paraId="46FCCEB2" w14:textId="77777777" w:rsidR="00BF5803" w:rsidRPr="00D75735" w:rsidRDefault="00BF5803" w:rsidP="00BF5803">
      <w:r w:rsidRPr="00D75735">
        <w:rPr>
          <w:i/>
          <w:iCs/>
        </w:rPr>
        <w:t>Alice Corp. Pty. Ltd. v. CLS Bank International</w:t>
      </w:r>
      <w:r w:rsidRPr="00D75735">
        <w:t>, 573 U.S. 208 (2014).</w:t>
      </w:r>
    </w:p>
    <w:p w14:paraId="6B92590E" w14:textId="77777777" w:rsidR="00BF5803" w:rsidRPr="00D75735" w:rsidRDefault="00BF5803" w:rsidP="00BF5803">
      <w:r w:rsidRPr="00D75735">
        <w:rPr>
          <w:i/>
          <w:iCs/>
        </w:rPr>
        <w:t>Recentive Analytics, Inc. v. Fox Corp.</w:t>
      </w:r>
      <w:r w:rsidRPr="00D75735">
        <w:t>, 692 F. Supp. 3d 438 (D. Del. 2023).</w:t>
      </w:r>
    </w:p>
    <w:p w14:paraId="686F587B" w14:textId="77777777" w:rsidR="00BF5803" w:rsidRPr="00D75735" w:rsidRDefault="00BF5803" w:rsidP="00BF5803">
      <w:r w:rsidRPr="00D75735">
        <w:rPr>
          <w:i/>
          <w:iCs/>
        </w:rPr>
        <w:t>Recentive Analytics, Inc. v. Fox Corp.</w:t>
      </w:r>
      <w:r w:rsidRPr="00D75735">
        <w:t>, No. 2023-2437 (Fed. Cir. Apr. 18, 2025).</w:t>
      </w:r>
    </w:p>
    <w:p w14:paraId="12A26431" w14:textId="77777777" w:rsidR="00BF5803" w:rsidRPr="00D75735" w:rsidRDefault="00BF5803" w:rsidP="00BF5803">
      <w:r w:rsidRPr="00D75735">
        <w:t xml:space="preserve">United States Court of Appeals for the Federal Circuit. (2025, April 18). </w:t>
      </w:r>
      <w:r w:rsidRPr="00D75735">
        <w:rPr>
          <w:i/>
          <w:iCs/>
        </w:rPr>
        <w:t>Recentive Analytics, Inc. v. Fox Corp., No. 2023-2437</w:t>
      </w:r>
      <w:r w:rsidRPr="00D75735">
        <w:t xml:space="preserve"> [Court opinion]. </w:t>
      </w:r>
      <w:hyperlink r:id="rId11" w:history="1">
        <w:r w:rsidRPr="00D75735">
          <w:rPr>
            <w:rStyle w:val="Hyperlink"/>
          </w:rPr>
          <w:t xml:space="preserve">Official court </w:t>
        </w:r>
        <w:r w:rsidRPr="00D75735">
          <w:rPr>
            <w:rStyle w:val="Hyperlink"/>
          </w:rPr>
          <w:t>d</w:t>
        </w:r>
        <w:r w:rsidRPr="00D75735">
          <w:rPr>
            <w:rStyle w:val="Hyperlink"/>
          </w:rPr>
          <w:t>e</w:t>
        </w:r>
        <w:r w:rsidRPr="00D75735">
          <w:rPr>
            <w:rStyle w:val="Hyperlink"/>
          </w:rPr>
          <w:t>c</w:t>
        </w:r>
        <w:r w:rsidRPr="00D75735">
          <w:rPr>
            <w:rStyle w:val="Hyperlink"/>
          </w:rPr>
          <w:t>ision (PDF)</w:t>
        </w:r>
      </w:hyperlink>
    </w:p>
    <w:p w14:paraId="195BDE35" w14:textId="4802ECF8" w:rsidR="00984235" w:rsidRDefault="00984235" w:rsidP="00984235">
      <w:pPr>
        <w:pStyle w:val="Heading2"/>
      </w:pPr>
      <w:r>
        <w:t xml:space="preserve">Week </w:t>
      </w:r>
      <w:r w:rsidR="00495043">
        <w:t>7</w:t>
      </w:r>
      <w:r>
        <w:t xml:space="preserve"> – Ta</w:t>
      </w:r>
      <w:r w:rsidR="00495043">
        <w:t>sk</w:t>
      </w:r>
    </w:p>
    <w:p w14:paraId="673F1D21" w14:textId="77777777" w:rsidR="00D75735" w:rsidRPr="00D75735" w:rsidRDefault="00D75735" w:rsidP="00D75735"/>
    <w:p w14:paraId="3F6C1B15" w14:textId="2C2806B9" w:rsidR="00984235" w:rsidRDefault="00984235" w:rsidP="00984235">
      <w:pPr>
        <w:pStyle w:val="Heading1"/>
      </w:pPr>
      <w:r>
        <w:t>Reflections</w:t>
      </w:r>
    </w:p>
    <w:p w14:paraId="2F7046EE" w14:textId="5431B1F8" w:rsidR="00984235" w:rsidRDefault="00984235" w:rsidP="00984235">
      <w:pPr>
        <w:pStyle w:val="Heading2"/>
      </w:pPr>
      <w:r>
        <w:t>Week 1 – Reflection</w:t>
      </w:r>
    </w:p>
    <w:p w14:paraId="53420D56" w14:textId="77777777" w:rsidR="00684C13" w:rsidRPr="00684C13" w:rsidRDefault="00684C13" w:rsidP="00684C13">
      <w:pPr>
        <w:pStyle w:val="NormalWeb"/>
        <w:shd w:val="clear" w:color="auto" w:fill="FFFFFF"/>
        <w:spacing w:before="0" w:beforeAutospacing="0" w:after="225" w:afterAutospacing="0"/>
        <w:textAlignment w:val="baseline"/>
        <w:rPr>
          <w:rFonts w:ascii="Aptos" w:hAnsi="Aptos"/>
          <w:color w:val="333333"/>
          <w:sz w:val="22"/>
          <w:szCs w:val="22"/>
        </w:rPr>
      </w:pPr>
      <w:r w:rsidRPr="00684C13">
        <w:rPr>
          <w:rFonts w:ascii="Aptos" w:hAnsi="Aptos"/>
          <w:color w:val="333333"/>
          <w:sz w:val="22"/>
          <w:szCs w:val="22"/>
        </w:rPr>
        <w:t>When I think about ethics in my daily life, I realize that ethical decisions are rarely as simple as choosing between something that is clearly right and something that is clearly wrong. More often, I find myself balancing competing responsibilities, consequences, and priorities. This is particularly noticeable in my professional life because I work extensively with computers, software development, artificial intelligence, and information systems. Decisions that initially appear to be purely technical can have ethical consequences for other people.</w:t>
      </w:r>
    </w:p>
    <w:p w14:paraId="280688AA" w14:textId="77777777" w:rsidR="00684C13" w:rsidRPr="00684C13" w:rsidRDefault="00684C13" w:rsidP="00684C13">
      <w:pPr>
        <w:pStyle w:val="NormalWeb"/>
        <w:shd w:val="clear" w:color="auto" w:fill="FFFFFF"/>
        <w:spacing w:before="0" w:beforeAutospacing="0" w:after="225" w:afterAutospacing="0"/>
        <w:textAlignment w:val="baseline"/>
        <w:rPr>
          <w:rFonts w:ascii="Aptos" w:hAnsi="Aptos"/>
          <w:color w:val="333333"/>
          <w:sz w:val="22"/>
          <w:szCs w:val="22"/>
        </w:rPr>
      </w:pPr>
      <w:r w:rsidRPr="00684C13">
        <w:rPr>
          <w:rFonts w:ascii="Aptos" w:hAnsi="Aptos"/>
          <w:color w:val="333333"/>
          <w:sz w:val="22"/>
          <w:szCs w:val="22"/>
        </w:rPr>
        <w:t xml:space="preserve">One principle that guides many of my decisions is responsibility. As a software professional, I believe that being technically capable of doing something does not automatically mean that I should do it. For example, someone with administrative privileges may technically have access to information belonging to other users, but that access should only be exercised when it is necessary for a legitimate purpose. The same principle applies to software development. A system should not </w:t>
      </w:r>
      <w:r w:rsidRPr="00684C13">
        <w:rPr>
          <w:rFonts w:ascii="Aptos" w:hAnsi="Aptos"/>
          <w:color w:val="333333"/>
          <w:sz w:val="22"/>
          <w:szCs w:val="22"/>
        </w:rPr>
        <w:lastRenderedPageBreak/>
        <w:t>simply work; I also have a responsibility to consider security, privacy, reliability, maintainability, and the consequences of failure. This becomes increasingly important when working with artificial intelligence because an algorithm can make decisions or recommendations at a scale that an individual person cannot.</w:t>
      </w:r>
    </w:p>
    <w:p w14:paraId="1DB5B53B" w14:textId="77777777" w:rsidR="00684C13" w:rsidRPr="00684C13" w:rsidRDefault="00684C13" w:rsidP="00684C13">
      <w:pPr>
        <w:pStyle w:val="NormalWeb"/>
        <w:shd w:val="clear" w:color="auto" w:fill="FFFFFF"/>
        <w:spacing w:before="0" w:beforeAutospacing="0" w:after="225" w:afterAutospacing="0"/>
        <w:textAlignment w:val="baseline"/>
        <w:rPr>
          <w:rFonts w:ascii="Aptos" w:hAnsi="Aptos"/>
          <w:color w:val="333333"/>
          <w:sz w:val="22"/>
          <w:szCs w:val="22"/>
        </w:rPr>
      </w:pPr>
      <w:r w:rsidRPr="00684C13">
        <w:rPr>
          <w:rFonts w:ascii="Aptos" w:hAnsi="Aptos"/>
          <w:color w:val="333333"/>
          <w:sz w:val="22"/>
          <w:szCs w:val="22"/>
        </w:rPr>
        <w:t>My research involving artificial intelligence and multi-agent reinforcement learning has made me think more seriously about this distinction between technical capability and ethical responsibility. An autonomous system may optimize exactly what it has been instructed to optimize while still producing undesirable consequences. This means that responsibility cannot simply be transferred to the algorithm. The people who design the objectives, select the data, establish constraints, and deploy the system still have an obligation to consider its consequences. In this sense, ethical thinking should be part of engineering and software design rather than something considered only after a system has been completed.</w:t>
      </w:r>
    </w:p>
    <w:p w14:paraId="5EF6593F" w14:textId="77777777" w:rsidR="00684C13" w:rsidRPr="00684C13" w:rsidRDefault="00684C13" w:rsidP="00684C13">
      <w:pPr>
        <w:pStyle w:val="NormalWeb"/>
        <w:shd w:val="clear" w:color="auto" w:fill="FFFFFF"/>
        <w:spacing w:before="0" w:beforeAutospacing="0" w:after="225" w:afterAutospacing="0"/>
        <w:textAlignment w:val="baseline"/>
        <w:rPr>
          <w:rFonts w:ascii="Aptos" w:hAnsi="Aptos"/>
          <w:color w:val="333333"/>
          <w:sz w:val="22"/>
          <w:szCs w:val="22"/>
        </w:rPr>
      </w:pPr>
      <w:r w:rsidRPr="00684C13">
        <w:rPr>
          <w:rFonts w:ascii="Aptos" w:hAnsi="Aptos"/>
          <w:color w:val="333333"/>
          <w:sz w:val="22"/>
          <w:szCs w:val="22"/>
        </w:rPr>
        <w:t>There are also many smaller compromises in everyday life. I drive regularly even though I know that driving consumes fuel, produces emissions, and contributes to environmental impacts. I justify this partly because transportation provides significant practical benefits and allows me to meet work, family, and other responsibilities. However, describing those benefits does not eliminate the negative consequences. Instead, I see the decision as balancing costs and benefits while attempting to reduce unnecessary harm. The same reasoning applies to computing. Computers, cloud services, AI systems, and data centres consume electricity and physical resources. I nevertheless use them because they provide substantial educational, professional, and social benefits. The ethical question therefore becomes not whether I can eliminate every negative consequence, which is probably impossible, but whether the benefit reasonably justifies the cost and whether I can reduce that cost.</w:t>
      </w:r>
    </w:p>
    <w:p w14:paraId="2BCAA44C" w14:textId="77777777" w:rsidR="00684C13" w:rsidRPr="00684C13" w:rsidRDefault="00684C13" w:rsidP="00684C13">
      <w:pPr>
        <w:pStyle w:val="NormalWeb"/>
        <w:shd w:val="clear" w:color="auto" w:fill="FFFFFF"/>
        <w:spacing w:before="0" w:beforeAutospacing="0" w:after="225" w:afterAutospacing="0"/>
        <w:textAlignment w:val="baseline"/>
        <w:rPr>
          <w:rFonts w:ascii="Aptos" w:hAnsi="Aptos"/>
          <w:color w:val="333333"/>
          <w:sz w:val="22"/>
          <w:szCs w:val="22"/>
        </w:rPr>
      </w:pPr>
      <w:r w:rsidRPr="00684C13">
        <w:rPr>
          <w:rFonts w:ascii="Aptos" w:hAnsi="Aptos"/>
          <w:color w:val="333333"/>
          <w:sz w:val="22"/>
          <w:szCs w:val="22"/>
        </w:rPr>
        <w:t>When choosing between different courses of action, I tend to consider consequences, responsibilities, and proportionality. I ask who benefits, who might be harmed, whether the action is necessary, whether there is a less harmful alternative, and whether I would be comfortable explaining my decision to someone affected by it. That final question is particularly useful because it forces me to examine whether I am actually making a defensible decision or merely creating a convenient justification for something I already want to do.</w:t>
      </w:r>
    </w:p>
    <w:p w14:paraId="180DCC5B" w14:textId="77777777" w:rsidR="00684C13" w:rsidRDefault="00684C13" w:rsidP="00684C13">
      <w:pPr>
        <w:pStyle w:val="NormalWeb"/>
        <w:shd w:val="clear" w:color="auto" w:fill="FFFFFF"/>
        <w:spacing w:before="0" w:beforeAutospacing="0" w:after="0" w:afterAutospacing="0"/>
        <w:textAlignment w:val="baseline"/>
        <w:rPr>
          <w:rFonts w:ascii="Verdana" w:hAnsi="Verdana"/>
          <w:color w:val="333333"/>
          <w:sz w:val="19"/>
          <w:szCs w:val="19"/>
        </w:rPr>
      </w:pPr>
      <w:r w:rsidRPr="00684C13">
        <w:rPr>
          <w:rFonts w:ascii="Aptos" w:hAnsi="Aptos"/>
          <w:color w:val="333333"/>
          <w:sz w:val="22"/>
          <w:szCs w:val="22"/>
        </w:rPr>
        <w:t>I do not think ethical behaviour requires eliminating every harmful consequence from life. That would be unrealistic. Instead, I see ethics as accepting responsibility for the consequences of our choices and making deliberate efforts to minimize unnecessary harm. Technology makes this especially important because our actions can affect people we may never meet. For me, the central principle is therefore not simply asking, “Can I do this?” but also, “Should I do this, what are the consequences, and can I achieve the same objective in a more responsible way?” As my work becomes increasingly connected with AI and autonomous systems, I expect that distinction to become even more important.</w:t>
      </w:r>
    </w:p>
    <w:p w14:paraId="005487B7" w14:textId="77777777" w:rsidR="00684C13" w:rsidRPr="00684C13" w:rsidRDefault="00684C13" w:rsidP="00684C13"/>
    <w:p w14:paraId="67E0E92E" w14:textId="286662D9" w:rsidR="00984235" w:rsidRDefault="00984235" w:rsidP="00984235">
      <w:pPr>
        <w:pStyle w:val="Heading2"/>
      </w:pPr>
      <w:r>
        <w:t>Week 2 – Reflection</w:t>
      </w:r>
    </w:p>
    <w:p w14:paraId="7C08B9FF" w14:textId="77777777" w:rsidR="00E72079" w:rsidRDefault="00E72079" w:rsidP="00E72079">
      <w:r>
        <w:t xml:space="preserve">My personal interest in ethics is closely connected to my background in technology, software development, artificial intelligence, and engineering-related systems. As technology becomes increasingly integrated into society, I believe technical professionals have responsibilities that </w:t>
      </w:r>
      <w:r>
        <w:lastRenderedPageBreak/>
        <w:t>extend beyond simply making systems function correctly. We also need to consider how our decisions affect other people, organizations, society, and the environment.</w:t>
      </w:r>
    </w:p>
    <w:p w14:paraId="75D46445" w14:textId="77777777" w:rsidR="00E72079" w:rsidRDefault="00E72079" w:rsidP="00E72079">
      <w:r>
        <w:t>My ethical beliefs draw from several of the philosophical approaches presented in the readings. I find aspects of both Kantian ethics and utilitarianism relevant to how I approach decisions. Kant's emphasis on duty and moral principles is particularly important to me. There are certain principles—such as honesty, professional responsibility, respect for others, and protection of confidential information—that should not simply be abandoned because violating them might be convenient. In professional environments, trust depends heavily on people behaving consistently and accepting responsibility for their decisions.</w:t>
      </w:r>
    </w:p>
    <w:p w14:paraId="701795FD" w14:textId="77777777" w:rsidR="00E72079" w:rsidRDefault="00E72079" w:rsidP="00E72079">
      <w:r>
        <w:t>At the same time, I recognize the practical value of the utilitarian perspective associated with John Stuart Mill. Decisions often involve competing interests, and it is not always possible to produce an outcome that benefits everyone equally. In those situations, I tend to consider the consequences of the available alternatives and ask which course of action provides the greatest overall benefit while minimizing potential harm. I do not see this as replacing principles with convenience; rather, consequences are another important dimension of responsible decision-making.</w:t>
      </w:r>
    </w:p>
    <w:p w14:paraId="53E1EC8A" w14:textId="77777777" w:rsidR="00E72079" w:rsidRDefault="00E72079" w:rsidP="00E72079">
      <w:r>
        <w:t>J. L. Austin's distinction between doing something by mistake and doing something by accident also interests me because intention matters when evaluating responsibility. In software and complex technical systems, failures will occur even when people act responsibly. An unforeseen software defect is ethically different from knowingly ignoring a serious vulnerability or deliberately releasing a system that has not been adequately tested. The outcome might be similar, but the knowledge, intentions, precautions, and decisions leading to that outcome are different. For this reason, I believe ethical responsibility requires examining both consequences and the process by which decisions were made.</w:t>
      </w:r>
    </w:p>
    <w:p w14:paraId="1D3C5E0D" w14:textId="77777777" w:rsidR="00E72079" w:rsidRDefault="00E72079" w:rsidP="00E72079">
      <w:r>
        <w:t>Artificial intelligence makes these questions particularly important to me. AI systems can influence decisions, automate processes, process enormous quantities of information, and increasingly operate with limited human intervention. As someone interested in AI and reinforcement learning, I believe developers should consider issues such as transparency, privacy, accountability, safety, bias, and unintended consequences throughout the development process rather than treating ethics as something to consider only after a system has been completed.</w:t>
      </w:r>
    </w:p>
    <w:p w14:paraId="37A98670" w14:textId="629B95C3" w:rsidR="00E72079" w:rsidRDefault="00E72079" w:rsidP="00E72079">
      <w:r>
        <w:t>Overall, I would describe my ethical position as principle-based but pragmatic. I believe some fundamental obligations should guide professional conduct, while the consequences of decisions must also be carefully evaluated. Technology inevitably involves trade-offs, uncertainty, and competing priorities. Ethical behaviour, therefore, is not simply about following rules. It requires understanding the principles behind those rules, considering the consequences of our actions, recognizing uncertainty, and being prepared to take responsibility for the decisions we make.</w:t>
      </w:r>
    </w:p>
    <w:p w14:paraId="617B52E0" w14:textId="77777777" w:rsidR="005C4AE2" w:rsidRPr="00E72079" w:rsidRDefault="005C4AE2" w:rsidP="00E72079"/>
    <w:p w14:paraId="296BB66F" w14:textId="115FB7FB" w:rsidR="00984235" w:rsidRDefault="00984235" w:rsidP="00984235">
      <w:pPr>
        <w:pStyle w:val="Heading2"/>
      </w:pPr>
      <w:r>
        <w:t>Week 3 – Reflection</w:t>
      </w:r>
    </w:p>
    <w:p w14:paraId="580DD864" w14:textId="77777777" w:rsidR="005C4AE2" w:rsidRDefault="005C4AE2" w:rsidP="005C4AE2">
      <w:r>
        <w:t xml:space="preserve">This week’s examination of privacy and data protection made me reconsider what privacy actually means in a society increasingly dependent on digital technology. Before examining the issue more closely, I tended to think about privacy primarily in terms of keeping personal information secret. </w:t>
      </w:r>
      <w:r>
        <w:lastRenderedPageBreak/>
        <w:t>After reviewing privacy legislation and recent developments involving data breaches, artificial intelligence, and wearable technology, I now see privacy more broadly as an individual’s ability to maintain reasonable control over how personal information is collected, used, retained, and disclosed.</w:t>
      </w:r>
    </w:p>
    <w:p w14:paraId="26334674" w14:textId="77777777" w:rsidR="005C4AE2" w:rsidRDefault="005C4AE2" w:rsidP="005C4AE2">
      <w:r>
        <w:t>The Canadian and Ontario privacy frameworks demonstrate that privacy continues to be treated as an important right and responsibility. At the federal level, the Personal Information Protection and Electronic Documents Act (PIPEDA) establishes requirements governing how private-sector organizations handle personal information during commercial activities. In Ontario, the Freedom of Information and Protection of Privacy Act (FIPPA) provides protections involving personal information held by provincial public-sector institutions. Recent amendments to FIPPA are particularly interesting because they include requirements involving privacy impact assessments, privacy breach reporting, safeguards, and increased oversight by the Information and Privacy Commissioner of Ontario. These developments suggest to me that privacy is not becoming legally irrelevant. Instead, governments are attempting to adapt privacy protections to an environment in which enormous amounts of personal information can be collected and processed.</w:t>
      </w:r>
    </w:p>
    <w:p w14:paraId="18229215" w14:textId="77777777" w:rsidR="005C4AE2" w:rsidRDefault="005C4AE2" w:rsidP="005C4AE2">
      <w:r>
        <w:t>One recent case that particularly influenced my thinking was the September 2026 announcement by the Office of the Privacy Commissioner of Canada concerning a data breach involving IDScan.net. According to the Privacy Commissioner, an unauthorized third party obtained personal information that included digital scans of driver’s licences and other identification documents. This case illustrates a problem that extends beyond whether collecting information is initially justified. A company may have a legitimate reason to verify someone’s identity, but retaining that information creates an ongoing risk. This made me question how much information organizations should retain once its original purpose has been fulfilled. From my perspective, organizations should follow the principle of data minimization: if personal information is no longer necessary, retaining it creates risk without providing a corresponding benefit to the individual.</w:t>
      </w:r>
    </w:p>
    <w:p w14:paraId="014ADD1D" w14:textId="77777777" w:rsidR="005C4AE2" w:rsidRDefault="005C4AE2" w:rsidP="005C4AE2">
      <w:r>
        <w:t>I was also interested in the growing controversy surrounding AI-enabled smart glasses. Recent reports describe governments, courts, businesses, and regulators considering restrictions on devices capable of recording images, video, and audio while appearing similar to ordinary glasses. This technology challenges traditional assumptions about privacy in public spaces. I accept that when I enter a public place, other people can see me. However, I do not believe that being visible in public should automatically constitute consent to being digitally recorded, identified, analyzed by artificial intelligence, stored indefinitely, or distributed to others. There is an important ethical difference between being observed by another person and becoming part of a permanent and searchable digital record.</w:t>
      </w:r>
    </w:p>
    <w:p w14:paraId="30115ED4" w14:textId="574CF980" w:rsidR="005C4AE2" w:rsidRDefault="005C4AE2" w:rsidP="005C4AE2">
      <w:r>
        <w:t>This distinction becomes increasingly important as artificial intelligence develops. Individual pieces of information may appear harmless when considered separately, but modern systems can combine location information, photographs, purchasing behaviour, online activity, biometric information, and other data to infer things about individuals that they never explicitly disclosed. Consequently, protecting privacy can no longer mean simply protecting information that a person intentionally keeps secret. It must also address what organizations, and intelligent systems can infer from the information they collect.</w:t>
      </w:r>
    </w:p>
    <w:p w14:paraId="256FB4D3" w14:textId="77777777" w:rsidR="005C4AE2" w:rsidRDefault="005C4AE2" w:rsidP="005C4AE2">
      <w:r>
        <w:lastRenderedPageBreak/>
        <w:t>The debate statement, “Privacy is dead and it’s a good thing,” therefore contains two very different claims. I can see some truth in the first. Complete anonymity is becoming increasingly difficult to maintain. Smartphones, social networks, surveillance cameras, connected devices, biometric systems, and AI all make individuals easier to identify and track. In that sense, traditional expectations of privacy are undoubtedly under pressure.</w:t>
      </w:r>
    </w:p>
    <w:p w14:paraId="4978BE68" w14:textId="77777777" w:rsidR="005C4AE2" w:rsidRDefault="005C4AE2" w:rsidP="005C4AE2">
      <w:r>
        <w:t>I disagree, however, that this necessarily makes the loss of privacy a good thing. There are legitimate reasons for sharing information. Data can contribute to medical research, fraud prevention, public safety, personalized services, scientific research, and technological innovation. I therefore do not believe that all data collection or surveillance is inherently unethical. The ethical problem arises when collection becomes disproportionate, invisible, compulsory, or disconnected from the purpose for which the information was originally provided.</w:t>
      </w:r>
    </w:p>
    <w:p w14:paraId="382D835F" w14:textId="77777777" w:rsidR="005C4AE2" w:rsidRDefault="005C4AE2" w:rsidP="005C4AE2">
      <w:r>
        <w:t>The idea that people who have “nothing to hide” should not be concerned about privacy is also unconvincing to me. Privacy is not simply about concealing wrongdoing. People routinely protect passwords, financial information, private conversations, personal documents, and other information without having done anything wrong. Organizations and governments similarly protect confidential information. Privacy therefore seems more closely related to autonomy, dignity, security, and control than to secrecy. This is consistent with Article 12 of the Universal Declaration of Human Rights, which recognizes protection against arbitrary interference with privacy, family, home, and correspondence.</w:t>
      </w:r>
    </w:p>
    <w:p w14:paraId="45159EBD" w14:textId="77777777" w:rsidR="005C4AE2" w:rsidRDefault="005C4AE2" w:rsidP="005C4AE2">
      <w:r>
        <w:t>My position at the end of this week's work is therefore that privacy is not dead, although some forms of anonymity are disappearing. In fact, technological developments may make privacy more important rather than less important. The greater the ability of organizations and intelligent systems to collect, combine, analyze, and retain information about individuals, the greater the potential imbalance of power between the individual and the organization controlling that information.</w:t>
      </w:r>
    </w:p>
    <w:p w14:paraId="2D5871DC" w14:textId="776A6145" w:rsidR="005C4AE2" w:rsidRDefault="005C4AE2" w:rsidP="005C4AE2">
      <w:r>
        <w:t>Ultimately, I do not think the appropriate choice is between technological progress and privacy. The more important ethical question is how technological progress can occur while preserving meaningful individual control, transparency, accountability, proportionality, and informed consent. Technology will continue to make surveillance and data collection easier. Whether society should permit every technically possible use of those capabilities is a separate question, and one that I believe must continue to be answered through ethical reasoning as well as legislation.</w:t>
      </w:r>
    </w:p>
    <w:p w14:paraId="3514D6D2" w14:textId="77777777" w:rsidR="005C4AE2" w:rsidRPr="005C4AE2" w:rsidRDefault="005C4AE2" w:rsidP="005C4AE2">
      <w:pPr>
        <w:rPr>
          <w:b/>
          <w:bCs/>
        </w:rPr>
      </w:pPr>
      <w:r w:rsidRPr="005C4AE2">
        <w:rPr>
          <w:b/>
          <w:bCs/>
        </w:rPr>
        <w:t>References:</w:t>
      </w:r>
    </w:p>
    <w:p w14:paraId="7B81FE38" w14:textId="77777777" w:rsidR="005C4AE2" w:rsidRDefault="005C4AE2" w:rsidP="005C4AE2">
      <w:r>
        <w:t xml:space="preserve">Information and Privacy Commissioner of Ontario. (2026). </w:t>
      </w:r>
      <w:r>
        <w:rPr>
          <w:rStyle w:val="Emphasis"/>
          <w:rFonts w:ascii="inherit" w:hAnsi="inherit"/>
          <w:color w:val="333333"/>
          <w:sz w:val="19"/>
          <w:szCs w:val="19"/>
          <w:bdr w:val="none" w:sz="0" w:space="0" w:color="auto" w:frame="1"/>
        </w:rPr>
        <w:t>Updates on obligations for provincial and municipal institutions</w:t>
      </w:r>
      <w:r>
        <w:t>.</w:t>
      </w:r>
      <w:r>
        <w:br/>
      </w:r>
      <w:hyperlink r:id="rId12" w:tgtFrame="_blank" w:history="1">
        <w:r>
          <w:rPr>
            <w:rStyle w:val="Hyperlink"/>
            <w:rFonts w:ascii="inherit" w:hAnsi="inherit"/>
            <w:color w:val="B93D21"/>
            <w:sz w:val="19"/>
            <w:szCs w:val="19"/>
            <w:u w:val="none"/>
            <w:bdr w:val="none" w:sz="0" w:space="0" w:color="auto" w:frame="1"/>
          </w:rPr>
          <w:t>Information and Privacy Commissioner of Ontario – FIPPA/MFIPPA updates</w:t>
        </w:r>
      </w:hyperlink>
    </w:p>
    <w:p w14:paraId="45029292" w14:textId="77777777" w:rsidR="005C4AE2" w:rsidRDefault="005C4AE2" w:rsidP="005C4AE2">
      <w:r>
        <w:t xml:space="preserve">Office of the Privacy Commissioner of Canada. (2026, September 21). </w:t>
      </w:r>
      <w:r>
        <w:rPr>
          <w:rStyle w:val="Emphasis"/>
          <w:rFonts w:ascii="inherit" w:hAnsi="inherit"/>
          <w:color w:val="333333"/>
          <w:sz w:val="19"/>
          <w:szCs w:val="19"/>
          <w:bdr w:val="none" w:sz="0" w:space="0" w:color="auto" w:frame="1"/>
        </w:rPr>
        <w:t>Privacy Commissioner of Canada launches investigation into a data breach involving stolen identification details</w:t>
      </w:r>
      <w:r>
        <w:t>.</w:t>
      </w:r>
      <w:r>
        <w:br/>
      </w:r>
      <w:hyperlink r:id="rId13" w:tgtFrame="_blank" w:history="1">
        <w:r>
          <w:rPr>
            <w:rStyle w:val="Hyperlink"/>
            <w:rFonts w:ascii="inherit" w:hAnsi="inherit"/>
            <w:color w:val="B93D21"/>
            <w:sz w:val="19"/>
            <w:szCs w:val="19"/>
            <w:u w:val="none"/>
            <w:bdr w:val="none" w:sz="0" w:space="0" w:color="auto" w:frame="1"/>
          </w:rPr>
          <w:t>Office of the Privacy Commissioner of Canada – IDScan.net investigation</w:t>
        </w:r>
      </w:hyperlink>
    </w:p>
    <w:p w14:paraId="0EBDB7FE" w14:textId="77777777" w:rsidR="005C4AE2" w:rsidRDefault="005C4AE2" w:rsidP="005C4AE2">
      <w:r>
        <w:t xml:space="preserve">Reuters. (2026, October 6). </w:t>
      </w:r>
      <w:r>
        <w:rPr>
          <w:rStyle w:val="Emphasis"/>
          <w:rFonts w:ascii="inherit" w:hAnsi="inherit"/>
          <w:color w:val="333333"/>
          <w:sz w:val="19"/>
          <w:szCs w:val="19"/>
          <w:bdr w:val="none" w:sz="0" w:space="0" w:color="auto" w:frame="1"/>
        </w:rPr>
        <w:t>Countries weigh banning smart glasses over privacy concerns</w:t>
      </w:r>
      <w:r>
        <w:t xml:space="preserve">. The article documents international concern about camera-equipped smart glasses and restrictions being </w:t>
      </w:r>
      <w:r>
        <w:lastRenderedPageBreak/>
        <w:t>considered or implemented in several jurisdictions.</w:t>
      </w:r>
      <w:r>
        <w:br/>
      </w:r>
      <w:hyperlink r:id="rId14" w:tgtFrame="_blank" w:history="1">
        <w:r>
          <w:rPr>
            <w:rStyle w:val="Hyperlink"/>
            <w:rFonts w:ascii="inherit" w:hAnsi="inherit"/>
            <w:color w:val="B93D21"/>
            <w:sz w:val="19"/>
            <w:szCs w:val="19"/>
            <w:u w:val="none"/>
            <w:bdr w:val="none" w:sz="0" w:space="0" w:color="auto" w:frame="1"/>
          </w:rPr>
          <w:t>Reuters – Smart glasses privacy concerns</w:t>
        </w:r>
      </w:hyperlink>
    </w:p>
    <w:p w14:paraId="1F4853A8" w14:textId="77777777" w:rsidR="005C4AE2" w:rsidRDefault="005C4AE2" w:rsidP="005C4AE2">
      <w:r>
        <w:t xml:space="preserve">United Nations. (1948). </w:t>
      </w:r>
      <w:r>
        <w:rPr>
          <w:rStyle w:val="Emphasis"/>
          <w:rFonts w:ascii="inherit" w:hAnsi="inherit"/>
          <w:color w:val="333333"/>
          <w:sz w:val="19"/>
          <w:szCs w:val="19"/>
          <w:bdr w:val="none" w:sz="0" w:space="0" w:color="auto" w:frame="1"/>
        </w:rPr>
        <w:t>Universal Declaration of Human Rights</w:t>
      </w:r>
      <w:r>
        <w:t>. Article 12 specifically addresses protection against arbitrary interference with privacy, family, home, and correspondence.</w:t>
      </w:r>
      <w:r>
        <w:br/>
      </w:r>
      <w:hyperlink r:id="rId15" w:tgtFrame="_blank" w:history="1">
        <w:r>
          <w:rPr>
            <w:rStyle w:val="Hyperlink"/>
            <w:rFonts w:ascii="inherit" w:hAnsi="inherit"/>
            <w:color w:val="B93D21"/>
            <w:sz w:val="19"/>
            <w:szCs w:val="19"/>
            <w:u w:val="none"/>
            <w:bdr w:val="none" w:sz="0" w:space="0" w:color="auto" w:frame="1"/>
          </w:rPr>
          <w:t>United Nations – Universal Declaration of Human Rights</w:t>
        </w:r>
      </w:hyperlink>
    </w:p>
    <w:p w14:paraId="439F6470" w14:textId="77777777" w:rsidR="005C4AE2" w:rsidRPr="005C4AE2" w:rsidRDefault="005C4AE2" w:rsidP="005C4AE2"/>
    <w:p w14:paraId="1C7B88A5" w14:textId="45AD9A6C" w:rsidR="00984235" w:rsidRDefault="00984235" w:rsidP="00984235">
      <w:pPr>
        <w:pStyle w:val="Heading2"/>
      </w:pPr>
      <w:r>
        <w:t>Week 4 – Reflection</w:t>
      </w:r>
    </w:p>
    <w:p w14:paraId="7BB52AA4" w14:textId="77777777" w:rsidR="005A04E5" w:rsidRDefault="005A04E5" w:rsidP="005A04E5">
      <w:r>
        <w:t>This week's discussion about restricting strong encryption to licensed users made me reflect on the relationship between privacy, security, and government authority. As a software developer, I recognize encryption as an essential component of modern information systems. It protects sensitive information, secures communications, and establishes trust between individuals and organizations. However, the debate also demonstrated that encryption presents ethical challenges, particularly when the same technology that protects legitimate users can also be exploited to conceal criminal activities.</w:t>
      </w:r>
    </w:p>
    <w:p w14:paraId="7031BD93" w14:textId="77777777" w:rsidR="005A04E5" w:rsidRDefault="005A04E5" w:rsidP="005A04E5">
      <w:r>
        <w:t>One of the most important aspects of the discussion was understanding that encryption is not simply a mechanism for keeping information secret. It is fundamental to protecting financial transactions, intellectual property, personal communications, and confidential business information. I regularly interact with systems that depend on encryption, including development environments, cloud services, and remote connections. Without strong encryption, these systems would become vulnerable to unauthorized access, interception, and data theft.</w:t>
      </w:r>
    </w:p>
    <w:p w14:paraId="3F42B51A" w14:textId="77777777" w:rsidR="005A04E5" w:rsidRDefault="005A04E5" w:rsidP="005A04E5">
      <w:r>
        <w:t>The argument supporting government regulation raises legitimate concerns about public safety and law enforcement. Criminal organizations can use encrypted communication platforms to conceal illegal activities, making investigations more difficult. I understand why governments might seek mechanisms to obtain access to encrypted information under appropriate legal authorization. Nevertheless, I question whether restricting encryption to licensed users would effectively address these challenges. Encryption algorithms are widely documented, and implementations are available through open-source software. Consequently, individuals intending to misuse encryption could potentially circumvent licensing requirements, while legitimate users would face additional restrictions.</w:t>
      </w:r>
    </w:p>
    <w:p w14:paraId="7D2A744B" w14:textId="77777777" w:rsidR="005A04E5" w:rsidRDefault="005A04E5" w:rsidP="005A04E5">
      <w:r>
        <w:t>Another concern involves the possibility of introducing government-access mechanisms, commonly described as backdoors. From a technical perspective, creating exceptional access for authorized authorities introduces additional security risks. Abelson et al. (2015) explain that mechanisms designed to provide exceptional access to encrypted communications can introduce vulnerabilities and increase the complexity of securing information systems. Even when access is intended exclusively for legitimate investigations, there is no absolute guarantee that such mechanisms could not be exploited by unauthorized parties.</w:t>
      </w:r>
    </w:p>
    <w:p w14:paraId="60BC56E2" w14:textId="77777777" w:rsidR="005A04E5" w:rsidRDefault="005A04E5" w:rsidP="005A04E5">
      <w:r>
        <w:t xml:space="preserve">Personally, I would be uncomfortable knowing that a government or commercial organization could access my encrypted information without my knowledge. Although I recognize that lawful investigations may justify access to certain information, I believe such access should be subject to judicial oversight and appropriate legal safeguards. More importantly, I do not believe that </w:t>
      </w:r>
      <w:r>
        <w:lastRenderedPageBreak/>
        <w:t>weakening encryption for everyone is an acceptable solution to the challenges faced by law enforcement.</w:t>
      </w:r>
    </w:p>
    <w:p w14:paraId="345DFCD6" w14:textId="77777777" w:rsidR="005A04E5" w:rsidRDefault="005A04E5" w:rsidP="005A04E5">
      <w:r>
        <w:t>The debate also made me consider the economic consequences of regulating encryption. Organizations rely on strong encryption to protect customer information, trade secrets, and business operations. Introducing licensing requirements could increase compliance costs, create barriers for smaller software developers, and complicate international business activities. The National Institute of Standards and Technology (NIST, 2023) establishes encryption standards such as the Advanced Encryption Standard (AES), demonstrating how standardized cryptographic technologies support secure information processing. Restricting access to these technologies could undermine the security practices that organizations are encouraged to adopt.</w:t>
      </w:r>
    </w:p>
    <w:p w14:paraId="14B96454" w14:textId="77777777" w:rsidR="005A04E5" w:rsidRDefault="005A04E5" w:rsidP="005A04E5">
      <w:r>
        <w:t>Another interesting ethical consideration involves the use of encryption in digital rights management (DRM). Entertainment companies use technological protection measures to restrict unauthorized copying and distribution of copyrighted material. While I recognize the importance of protecting intellectual property, I also believe consumers should have reasonable flexibility to access legitimately purchased content across different devices. This creates a distinction between encryption used to protect confidentiality and encryption used to enforce commercial restrictions. Although both rely on cryptographic techniques, their ethical implications can be substantially different.</w:t>
      </w:r>
    </w:p>
    <w:p w14:paraId="274AA20A" w14:textId="77777777" w:rsidR="005A04E5" w:rsidRDefault="005A04E5" w:rsidP="005A04E5">
      <w:r>
        <w:t>The Canadian Centre for Cyber Security (2026) emphasizes the importance of cryptographic technologies in protecting sensitive information and maintaining secure digital environments. This reinforces my view that strong encryption should be considered a fundamental security capability rather than a privilege available only to individuals or organizations holding government-issued licenses.</w:t>
      </w:r>
    </w:p>
    <w:p w14:paraId="753723F5" w14:textId="77777777" w:rsidR="005A04E5" w:rsidRDefault="005A04E5" w:rsidP="005A04E5">
      <w:r>
        <w:t>Ultimately, this week's debate strengthened my position against restricting strong encryption to licensed users. I acknowledge that encryption can complicate criminal investigations and that governments have legitimate responsibilities to protect public safety. However, I believe the risks associated with restricting access to encryption outweigh the potential benefits. Licensing requirements may discourage legitimate use without meaningfully preventing malicious actors from employing the same technologies.</w:t>
      </w:r>
    </w:p>
    <w:p w14:paraId="5F6B7566" w14:textId="77777777" w:rsidR="005A04E5" w:rsidRDefault="005A04E5" w:rsidP="005A04E5">
      <w:r>
        <w:t>My conclusion is that governments should focus on strengthening investigative capabilities, improving international cooperation, and establishing appropriate legal oversight rather than restricting access to strong encryption. Protecting public safety and preserving individual privacy should not be treated as mutually exclusive objectives. As software developers, we have a professional responsibility to design systems that protect users while considering the broader ethical and social consequences of the technologies we create.</w:t>
      </w:r>
    </w:p>
    <w:p w14:paraId="3883AC96" w14:textId="77777777" w:rsidR="005A04E5" w:rsidRDefault="005A04E5" w:rsidP="005A04E5">
      <w:pPr>
        <w:rPr>
          <w:sz w:val="36"/>
          <w:szCs w:val="36"/>
        </w:rPr>
      </w:pPr>
      <w:r>
        <w:t>References</w:t>
      </w:r>
    </w:p>
    <w:p w14:paraId="2E80CADD" w14:textId="77777777" w:rsidR="005A04E5" w:rsidRDefault="005A04E5" w:rsidP="005A04E5">
      <w:r>
        <w:t xml:space="preserve">Abelson, H., Anderson, R., Bellovin, S. M., Benaloh, J., Blaze, M., Diffie, W., Gilmore, J., Green, M., Landau, S., Neumann, P. G., Rivest, R. L., Schiller, J. I., Schneier, B., Specter, M., &amp; Weitzner, D. (2015). </w:t>
      </w:r>
      <w:r>
        <w:rPr>
          <w:rStyle w:val="Emphasis"/>
          <w:rFonts w:ascii="inherit" w:hAnsi="inherit"/>
          <w:color w:val="333333"/>
          <w:sz w:val="19"/>
          <w:szCs w:val="19"/>
          <w:bdr w:val="none" w:sz="0" w:space="0" w:color="auto" w:frame="1"/>
        </w:rPr>
        <w:t>Keys under doormats: Mandating insecurity by requiring government access to all data and communications</w:t>
      </w:r>
      <w:r>
        <w:t xml:space="preserve">. Massachusetts Institute of Technology. </w:t>
      </w:r>
      <w:hyperlink r:id="rId16" w:history="1">
        <w:r>
          <w:rPr>
            <w:rStyle w:val="Hyperlink"/>
            <w:rFonts w:ascii="inherit" w:hAnsi="inherit"/>
            <w:color w:val="B93D21"/>
            <w:sz w:val="19"/>
            <w:szCs w:val="19"/>
            <w:u w:val="none"/>
            <w:bdr w:val="none" w:sz="0" w:space="0" w:color="auto" w:frame="1"/>
          </w:rPr>
          <w:t>https://doi.org/10.48550/arXiv.1507.05755</w:t>
        </w:r>
      </w:hyperlink>
    </w:p>
    <w:p w14:paraId="1DF347FE" w14:textId="77777777" w:rsidR="005A04E5" w:rsidRDefault="005A04E5" w:rsidP="005A04E5">
      <w:r>
        <w:lastRenderedPageBreak/>
        <w:t xml:space="preserve">Canadian Centre for Cyber Security. (2026). </w:t>
      </w:r>
      <w:r>
        <w:rPr>
          <w:rStyle w:val="Emphasis"/>
          <w:rFonts w:ascii="inherit" w:hAnsi="inherit"/>
          <w:color w:val="333333"/>
          <w:sz w:val="19"/>
          <w:szCs w:val="19"/>
          <w:bdr w:val="none" w:sz="0" w:space="0" w:color="auto" w:frame="1"/>
        </w:rPr>
        <w:t>Cryptography</w:t>
      </w:r>
      <w:r>
        <w:t xml:space="preserve">. Government of Canada. </w:t>
      </w:r>
      <w:hyperlink r:id="rId17" w:history="1">
        <w:r>
          <w:rPr>
            <w:rStyle w:val="Hyperlink"/>
            <w:rFonts w:ascii="inherit" w:hAnsi="inherit"/>
            <w:color w:val="B93D21"/>
            <w:sz w:val="19"/>
            <w:szCs w:val="19"/>
            <w:u w:val="none"/>
            <w:bdr w:val="none" w:sz="0" w:space="0" w:color="auto" w:frame="1"/>
          </w:rPr>
          <w:t>https://www.cyber.gc.ca/</w:t>
        </w:r>
      </w:hyperlink>
    </w:p>
    <w:p w14:paraId="191DAE99" w14:textId="77777777" w:rsidR="005A04E5" w:rsidRDefault="005A04E5" w:rsidP="005A04E5">
      <w:r>
        <w:t xml:space="preserve">National Institute of Standards and Technology. (2023). </w:t>
      </w:r>
      <w:r>
        <w:rPr>
          <w:rStyle w:val="Emphasis"/>
          <w:rFonts w:ascii="inherit" w:hAnsi="inherit"/>
          <w:color w:val="333333"/>
          <w:sz w:val="19"/>
          <w:szCs w:val="19"/>
          <w:bdr w:val="none" w:sz="0" w:space="0" w:color="auto" w:frame="1"/>
        </w:rPr>
        <w:t>Advanced Encryption Standard (AES)</w:t>
      </w:r>
      <w:r>
        <w:t xml:space="preserve"> (FIPS Publication 197). U.S. Department of Commerce. </w:t>
      </w:r>
      <w:hyperlink r:id="rId18" w:history="1">
        <w:r>
          <w:rPr>
            <w:rStyle w:val="Hyperlink"/>
            <w:rFonts w:ascii="inherit" w:hAnsi="inherit"/>
            <w:color w:val="B93D21"/>
            <w:sz w:val="19"/>
            <w:szCs w:val="19"/>
            <w:u w:val="none"/>
            <w:bdr w:val="none" w:sz="0" w:space="0" w:color="auto" w:frame="1"/>
          </w:rPr>
          <w:t>https://doi.org/10.6028/NIST.FIPS.197</w:t>
        </w:r>
      </w:hyperlink>
    </w:p>
    <w:p w14:paraId="0AFD0162" w14:textId="77777777" w:rsidR="005A04E5" w:rsidRPr="005A04E5" w:rsidRDefault="005A04E5" w:rsidP="005A04E5"/>
    <w:p w14:paraId="420599D6" w14:textId="6861AB01" w:rsidR="00984235" w:rsidRDefault="00984235" w:rsidP="00984235">
      <w:pPr>
        <w:pStyle w:val="Heading2"/>
      </w:pPr>
      <w:r>
        <w:t>Week 5 – Reflection</w:t>
      </w:r>
    </w:p>
    <w:p w14:paraId="36EE08D6" w14:textId="147CCA60" w:rsidR="0046080E" w:rsidRPr="0046080E" w:rsidRDefault="0046080E" w:rsidP="0046080E">
      <w:pPr>
        <w:pStyle w:val="BodyText"/>
        <w:spacing w:before="90" w:line="247" w:lineRule="auto"/>
        <w:ind w:left="100" w:right="280"/>
        <w:rPr>
          <w:rFonts w:asciiTheme="minorHAnsi" w:hAnsiTheme="minorHAnsi"/>
          <w:sz w:val="22"/>
          <w:szCs w:val="22"/>
        </w:rPr>
      </w:pPr>
      <w:r w:rsidRPr="0046080E">
        <w:rPr>
          <w:rFonts w:asciiTheme="minorHAnsi" w:hAnsiTheme="minorHAnsi"/>
          <w:sz w:val="22"/>
          <w:szCs w:val="22"/>
        </w:rPr>
        <w:t>This week's discussion made me reflect on how intellectual property rights influence both my responsibilities as a software developer and my rights as a software user. As someone who develops software, I understand the time, effort, and technical knowledge required to create a functional product. I would certainly be concerned if someone copied my work, distributed it without permission, or used it commercially without acknowledging my contribution. However, I also believe that intellectual property protection should not create unreasonable restrictions that prevent legitimate users from accessing products or information they have already paid for.</w:t>
      </w:r>
      <w:r>
        <w:rPr>
          <w:rFonts w:asciiTheme="minorHAnsi" w:hAnsiTheme="minorHAnsi"/>
          <w:sz w:val="22"/>
          <w:szCs w:val="22"/>
        </w:rPr>
        <w:t xml:space="preserve"> </w:t>
      </w:r>
      <w:r w:rsidRPr="0046080E">
        <w:rPr>
          <w:rFonts w:asciiTheme="minorHAnsi" w:hAnsiTheme="minorHAnsi"/>
          <w:sz w:val="22"/>
          <w:szCs w:val="22"/>
        </w:rPr>
        <w:t xml:space="preserve">One of the most interesting aspects of this week's discussion was the distinction between what is legally permitted and what is ethically justified. Although End-User License Agreements (EULAs) establish contractual conditions, I do not believe that every violation is necessarily unethical. For example, the case involving Sony's rootkit demonstrates how software licensing restrictions can conflict with users' security and privacy. If a legitimate software installation introduces vulnerabilities or interferes with other applications, I believe users have an ethical right to protect their systems, even if doing so conflicts with </w:t>
      </w:r>
      <w:r w:rsidRPr="0046080E">
        <w:rPr>
          <w:rFonts w:asciiTheme="minorHAnsi" w:hAnsiTheme="minorHAnsi"/>
          <w:spacing w:val="-6"/>
          <w:sz w:val="22"/>
          <w:szCs w:val="22"/>
        </w:rPr>
        <w:t xml:space="preserve">the </w:t>
      </w:r>
      <w:r w:rsidRPr="0046080E">
        <w:rPr>
          <w:rFonts w:asciiTheme="minorHAnsi" w:hAnsiTheme="minorHAnsi"/>
          <w:sz w:val="22"/>
          <w:szCs w:val="22"/>
        </w:rPr>
        <w:t>license agreement.</w:t>
      </w:r>
    </w:p>
    <w:p w14:paraId="339F0B81" w14:textId="3974577A" w:rsidR="0046080E" w:rsidRPr="0046080E" w:rsidRDefault="0046080E" w:rsidP="0046080E">
      <w:pPr>
        <w:pStyle w:val="BodyText"/>
        <w:spacing w:line="247" w:lineRule="auto"/>
        <w:ind w:left="100" w:right="293"/>
        <w:rPr>
          <w:rFonts w:asciiTheme="minorHAnsi" w:hAnsiTheme="minorHAnsi"/>
          <w:sz w:val="22"/>
          <w:szCs w:val="22"/>
        </w:rPr>
      </w:pPr>
      <w:r w:rsidRPr="0046080E">
        <w:rPr>
          <w:rFonts w:asciiTheme="minorHAnsi" w:hAnsiTheme="minorHAnsi"/>
          <w:sz w:val="22"/>
          <w:szCs w:val="22"/>
        </w:rPr>
        <w:t xml:space="preserve">The discussion also made me reconsider the concept of software ownership. When purchasing software, users are generally acquiring a license rather than unrestricted ownership of the application. However, this distinction becomes more complicated when software is used to create intellectual property. In engineering and software development, organizations frequently depend on proprietary applications to produce </w:t>
      </w:r>
      <w:r w:rsidRPr="0046080E">
        <w:rPr>
          <w:rFonts w:asciiTheme="minorHAnsi" w:hAnsiTheme="minorHAnsi"/>
          <w:spacing w:val="-3"/>
          <w:sz w:val="22"/>
          <w:szCs w:val="22"/>
        </w:rPr>
        <w:t xml:space="preserve">models, </w:t>
      </w:r>
      <w:r w:rsidRPr="0046080E">
        <w:rPr>
          <w:rFonts w:asciiTheme="minorHAnsi" w:hAnsiTheme="minorHAnsi"/>
          <w:sz w:val="22"/>
          <w:szCs w:val="22"/>
        </w:rPr>
        <w:t>simulations, and technical documentation. If a vendor discontinues support or a license expires, should the organization lose access to the information it created? I believe vendors have an ethical responsibility to provide reasonable mechanisms for accessing and exporting user-generated data, even after a licensing relationship ends.</w:t>
      </w:r>
      <w:r>
        <w:rPr>
          <w:rFonts w:asciiTheme="minorHAnsi" w:hAnsiTheme="minorHAnsi"/>
          <w:sz w:val="22"/>
          <w:szCs w:val="22"/>
        </w:rPr>
        <w:t xml:space="preserve"> </w:t>
      </w:r>
      <w:r w:rsidRPr="0046080E">
        <w:rPr>
          <w:rFonts w:asciiTheme="minorHAnsi" w:hAnsiTheme="minorHAnsi"/>
          <w:sz w:val="22"/>
          <w:szCs w:val="22"/>
        </w:rPr>
        <w:t>Another important consideration is fairness toward software developers. One example from the readings describes installing a single licensed application on multiple computers when only one person can use it at a time. Although this may appear harmless, I understand the argument that accepting a license creates an obligation to respect its conditions. If everyone independently decided which restrictions were reasonable, software licensing would become difficult to enforce. Therefore, I believe convenience or financial savings alone are generally insufficient reasons to violate a license agreement.</w:t>
      </w:r>
      <w:r>
        <w:rPr>
          <w:rFonts w:asciiTheme="minorHAnsi" w:hAnsiTheme="minorHAnsi"/>
          <w:sz w:val="22"/>
          <w:szCs w:val="22"/>
        </w:rPr>
        <w:t xml:space="preserve"> </w:t>
      </w:r>
      <w:r w:rsidRPr="0046080E">
        <w:rPr>
          <w:rFonts w:asciiTheme="minorHAnsi" w:hAnsiTheme="minorHAnsi"/>
          <w:sz w:val="22"/>
          <w:szCs w:val="22"/>
        </w:rPr>
        <w:t>However, I would distinguish this situation from creating backup copies, recovering inaccessible information, or examining software to understand interoperability requirements. These activities may serve legitimate purposes without necessarily undermining the commercial interests of the developer. Canadian copyright legislation recognizes certain exceptions involving computer programs, including backup copies and interoperability under specified conditions (Copyright Act, 1985). These provisions demonstrate that intellectual property protection must be balanced against legitimate technological needs.</w:t>
      </w:r>
      <w:r>
        <w:rPr>
          <w:rFonts w:asciiTheme="minorHAnsi" w:hAnsiTheme="minorHAnsi"/>
          <w:sz w:val="22"/>
          <w:szCs w:val="22"/>
        </w:rPr>
        <w:t xml:space="preserve"> </w:t>
      </w:r>
      <w:r w:rsidRPr="0046080E">
        <w:rPr>
          <w:rFonts w:asciiTheme="minorHAnsi" w:hAnsiTheme="minorHAnsi"/>
          <w:sz w:val="22"/>
          <w:szCs w:val="22"/>
        </w:rPr>
        <w:t xml:space="preserve">I also found the scenario involving GPL-licensed code particularly relevant. As a developer, I regularly encounter open-source libraries and frameworks. Their availability does not mean they can be incorporated into </w:t>
      </w:r>
      <w:r w:rsidRPr="0046080E">
        <w:rPr>
          <w:rFonts w:asciiTheme="minorHAnsi" w:hAnsiTheme="minorHAnsi"/>
          <w:sz w:val="22"/>
          <w:szCs w:val="22"/>
        </w:rPr>
        <w:lastRenderedPageBreak/>
        <w:t>commercial applications without considering licensing obligations. The GNU General Public License establishes conditions for copying, modifying, and distributing covered software (Free Software Foundation, 2007). This reinforces the importance of understanding the licenses associated with third-party code before integrating it into a project. Discovering a licensing conflict after releasing a commercial product could create significant ethical and legal consequences.</w:t>
      </w:r>
      <w:r>
        <w:rPr>
          <w:rFonts w:asciiTheme="minorHAnsi" w:hAnsiTheme="minorHAnsi"/>
          <w:sz w:val="22"/>
          <w:szCs w:val="22"/>
        </w:rPr>
        <w:t xml:space="preserve"> </w:t>
      </w:r>
      <w:r w:rsidRPr="0046080E">
        <w:rPr>
          <w:rFonts w:asciiTheme="minorHAnsi" w:hAnsiTheme="minorHAnsi"/>
          <w:sz w:val="22"/>
          <w:szCs w:val="22"/>
        </w:rPr>
        <w:t>From a professional perspective, the ACM Code of Ethics emphasizes respecting intellectual property, avoiding harm, and acting in the public interest (Association for Computing Machinery, 2018). I believe</w:t>
      </w:r>
      <w:r>
        <w:rPr>
          <w:rFonts w:asciiTheme="minorHAnsi" w:hAnsiTheme="minorHAnsi"/>
          <w:sz w:val="22"/>
          <w:szCs w:val="22"/>
        </w:rPr>
        <w:t xml:space="preserve"> </w:t>
      </w:r>
      <w:r w:rsidRPr="0046080E">
        <w:rPr>
          <w:rFonts w:asciiTheme="minorHAnsi" w:hAnsiTheme="minorHAnsi"/>
          <w:sz w:val="22"/>
          <w:szCs w:val="22"/>
        </w:rPr>
        <w:t>these principles provide a useful framework for evaluating situations were contractual obligations conflict with other ethical responsibilities. Rather than focusing exclusively on whether an agreement has been violated, we should also consider the intention behind the action, its consequences, and whether reasonable alternatives are available.</w:t>
      </w:r>
      <w:r>
        <w:rPr>
          <w:rFonts w:asciiTheme="minorHAnsi" w:hAnsiTheme="minorHAnsi"/>
          <w:sz w:val="22"/>
          <w:szCs w:val="22"/>
        </w:rPr>
        <w:t xml:space="preserve"> </w:t>
      </w:r>
      <w:r w:rsidRPr="0046080E">
        <w:rPr>
          <w:rFonts w:asciiTheme="minorHAnsi" w:hAnsiTheme="minorHAnsi"/>
          <w:sz w:val="22"/>
          <w:szCs w:val="22"/>
        </w:rPr>
        <w:t xml:space="preserve">Ultimately, this week's discussion reinforced my belief that intellectual property rights are essential for encouraging innovation and protecting creators. Nevertheless, these rights should not be interpreted as absolute control over how legitimately acquired products are used. If someone were using my intellectual property, I would expect them to respect my work and comply with reasonable licensing conditions. At </w:t>
      </w:r>
      <w:r w:rsidRPr="0046080E">
        <w:rPr>
          <w:rFonts w:asciiTheme="minorHAnsi" w:hAnsiTheme="minorHAnsi"/>
          <w:spacing w:val="-6"/>
          <w:sz w:val="22"/>
          <w:szCs w:val="22"/>
        </w:rPr>
        <w:t xml:space="preserve">the </w:t>
      </w:r>
      <w:r w:rsidRPr="0046080E">
        <w:rPr>
          <w:rFonts w:asciiTheme="minorHAnsi" w:hAnsiTheme="minorHAnsi"/>
          <w:sz w:val="22"/>
          <w:szCs w:val="22"/>
        </w:rPr>
        <w:t>same time, I would not want my software to prevent customers from protecting their systems or accessing information they legitimately created.</w:t>
      </w:r>
      <w:r>
        <w:rPr>
          <w:rFonts w:asciiTheme="minorHAnsi" w:hAnsiTheme="minorHAnsi"/>
          <w:sz w:val="22"/>
          <w:szCs w:val="22"/>
        </w:rPr>
        <w:t xml:space="preserve"> </w:t>
      </w:r>
      <w:r w:rsidRPr="0046080E">
        <w:rPr>
          <w:rFonts w:asciiTheme="minorHAnsi" w:hAnsiTheme="minorHAnsi"/>
          <w:sz w:val="22"/>
          <w:szCs w:val="22"/>
        </w:rPr>
        <w:t xml:space="preserve">My conclusion is that violating a license agreement may be ethically defensible in exceptional circumstances, particularly when necessary to prevent harm, preserve access to legitimately owned information, or address unreasonable technological restrictions. However, such decisions should not </w:t>
      </w:r>
      <w:r w:rsidRPr="0046080E">
        <w:rPr>
          <w:rFonts w:asciiTheme="minorHAnsi" w:hAnsiTheme="minorHAnsi"/>
          <w:spacing w:val="-9"/>
          <w:sz w:val="22"/>
          <w:szCs w:val="22"/>
        </w:rPr>
        <w:t xml:space="preserve">be </w:t>
      </w:r>
      <w:r w:rsidRPr="0046080E">
        <w:rPr>
          <w:rFonts w:asciiTheme="minorHAnsi" w:hAnsiTheme="minorHAnsi"/>
          <w:sz w:val="22"/>
          <w:szCs w:val="22"/>
        </w:rPr>
        <w:t>based solely on convenience or personal benefit. They require careful consideration of the rights and responsibilities of everyone involved.</w:t>
      </w:r>
    </w:p>
    <w:p w14:paraId="06C6A27B" w14:textId="77777777" w:rsidR="0046080E" w:rsidRPr="0046080E" w:rsidRDefault="0046080E" w:rsidP="0046080E">
      <w:pPr>
        <w:spacing w:before="232"/>
        <w:ind w:left="100"/>
        <w:rPr>
          <w:b/>
        </w:rPr>
      </w:pPr>
      <w:r w:rsidRPr="0046080E">
        <w:rPr>
          <w:b/>
        </w:rPr>
        <w:t>References</w:t>
      </w:r>
    </w:p>
    <w:p w14:paraId="6AC99962" w14:textId="2A85D1E2" w:rsidR="0046080E" w:rsidRPr="0046080E" w:rsidRDefault="0046080E" w:rsidP="005A04E5">
      <w:pPr>
        <w:spacing w:before="311" w:line="247" w:lineRule="auto"/>
        <w:ind w:left="360" w:right="1557"/>
      </w:pPr>
      <w:r w:rsidRPr="0046080E">
        <w:t xml:space="preserve">Association for Computing Machinery. (2018). </w:t>
      </w:r>
      <w:r w:rsidRPr="005A04E5">
        <w:rPr>
          <w:i/>
        </w:rPr>
        <w:t>ACM code of ethics and professional conduct</w:t>
      </w:r>
      <w:r w:rsidRPr="0046080E">
        <w:t xml:space="preserve">. </w:t>
      </w:r>
      <w:hyperlink r:id="rId19">
        <w:r w:rsidRPr="005A04E5">
          <w:rPr>
            <w:color w:val="0000CC"/>
            <w:u w:val="single" w:color="0000CC"/>
          </w:rPr>
          <w:t>https://www.acm.org/code-of-ethics</w:t>
        </w:r>
      </w:hyperlink>
    </w:p>
    <w:p w14:paraId="530E2C4D" w14:textId="77777777" w:rsidR="0046080E" w:rsidRPr="0046080E" w:rsidRDefault="0046080E" w:rsidP="005A04E5">
      <w:pPr>
        <w:pStyle w:val="BodyText"/>
        <w:ind w:left="360"/>
        <w:rPr>
          <w:rFonts w:asciiTheme="minorHAnsi" w:hAnsiTheme="minorHAnsi"/>
          <w:sz w:val="22"/>
          <w:szCs w:val="22"/>
        </w:rPr>
      </w:pPr>
      <w:r w:rsidRPr="0046080E">
        <w:rPr>
          <w:rFonts w:asciiTheme="minorHAnsi" w:hAnsiTheme="minorHAnsi"/>
          <w:sz w:val="22"/>
          <w:szCs w:val="22"/>
        </w:rPr>
        <w:t xml:space="preserve">Copyright Act, R.S.C. 1985, c. C-42 (Canada). </w:t>
      </w:r>
      <w:hyperlink r:id="rId20">
        <w:r w:rsidRPr="0046080E">
          <w:rPr>
            <w:rFonts w:asciiTheme="minorHAnsi" w:hAnsiTheme="minorHAnsi"/>
            <w:color w:val="0000CC"/>
            <w:sz w:val="22"/>
            <w:szCs w:val="22"/>
            <w:u w:val="single" w:color="0000CC"/>
          </w:rPr>
          <w:t>https://laws-lois.justice.gc.ca/eng/acts/C-42/</w:t>
        </w:r>
      </w:hyperlink>
    </w:p>
    <w:p w14:paraId="61C66ECC" w14:textId="77777777" w:rsidR="0046080E" w:rsidRPr="0046080E" w:rsidRDefault="0046080E" w:rsidP="005A04E5">
      <w:pPr>
        <w:pStyle w:val="BodyText"/>
        <w:spacing w:before="7"/>
        <w:rPr>
          <w:rFonts w:asciiTheme="minorHAnsi" w:hAnsiTheme="minorHAnsi"/>
          <w:sz w:val="22"/>
          <w:szCs w:val="22"/>
        </w:rPr>
      </w:pPr>
    </w:p>
    <w:p w14:paraId="1495665F" w14:textId="77777777" w:rsidR="0046080E" w:rsidRPr="0046080E" w:rsidRDefault="0046080E" w:rsidP="005A04E5">
      <w:pPr>
        <w:spacing w:before="1" w:line="247" w:lineRule="auto"/>
        <w:ind w:left="360" w:right="105"/>
      </w:pPr>
      <w:r w:rsidRPr="0046080E">
        <w:t xml:space="preserve">Free Software Foundation. (2007). </w:t>
      </w:r>
      <w:r w:rsidRPr="005A04E5">
        <w:rPr>
          <w:i/>
        </w:rPr>
        <w:t>GNU general public license, version 3</w:t>
      </w:r>
      <w:r w:rsidRPr="0046080E">
        <w:t xml:space="preserve">. </w:t>
      </w:r>
      <w:hyperlink r:id="rId21">
        <w:r w:rsidRPr="005A04E5">
          <w:rPr>
            <w:color w:val="0000CC"/>
            <w:u w:val="single" w:color="0000CC"/>
          </w:rPr>
          <w:t>https://www.gnu.org/licenses/gpl-</w:t>
        </w:r>
      </w:hyperlink>
      <w:r w:rsidRPr="005A04E5">
        <w:rPr>
          <w:color w:val="0000CC"/>
        </w:rPr>
        <w:t xml:space="preserve"> </w:t>
      </w:r>
      <w:hyperlink r:id="rId22">
        <w:r w:rsidRPr="005A04E5">
          <w:rPr>
            <w:color w:val="0000CC"/>
            <w:u w:val="single" w:color="0000CC"/>
          </w:rPr>
          <w:t>3.0.html</w:t>
        </w:r>
      </w:hyperlink>
    </w:p>
    <w:p w14:paraId="670AAFA5" w14:textId="7E885A0D" w:rsidR="00984235" w:rsidRDefault="00984235" w:rsidP="00984235">
      <w:pPr>
        <w:pStyle w:val="Heading2"/>
      </w:pPr>
      <w:r>
        <w:lastRenderedPageBreak/>
        <w:t>Week 6 – Reflection</w:t>
      </w:r>
    </w:p>
    <w:p w14:paraId="466B42C6" w14:textId="7ADDEEDE" w:rsidR="00984235" w:rsidRDefault="00984235" w:rsidP="00984235">
      <w:pPr>
        <w:pStyle w:val="Heading1"/>
      </w:pPr>
      <w:r>
        <w:t>Debates &amp; Discussions</w:t>
      </w:r>
    </w:p>
    <w:p w14:paraId="3B019AD7" w14:textId="04DFF217" w:rsidR="00984235" w:rsidRPr="00984235" w:rsidRDefault="00984235" w:rsidP="00984235">
      <w:pPr>
        <w:pStyle w:val="Heading2"/>
      </w:pPr>
      <w:r>
        <w:t>Week 1 – Debates &amp; Discussions</w:t>
      </w:r>
      <w:r w:rsidR="004B06C3">
        <w:t xml:space="preserve"> – N/A</w:t>
      </w:r>
    </w:p>
    <w:p w14:paraId="42C29F7C" w14:textId="4B9B41F2" w:rsidR="00984235" w:rsidRPr="00984235" w:rsidRDefault="00984235" w:rsidP="00984235">
      <w:pPr>
        <w:pStyle w:val="Heading2"/>
      </w:pPr>
      <w:r>
        <w:t>Week 2 – Debates &amp; Discussions</w:t>
      </w:r>
      <w:r w:rsidR="004B06C3">
        <w:t xml:space="preserve"> – N/A</w:t>
      </w:r>
    </w:p>
    <w:p w14:paraId="3F6D206E" w14:textId="5F11736C" w:rsidR="00984235" w:rsidRDefault="00984235" w:rsidP="00984235">
      <w:pPr>
        <w:pStyle w:val="Heading2"/>
      </w:pPr>
      <w:r>
        <w:t>Week 3 – Debates &amp; Discussions</w:t>
      </w:r>
    </w:p>
    <w:p w14:paraId="4B37A722" w14:textId="5C208FF0" w:rsidR="004B06C3" w:rsidRDefault="004B06C3" w:rsidP="004B06C3">
      <w:pPr>
        <w:pStyle w:val="Heading2"/>
      </w:pPr>
      <w:r>
        <w:t>Week 4 – Debates &amp; Discussions</w:t>
      </w:r>
    </w:p>
    <w:p w14:paraId="5D0A3A01" w14:textId="5237C13A" w:rsidR="009D426D" w:rsidRDefault="009D426D" w:rsidP="009D426D">
      <w:r>
        <w:t>Assignment: Observer</w:t>
      </w:r>
    </w:p>
    <w:p w14:paraId="5CF5CDF8" w14:textId="21C3F235" w:rsidR="009D426D" w:rsidRDefault="00115830" w:rsidP="009D426D">
      <w:r>
        <w:t xml:space="preserve">Oxford </w:t>
      </w:r>
      <w:r w:rsidR="009D426D">
        <w:t>Debate:</w:t>
      </w:r>
      <w:r>
        <w:t xml:space="preserve"> The house proposes that strong encryption should be illegal.</w:t>
      </w:r>
    </w:p>
    <w:p w14:paraId="5385A65A" w14:textId="41577856" w:rsidR="00115830" w:rsidRDefault="00115830" w:rsidP="009D426D">
      <w:r>
        <w:t>My questions and participation:</w:t>
      </w:r>
    </w:p>
    <w:p w14:paraId="407FDFB2" w14:textId="53B05F32" w:rsidR="00115830" w:rsidRDefault="00115830" w:rsidP="00115830">
      <w:pPr>
        <w:shd w:val="clear" w:color="auto" w:fill="0E2841" w:themeFill="text2"/>
        <w:rPr>
          <w:b/>
          <w:bCs/>
        </w:rPr>
      </w:pPr>
      <w:r>
        <w:rPr>
          <w:b/>
          <w:bCs/>
        </w:rPr>
        <w:t>For</w:t>
      </w:r>
    </w:p>
    <w:p w14:paraId="44E4B29A" w14:textId="5F6A2879" w:rsidR="00115830" w:rsidRPr="00115830" w:rsidRDefault="00115830" w:rsidP="009D426D">
      <w:pPr>
        <w:rPr>
          <w:b/>
          <w:bCs/>
        </w:rPr>
      </w:pPr>
      <w:r w:rsidRPr="00115830">
        <w:rPr>
          <w:b/>
          <w:bCs/>
        </w:rPr>
        <w:t>Question to Member: Mehtab Bin</w:t>
      </w:r>
    </w:p>
    <w:p w14:paraId="11AFB86F" w14:textId="77777777" w:rsidR="00115830" w:rsidRDefault="00115830" w:rsidP="00115830">
      <w:r>
        <w:t>Mehtab, your distinction between licensing providers rather than individual users helps clarify how such a system might operate. I have two questions:</w:t>
      </w:r>
    </w:p>
    <w:p w14:paraId="1D432BDB" w14:textId="77777777" w:rsidR="00115830" w:rsidRDefault="00115830" w:rsidP="00115830"/>
    <w:p w14:paraId="34F62682" w14:textId="77777777" w:rsidR="00115830" w:rsidRDefault="00115830" w:rsidP="00115830">
      <w:pPr>
        <w:pStyle w:val="ListParagraph"/>
        <w:numPr>
          <w:ilvl w:val="0"/>
          <w:numId w:val="7"/>
        </w:numPr>
      </w:pPr>
      <w:r>
        <w:t>If licensed providers must be technically capable of responding to lawful requests for decrypted information, how could this be implemented without creating an access mechanism that could also be exploited by hackers, foreign governments, or other unauthorized actors?</w:t>
      </w:r>
    </w:p>
    <w:p w14:paraId="295685B5" w14:textId="62301AAC" w:rsidR="00115830" w:rsidRDefault="00115830" w:rsidP="00115830">
      <w:pPr>
        <w:pStyle w:val="ListParagraph"/>
        <w:numPr>
          <w:ilvl w:val="0"/>
          <w:numId w:val="7"/>
        </w:numPr>
      </w:pPr>
      <w:r>
        <w:t>From the utilitarian perspective you introduced, how would we determine whether the potential reduction in crime actually outweighs the increased cybersecurity and privacy risks imposed on millions of legitimate users?</w:t>
      </w:r>
    </w:p>
    <w:p w14:paraId="579DA3D4" w14:textId="7BFD965D" w:rsidR="00115830" w:rsidRDefault="00115830" w:rsidP="00115830">
      <w:r w:rsidRPr="00115830">
        <w:rPr>
          <w:b/>
          <w:bCs/>
        </w:rPr>
        <w:t xml:space="preserve">Reply </w:t>
      </w:r>
      <w:r>
        <w:rPr>
          <w:b/>
          <w:bCs/>
        </w:rPr>
        <w:t xml:space="preserve">from Mehtab Bin </w:t>
      </w:r>
      <w:r w:rsidRPr="00115830">
        <w:rPr>
          <w:b/>
          <w:bCs/>
        </w:rPr>
        <w:t>to Edenilson:</w:t>
      </w:r>
    </w:p>
    <w:p w14:paraId="6509AC2D" w14:textId="6256775C" w:rsidR="00115830" w:rsidRDefault="00115830" w:rsidP="00115830">
      <w:r>
        <w:t>Hello Edenilson, thanks for both questions. They're fair challenges.</w:t>
      </w:r>
    </w:p>
    <w:p w14:paraId="2661C698" w14:textId="2A2DF112" w:rsidR="00115830" w:rsidRDefault="00115830" w:rsidP="00115830">
      <w:r>
        <w:t>On access mechanisms: I agree that any access mechanism creates some risk. The Clipper chip is the clearest example, because a flaw was found in its design soon after it was proposed ("Clipper chip," n.d.). So I wouldn't support a single master key or a universal back door. A safer approach would be access handled by the provider for each individual account, and only under a court order. It would also need strict security standards, independent audits, and clear penalties if a provider fails to protect it. That doesn't remove the risk completely. It does mean the risk is managed and someone is accountable for it, which isn't the case now.</w:t>
      </w:r>
    </w:p>
    <w:p w14:paraId="1881F96E" w14:textId="100C7E21" w:rsidR="00115830" w:rsidRDefault="00115830" w:rsidP="00115830">
      <w:r>
        <w:lastRenderedPageBreak/>
        <w:t>On the utilitarian balance: I'll admit that this can't be calculated precisely, and that's a real limitation of applying Mill (1863) to a policy question. What we can do is make the system measurable. Licensed providers could be required to publish transparency reports on how many lawful requests they receive and fulfil, independent reviewers could track breaches and misuse, and the law could include a sunset clause. If the evidence showed the privacy and security harms outweighed the benefit to investigations, the policy would have to be changed or ended. To me, a policy that can be tested and corrected is better than having no rules and no way to measure the harm at all</w:t>
      </w:r>
    </w:p>
    <w:p w14:paraId="6E3A6112" w14:textId="77777777" w:rsidR="00115830" w:rsidRDefault="00115830" w:rsidP="00115830">
      <w:pPr>
        <w:shd w:val="clear" w:color="auto" w:fill="D1D1D1" w:themeFill="background2" w:themeFillShade="E6"/>
      </w:pPr>
    </w:p>
    <w:p w14:paraId="45C2601E" w14:textId="05D77EDF" w:rsidR="00115830" w:rsidRDefault="00115830" w:rsidP="00115830">
      <w:pPr>
        <w:rPr>
          <w:b/>
          <w:bCs/>
        </w:rPr>
      </w:pPr>
      <w:r>
        <w:rPr>
          <w:b/>
          <w:bCs/>
        </w:rPr>
        <w:t>Question to Wadee Arbash:</w:t>
      </w:r>
    </w:p>
    <w:p w14:paraId="212296FC" w14:textId="72FB24A8" w:rsidR="00115830" w:rsidRDefault="00115830" w:rsidP="00115830">
      <w:r>
        <w:t>Wadee, you make an interesting distinction between licensing as an accountability mechanism and providing authorities with technical access to encrypted communications. I have two questions:</w:t>
      </w:r>
    </w:p>
    <w:p w14:paraId="47070AE7" w14:textId="77777777" w:rsidR="00115830" w:rsidRDefault="00115830" w:rsidP="00115830">
      <w:pPr>
        <w:pStyle w:val="ListParagraph"/>
        <w:numPr>
          <w:ilvl w:val="0"/>
          <w:numId w:val="8"/>
        </w:numPr>
      </w:pPr>
      <w:r>
        <w:t>If licensing does not require a backdoor or another mechanism for decrypting communications, how would it actually help investigators access evidence that strong encryption currently prevents them from reading?</w:t>
      </w:r>
    </w:p>
    <w:p w14:paraId="575BF108" w14:textId="743A1316" w:rsidR="00115830" w:rsidRPr="00115830" w:rsidRDefault="00115830" w:rsidP="00115830">
      <w:pPr>
        <w:pStyle w:val="ListParagraph"/>
        <w:numPr>
          <w:ilvl w:val="0"/>
          <w:numId w:val="8"/>
        </w:numPr>
      </w:pPr>
      <w:r>
        <w:t>You suggest restricting “particularly strong” encryption while allowing ordinary cybersecurity protections. Where would you draw that technical boundary, given that widely used standards such as AES-256 already provide extremely strong encryption?</w:t>
      </w:r>
    </w:p>
    <w:p w14:paraId="3D91DF92" w14:textId="77777777" w:rsidR="00115830" w:rsidRDefault="00115830" w:rsidP="00115830">
      <w:pPr>
        <w:rPr>
          <w:b/>
          <w:bCs/>
        </w:rPr>
      </w:pPr>
      <w:r>
        <w:rPr>
          <w:b/>
          <w:bCs/>
        </w:rPr>
        <w:t>Reply from Wadee Arbash:</w:t>
      </w:r>
    </w:p>
    <w:p w14:paraId="7CC1A1F2" w14:textId="0DACE9CC" w:rsidR="00115830" w:rsidRDefault="00115830" w:rsidP="00115830">
      <w:r>
        <w:t xml:space="preserve">Hi Edenilson, Thank you for your comment, I would say those are fair questions, and I think they highlight an important distinction in my argument. </w:t>
      </w:r>
    </w:p>
    <w:p w14:paraId="509D888B" w14:textId="46D7E76E" w:rsidR="00115830" w:rsidRDefault="00115830" w:rsidP="00115830">
      <w:r>
        <w:t xml:space="preserve">I agree that licensing alone would not allow investigators to decrypt encrypted messages, and I am not arguing for a technical backdoor. My point is that licensing could create an accountability framework for access to the strongest forms of encryption while maintaining the security of the encryption itself. </w:t>
      </w:r>
    </w:p>
    <w:p w14:paraId="0A35B0E8" w14:textId="63D63AE1" w:rsidR="00115830" w:rsidRDefault="00115830" w:rsidP="00115830">
      <w:r>
        <w:t xml:space="preserve">Regarding the technical boundary, I agree that AES-256 is already extremely strong and is widely used for legitimate purposes. Therefore, the distinction should not simply be based on key length. It could instead consider the capabilities, intended use, and level of anonymity provided by specialized encryption systems. </w:t>
      </w:r>
    </w:p>
    <w:p w14:paraId="6AAC66F4" w14:textId="391D1978" w:rsidR="00115830" w:rsidRDefault="00115830" w:rsidP="00115830">
      <w:r>
        <w:t>I recognize that licensing would not solve every lawful-access problem. However, I believe it could provide a balance between protecting legitimate privacy and maintaining accountability for exceptionally powerful encryption technologies.</w:t>
      </w:r>
    </w:p>
    <w:p w14:paraId="76AC3F01" w14:textId="2C66E796" w:rsidR="00115830" w:rsidRDefault="00115830" w:rsidP="00115830">
      <w:r>
        <w:t>Sincerely,</w:t>
      </w:r>
    </w:p>
    <w:p w14:paraId="3F84F9D9" w14:textId="48FA072B" w:rsidR="00115830" w:rsidRDefault="00115830" w:rsidP="00115830">
      <w:r>
        <w:t>Wadee.</w:t>
      </w:r>
    </w:p>
    <w:p w14:paraId="6313D92E" w14:textId="77777777" w:rsidR="00115830" w:rsidRDefault="00115830" w:rsidP="00115830">
      <w:pPr>
        <w:shd w:val="clear" w:color="auto" w:fill="D1D1D1" w:themeFill="background2" w:themeFillShade="E6"/>
      </w:pPr>
    </w:p>
    <w:p w14:paraId="469AEA00" w14:textId="56E06313" w:rsidR="00115830" w:rsidRDefault="00115830" w:rsidP="00115830">
      <w:pPr>
        <w:rPr>
          <w:b/>
          <w:bCs/>
        </w:rPr>
      </w:pPr>
      <w:r>
        <w:rPr>
          <w:b/>
          <w:bCs/>
        </w:rPr>
        <w:t>Question to Robert Schimidt</w:t>
      </w:r>
    </w:p>
    <w:p w14:paraId="2ABB1359" w14:textId="5DCBC745" w:rsidR="00115830" w:rsidRDefault="00115830" w:rsidP="00115830">
      <w:r>
        <w:lastRenderedPageBreak/>
        <w:t>Rob, you make an important distinction between weakening encryption itself and regulating the organizations that provide it. My questions are:</w:t>
      </w:r>
    </w:p>
    <w:p w14:paraId="65E20782" w14:textId="77777777" w:rsidR="00115830" w:rsidRDefault="00115830" w:rsidP="00115830">
      <w:pPr>
        <w:pStyle w:val="ListParagraph"/>
        <w:numPr>
          <w:ilvl w:val="0"/>
          <w:numId w:val="9"/>
        </w:numPr>
      </w:pPr>
      <w:r>
        <w:t>If criminals can obtain or develop strong encryption outside the licensed system, how would licensing legitimate providers meaningfully reduce criminal use without primarily increasing restrictions on law-abiding users?</w:t>
      </w:r>
    </w:p>
    <w:p w14:paraId="006291A4" w14:textId="2B46FFB0" w:rsidR="00115830" w:rsidRDefault="00115830" w:rsidP="00115830">
      <w:pPr>
        <w:pStyle w:val="ListParagraph"/>
        <w:numPr>
          <w:ilvl w:val="0"/>
          <w:numId w:val="9"/>
        </w:numPr>
      </w:pPr>
      <w:r>
        <w:t>How would a licensed provider be expected to comply with a lawful court order to provide encrypted content without possessing a technical mechanism—such as key escrow or exceptional access—that could itself introduce a security vulnerability?</w:t>
      </w:r>
    </w:p>
    <w:p w14:paraId="0436FB8C" w14:textId="2978E9D6" w:rsidR="00115830" w:rsidRDefault="00115830" w:rsidP="00115830">
      <w:pPr>
        <w:rPr>
          <w:b/>
          <w:bCs/>
        </w:rPr>
      </w:pPr>
      <w:r>
        <w:rPr>
          <w:b/>
          <w:bCs/>
        </w:rPr>
        <w:t>Reply from Robert Schimidt</w:t>
      </w:r>
    </w:p>
    <w:p w14:paraId="55EDE2A0" w14:textId="77777777" w:rsidR="00115830" w:rsidRDefault="00115830" w:rsidP="00115830">
      <w:r>
        <w:t>Hello Edenilson De Meira,</w:t>
      </w:r>
    </w:p>
    <w:p w14:paraId="221BED84" w14:textId="77777777" w:rsidR="00115830" w:rsidRDefault="00115830" w:rsidP="00115830">
      <w:r>
        <w:t>Thank you so much for your questions!</w:t>
      </w:r>
    </w:p>
    <w:p w14:paraId="756CF834" w14:textId="6AF4EB7E" w:rsidR="00115830" w:rsidRDefault="00115830" w:rsidP="00115830">
      <w:r>
        <w:t>1. That is an interesting problem and, given this day and age with regard to AI, I think it is quite likely that determined criminals will continue to find ways to obtain or adapt strong encryption outside of any licensing system. Just because an organization or individual is engaged in criminal activity does not mean that they lack the technical skills necessary to build sophisticated tools of their own.</w:t>
      </w:r>
    </w:p>
    <w:p w14:paraId="7B1527E3" w14:textId="554E2201" w:rsidR="00115830" w:rsidRDefault="00115830" w:rsidP="00115830">
      <w:r>
        <w:t>I think this exposes one of the legitimate weaknesses in the position I am arguing. A licensing system would never eliminate criminal access to strong encryption entirely. Encryption algorithms are already widely known, software can be distributed internationally, and people with enough technical knowledge can build or modify their own implementations. Where I think licensing could still have value is in making the most mature, well-tested and commercially supported encrypted systems operate within some form of regulatory framework. It would increase accountability among legitimate providers and users, even if it could not completely prevent determined criminals from operating outside that system.</w:t>
      </w:r>
    </w:p>
    <w:p w14:paraId="1C773E55" w14:textId="52E718A0" w:rsidR="00115830" w:rsidRDefault="00115830" w:rsidP="00115830">
      <w:r>
        <w:t>So, I agree that licensing would probably create some additional burden for law-abiding users. My argument would be that the question becomes whether that burden is reasonable when weighed against the potential benefit of making established encrypted services more accountable and accessible to lawful investigation under very specific circumstances.</w:t>
      </w:r>
    </w:p>
    <w:p w14:paraId="601B5EAF" w14:textId="06A89F73" w:rsidR="00115830" w:rsidRDefault="00115830" w:rsidP="00115830">
      <w:r>
        <w:t>2. I think your second question presents an even more difficult problem.</w:t>
      </w:r>
    </w:p>
    <w:p w14:paraId="12F4B2CF" w14:textId="0DF9B2C8" w:rsidR="00115830" w:rsidRDefault="00115830" w:rsidP="00115830">
      <w:r>
        <w:t>One possible method would be some form of key escrow or key-recovery system, where access to the necessary key material is controlled by an independent and highly trusted third party rather than being held directly by law enforcement. Key-recovery systems already exist in some organizational environments, and NIST includes key recovery as part of its guidance for managing cryptographic keys (Barker, 2020).</w:t>
      </w:r>
    </w:p>
    <w:p w14:paraId="51355DC0" w14:textId="3F4C5861" w:rsidR="00115830" w:rsidRDefault="00115830" w:rsidP="00115830">
      <w:r>
        <w:t xml:space="preserve">However, I also recognize that this does not make the security problem disappear. It arguably creates another extremely valuable target. If a third party possesses information capable of recovering encrypted data, then protecting that information becomes absolutely critical. Researchers such as Abelson et al. (2015) have argued that exceptional-access systems can introduce new vulnerabilities and additional complexity into systems that would otherwise be </w:t>
      </w:r>
      <w:r>
        <w:lastRenderedPageBreak/>
        <w:t>designed specifically to prevent anyone other than the intended parties from decrypting the information.</w:t>
      </w:r>
    </w:p>
    <w:p w14:paraId="30FE2AF4" w14:textId="6EE76424" w:rsidR="00115830" w:rsidRDefault="00115830" w:rsidP="00115830">
      <w:r>
        <w:t>Perhaps a system could reduce that risk by requiring multiple independent parties to authorize recovery rather than allowing any one organization to possess complete access, but even then the risk could never be completely removed.</w:t>
      </w:r>
    </w:p>
    <w:p w14:paraId="424074CC" w14:textId="3DF9B04A" w:rsidR="00115830" w:rsidRDefault="00115830" w:rsidP="00115830">
      <w:r>
        <w:t>I think this is where the debate becomes particularly difficult. If we design encryption so that absolutely nobody other than the user can decrypt the information, we also accept that a valid court order may sometimes be technically impossible to execute. If we create a mechanism that permits lawful access, we have introduced something that could potentially be abused or compromised.</w:t>
      </w:r>
    </w:p>
    <w:p w14:paraId="13C47BAF" w14:textId="2EECE06C" w:rsidR="00115830" w:rsidRDefault="00115830" w:rsidP="00115830">
      <w:r>
        <w:t>I don't think there is a technically perfect solution to that problem. For the position I am arguing, I think the question becomes whether a carefully regulated and highly restricted recovery mechanism represents an acceptable risk when compared with having no possibility of lawful access at all.</w:t>
      </w:r>
    </w:p>
    <w:p w14:paraId="185A9190" w14:textId="506A6B65" w:rsidR="00115830" w:rsidRDefault="00115830" w:rsidP="00115830">
      <w:r>
        <w:t>I really appreciate your engagement with my post! I was lonely. :)</w:t>
      </w:r>
    </w:p>
    <w:p w14:paraId="38127DE7" w14:textId="1DA6EB91" w:rsidR="00115830" w:rsidRDefault="00115830" w:rsidP="00115830">
      <w:r>
        <w:t>References:</w:t>
      </w:r>
    </w:p>
    <w:p w14:paraId="25D0A8B0" w14:textId="50E43A95" w:rsidR="00115830" w:rsidRDefault="00115830" w:rsidP="00115830">
      <w:r>
        <w:t xml:space="preserve">Abelson, H., Anderson, R., Bellovin, S. M., Benaloh, J., Blaze, M., Diffie, W., Gilmore, J., Green, M., Landau, S., Neumann, P. G., Rivest, R. L., Schiller, J. I., Schneier, B., Specter, M. A., &amp; Weitzner, D. J. (2015). Keys under doormats: Mandating insecurity by requiring government access to all data and communications. Journal of Cybersecurity, 1(1), 69–79. </w:t>
      </w:r>
    </w:p>
    <w:p w14:paraId="4B960BFD" w14:textId="284ED8E5" w:rsidR="00115830" w:rsidRDefault="00115830" w:rsidP="00115830">
      <w:r>
        <w:t xml:space="preserve">Barker, E. (2020). Recommendation for key management: Part 1 – General (NIST Special Publication 800-57 Part 1 Rev. 5). National Institute of Standards and Technology. </w:t>
      </w:r>
      <w:hyperlink r:id="rId23" w:history="1">
        <w:r w:rsidRPr="0051272B">
          <w:rPr>
            <w:rStyle w:val="Hyperlink"/>
          </w:rPr>
          <w:t>https://doi.org/10.6028/NIST.SP.800-57pt1r5</w:t>
        </w:r>
      </w:hyperlink>
    </w:p>
    <w:p w14:paraId="79AD679D" w14:textId="77777777" w:rsidR="00115830" w:rsidRDefault="00115830" w:rsidP="00115830">
      <w:pPr>
        <w:shd w:val="clear" w:color="auto" w:fill="D1D1D1" w:themeFill="background2" w:themeFillShade="E6"/>
      </w:pPr>
    </w:p>
    <w:p w14:paraId="34744B84" w14:textId="6EE420F8" w:rsidR="00115830" w:rsidRDefault="00DE079E" w:rsidP="00115830">
      <w:pPr>
        <w:rPr>
          <w:b/>
          <w:bCs/>
        </w:rPr>
      </w:pPr>
      <w:r>
        <w:rPr>
          <w:b/>
          <w:bCs/>
        </w:rPr>
        <w:t>Question to Oussama Zeaiter</w:t>
      </w:r>
    </w:p>
    <w:p w14:paraId="7A0C3662" w14:textId="77777777" w:rsidR="00DE079E" w:rsidRPr="00DE079E" w:rsidRDefault="00DE079E" w:rsidP="00DE079E">
      <w:r w:rsidRPr="00DE079E">
        <w:t>Oussama, your comparison with radio-spectrum licensing provides an interesting model for distinguishing everyday users from service providers. I have two questions:</w:t>
      </w:r>
    </w:p>
    <w:p w14:paraId="31948A6A" w14:textId="77777777" w:rsidR="00DE079E" w:rsidRPr="00DE079E" w:rsidRDefault="00DE079E" w:rsidP="00DE079E">
      <w:pPr>
        <w:pStyle w:val="ListParagraph"/>
        <w:numPr>
          <w:ilvl w:val="0"/>
          <w:numId w:val="10"/>
        </w:numPr>
      </w:pPr>
      <w:r w:rsidRPr="00DE079E">
        <w:t>If licensing targets providers rather than users, how would the system distinguish a legitimate privacy-focused encrypted service from one intentionally designed for criminal customers without judging the provider based primarily on how its customers behave?</w:t>
      </w:r>
    </w:p>
    <w:p w14:paraId="4AF73B2E" w14:textId="2A8ED462" w:rsidR="00DE079E" w:rsidRDefault="00DE079E" w:rsidP="00DE079E">
      <w:pPr>
        <w:pStyle w:val="ListParagraph"/>
        <w:numPr>
          <w:ilvl w:val="0"/>
          <w:numId w:val="10"/>
        </w:numPr>
      </w:pPr>
      <w:r w:rsidRPr="00DE079E">
        <w:t>In the Phantom Secure and EncroChat examples, authorities were ultimately able to investigate and dismantle those networks under existing laws. What additional capability would licensing provide that existing criminal laws and investigative powers did not?</w:t>
      </w:r>
    </w:p>
    <w:p w14:paraId="79F91713" w14:textId="57CBD5A0" w:rsidR="00DE079E" w:rsidRDefault="00DE079E" w:rsidP="00DE079E">
      <w:pPr>
        <w:rPr>
          <w:b/>
          <w:bCs/>
        </w:rPr>
      </w:pPr>
      <w:r>
        <w:rPr>
          <w:b/>
          <w:bCs/>
        </w:rPr>
        <w:t>Reply from Oussama Zeaiter</w:t>
      </w:r>
    </w:p>
    <w:p w14:paraId="6741FFA8" w14:textId="69F9CBD0" w:rsidR="00BB7BD3" w:rsidRDefault="00DE079E" w:rsidP="00DE079E">
      <w:pPr>
        <w:rPr>
          <w:i/>
          <w:iCs/>
        </w:rPr>
      </w:pPr>
      <w:r>
        <w:rPr>
          <w:i/>
          <w:iCs/>
        </w:rPr>
        <w:t>No reply.</w:t>
      </w:r>
    </w:p>
    <w:p w14:paraId="3F917A17" w14:textId="613CC8BF" w:rsidR="00BB7BD3" w:rsidRDefault="00BB7BD3" w:rsidP="00BB7BD3">
      <w:pPr>
        <w:shd w:val="clear" w:color="auto" w:fill="0E2841" w:themeFill="text2"/>
        <w:rPr>
          <w:b/>
          <w:bCs/>
        </w:rPr>
      </w:pPr>
      <w:r>
        <w:rPr>
          <w:b/>
          <w:bCs/>
        </w:rPr>
        <w:t>Against</w:t>
      </w:r>
    </w:p>
    <w:p w14:paraId="1BB168BC" w14:textId="292ABB96" w:rsidR="00BB7BD3" w:rsidRDefault="006365EB" w:rsidP="00DE079E">
      <w:pPr>
        <w:rPr>
          <w:b/>
          <w:bCs/>
        </w:rPr>
      </w:pPr>
      <w:r>
        <w:rPr>
          <w:b/>
          <w:bCs/>
        </w:rPr>
        <w:lastRenderedPageBreak/>
        <w:t>Question to Hossam Abdelmagid</w:t>
      </w:r>
    </w:p>
    <w:p w14:paraId="536D4DE8" w14:textId="4C9FE389" w:rsidR="006365EB" w:rsidRDefault="006365EB" w:rsidP="006365EB">
      <w:r>
        <w:t>Hossam, you raise an important point about the practical difficulty of licensing a technology whose standards are already publicly available. I have two questions:</w:t>
      </w:r>
    </w:p>
    <w:p w14:paraId="23529759" w14:textId="77777777" w:rsidR="006365EB" w:rsidRDefault="006365EB" w:rsidP="006365EB">
      <w:pPr>
        <w:pStyle w:val="ListParagraph"/>
        <w:numPr>
          <w:ilvl w:val="0"/>
          <w:numId w:val="11"/>
        </w:numPr>
      </w:pPr>
      <w:r>
        <w:t>If unrestricted encryption can prevent law enforcement from accessing critical evidence even with a valid court order, how should society balance an individual’s right to cybersecurity and privacy against the need to investigate serious crimes?</w:t>
      </w:r>
    </w:p>
    <w:p w14:paraId="149EF81F" w14:textId="3284F18C" w:rsidR="006365EB" w:rsidRDefault="006365EB" w:rsidP="006365EB">
      <w:pPr>
        <w:pStyle w:val="ListParagraph"/>
        <w:numPr>
          <w:ilvl w:val="0"/>
          <w:numId w:val="11"/>
        </w:numPr>
      </w:pPr>
      <w:r>
        <w:t>You mention alternative investigative techniques such as metadata and device investigations. Do you think these alternatives will remain effective as encryption and privacy technologies continue to become more sophisticated, or could law enforcement eventually face a significant capability gap?</w:t>
      </w:r>
    </w:p>
    <w:p w14:paraId="7C4364E9" w14:textId="78D7FA40" w:rsidR="006365EB" w:rsidRDefault="006365EB" w:rsidP="006365EB">
      <w:pPr>
        <w:rPr>
          <w:b/>
          <w:bCs/>
        </w:rPr>
      </w:pPr>
      <w:r>
        <w:rPr>
          <w:b/>
          <w:bCs/>
        </w:rPr>
        <w:t>Reply from Hossam Abdelmagid</w:t>
      </w:r>
    </w:p>
    <w:p w14:paraId="12587035" w14:textId="4BE18483" w:rsidR="006365EB" w:rsidRDefault="006365EB" w:rsidP="006365EB">
      <w:r>
        <w:t xml:space="preserve">Hi Edenilson, </w:t>
      </w:r>
    </w:p>
    <w:p w14:paraId="43B8E043" w14:textId="25A5854F" w:rsidR="006365EB" w:rsidRDefault="006365EB" w:rsidP="006365EB">
      <w:r>
        <w:t xml:space="preserve">Thanks for your questions. I agree that law enforcement needs ways to investigate serious crimes, and I understand why encryption can make their job harder. </w:t>
      </w:r>
    </w:p>
    <w:p w14:paraId="26C5C59E" w14:textId="3355773D" w:rsidR="006365EB" w:rsidRDefault="006365EB" w:rsidP="006365EB">
      <w:r>
        <w:t>For your first question, I think privacy and public safety are both important. But I don't think restricting encryption is the right solution. Criminals might still find ways to use encryption without a license, while regular people and small businesses would be the ones dealing with the restrictions. For your second question, I think you're right that investigations could become more difficult as encryption improves. Metadata and device investigations might not always be enough. But technology keeps changing on both sides, and I think law enforcement needs to keep improving its methods rather than weakening encryption for everyone. I'm curious what you think. Even if encryption required a license, how could governments actually prevent criminals from using unlicensed encryption?</w:t>
      </w:r>
    </w:p>
    <w:p w14:paraId="0C26EA36" w14:textId="53CA5BD3" w:rsidR="00AC25E0" w:rsidRDefault="00AC25E0" w:rsidP="006365EB">
      <w:pPr>
        <w:rPr>
          <w:b/>
          <w:bCs/>
        </w:rPr>
      </w:pPr>
      <w:r>
        <w:rPr>
          <w:b/>
          <w:bCs/>
        </w:rPr>
        <w:t>My reply to Hossam</w:t>
      </w:r>
    </w:p>
    <w:p w14:paraId="5127E384" w14:textId="23E8FC6B" w:rsidR="00AC25E0" w:rsidRPr="00AC25E0" w:rsidRDefault="00AC25E0" w:rsidP="00AC25E0">
      <w:r w:rsidRPr="00AC25E0">
        <w:t>Hi Hossam,</w:t>
      </w:r>
    </w:p>
    <w:p w14:paraId="54CB8151" w14:textId="3C284AF8" w:rsidR="00AC25E0" w:rsidRPr="00AC25E0" w:rsidRDefault="00AC25E0" w:rsidP="00AC25E0">
      <w:r w:rsidRPr="00AC25E0">
        <w:t>You raise an excellent question. I believe it would be nearly impossible for governments to prevent criminals from using unlicensed encryption. Encryption algorithms such as AES are publicly available, and their implementations can be developed, modified, and distributed independently. Even if governments restricted commercial encryption products, individuals could still obtain open-source implementations or develop their own encryption tools.</w:t>
      </w:r>
    </w:p>
    <w:p w14:paraId="390093EA" w14:textId="70D0EB7A" w:rsidR="00AC25E0" w:rsidRPr="00AC25E0" w:rsidRDefault="00AC25E0" w:rsidP="00AC25E0">
      <w:r w:rsidRPr="00AC25E0">
        <w:t>Furthermore, encryption operates across international borders, making enforcement particularly challenging without global cooperation. A licensing system would likely impose additional administrative and financial burdens on legitimate users while having limited impact on those deliberately circumventing the law.</w:t>
      </w:r>
    </w:p>
    <w:p w14:paraId="7262EDFA" w14:textId="19E689EE" w:rsidR="00AC25E0" w:rsidRDefault="00AC25E0" w:rsidP="00AC25E0">
      <w:r w:rsidRPr="00AC25E0">
        <w:t>In my view, the more effective approach would be to strengthen law enforcement's technical capabilities, international cooperation, and targeted investigative methods rather than restrict access to encryption.</w:t>
      </w:r>
    </w:p>
    <w:p w14:paraId="67CE1EB7" w14:textId="77777777" w:rsidR="009130CA" w:rsidRDefault="009130CA" w:rsidP="009130CA">
      <w:pPr>
        <w:shd w:val="clear" w:color="auto" w:fill="D1D1D1" w:themeFill="background2" w:themeFillShade="E6"/>
      </w:pPr>
    </w:p>
    <w:p w14:paraId="05DFEC03" w14:textId="4A4C12B3" w:rsidR="009130CA" w:rsidRDefault="009130CA" w:rsidP="00AC25E0">
      <w:pPr>
        <w:rPr>
          <w:b/>
          <w:bCs/>
        </w:rPr>
      </w:pPr>
      <w:r>
        <w:rPr>
          <w:b/>
          <w:bCs/>
        </w:rPr>
        <w:lastRenderedPageBreak/>
        <w:t>Question to Moohammed Aldhaheri</w:t>
      </w:r>
    </w:p>
    <w:p w14:paraId="640A6FE1" w14:textId="005AC346" w:rsidR="009130CA" w:rsidRDefault="009130CA" w:rsidP="009130CA">
      <w:r>
        <w:t>You raise an important concern about fairness and about who would have the authority to determine access to strong encryption. I have two questions:</w:t>
      </w:r>
    </w:p>
    <w:p w14:paraId="7F72F7AE" w14:textId="77777777" w:rsidR="009130CA" w:rsidRDefault="009130CA" w:rsidP="009130CA">
      <w:pPr>
        <w:pStyle w:val="ListParagraph"/>
        <w:numPr>
          <w:ilvl w:val="0"/>
          <w:numId w:val="12"/>
        </w:numPr>
      </w:pPr>
      <w:r>
        <w:t>Could a licensing system be designed with independent oversight and a right of appeal that addresses your concern about governments potentially denying encryption access to people they wish to monitor?</w:t>
      </w:r>
    </w:p>
    <w:p w14:paraId="46D66ED5" w14:textId="4409B58F" w:rsidR="009130CA" w:rsidRDefault="009130CA" w:rsidP="009130CA">
      <w:pPr>
        <w:pStyle w:val="ListParagraph"/>
        <w:numPr>
          <w:ilvl w:val="0"/>
          <w:numId w:val="12"/>
        </w:numPr>
      </w:pPr>
      <w:r>
        <w:t>If encryption remains completely unrestricted, what proportionate alternative would you propose when law enforcement has a valid judicial authorization, but strong encryption makes critical evidence inaccessible?</w:t>
      </w:r>
    </w:p>
    <w:p w14:paraId="529EA725" w14:textId="45327BA2" w:rsidR="009130CA" w:rsidRDefault="009130CA" w:rsidP="009130CA">
      <w:pPr>
        <w:rPr>
          <w:b/>
          <w:bCs/>
        </w:rPr>
      </w:pPr>
      <w:r>
        <w:rPr>
          <w:b/>
          <w:bCs/>
        </w:rPr>
        <w:t>Reply from Moohammed Aldhaheri</w:t>
      </w:r>
    </w:p>
    <w:p w14:paraId="1CC2749E" w14:textId="37AFE896" w:rsidR="009130CA" w:rsidRDefault="009130CA" w:rsidP="009130CA">
      <w:r>
        <w:t>Edenilson, oversight and appeals could reduce arbitrary denials, so I would not dismiss them. My concern is whether they protect someone at the moment confidentiality is needed. If permission is refused or delayed, a successful appeal later may not repair an earlier exposure. I would want clear criteria, prompt decisions and a remedy that works while a decision is being challenged. Even then, a fair procedure would not establish that licensing is necessary or effective.</w:t>
      </w:r>
    </w:p>
    <w:p w14:paraId="594885CC" w14:textId="16514E01" w:rsidR="009130CA" w:rsidRDefault="009130CA" w:rsidP="009130CA">
      <w:r>
        <w:t>Your question about inaccessible evidence is harder. I would not promise that investigators can always obtain it. With appropriate legal authority, they might seek relevant material on an available device, from another participant, or in business records. Whether those routes exist and produce useful evidence depends on the particular case. None is a guaranteed substitute for the encrypted content. If all lawful avenues fail, there may be a real loss to the investigation and to victims. That deserves serious weight. My objection is that a user licence does not, by itself, change the technical availability of that evidence. Any proposed access obligation needs a separate explanation of how it would work, what risks it creates and why those costs are proportionate.</w:t>
      </w:r>
    </w:p>
    <w:p w14:paraId="160136B4" w14:textId="77777777" w:rsidR="009130CA" w:rsidRDefault="009130CA" w:rsidP="009130CA"/>
    <w:p w14:paraId="5197DC54" w14:textId="2B8BD9A4" w:rsidR="009130CA" w:rsidRDefault="009130CA" w:rsidP="009130CA">
      <w:pPr>
        <w:rPr>
          <w:b/>
          <w:bCs/>
        </w:rPr>
      </w:pPr>
      <w:r>
        <w:rPr>
          <w:b/>
          <w:bCs/>
        </w:rPr>
        <w:t>Question to Derrick Robb</w:t>
      </w:r>
    </w:p>
    <w:p w14:paraId="1E6BD442" w14:textId="2931B472" w:rsidR="009130CA" w:rsidRDefault="009130CA" w:rsidP="009130CA">
      <w:r>
        <w:t>Derrick, you raise an important practical issue about whether encryption licensing could actually be enforced when encryption software can be developed and distributed internationally. I have two questions:</w:t>
      </w:r>
    </w:p>
    <w:p w14:paraId="29BAA6C5" w14:textId="77777777" w:rsidR="009130CA" w:rsidRDefault="009130CA" w:rsidP="009130CA">
      <w:pPr>
        <w:pStyle w:val="ListParagraph"/>
        <w:numPr>
          <w:ilvl w:val="0"/>
          <w:numId w:val="13"/>
        </w:numPr>
      </w:pPr>
      <w:r>
        <w:t>You propose targeted device-investigation tools as an alternative to restricting encryption. How should their use be governed to prevent those powerful tools from creating privacy and cybersecurity risks of their own?</w:t>
      </w:r>
    </w:p>
    <w:p w14:paraId="5AAF8E05" w14:textId="789C8F48" w:rsidR="009130CA" w:rsidRDefault="009130CA" w:rsidP="009130CA">
      <w:pPr>
        <w:pStyle w:val="ListParagraph"/>
        <w:numPr>
          <w:ilvl w:val="0"/>
          <w:numId w:val="13"/>
        </w:numPr>
      </w:pPr>
      <w:r>
        <w:t>If major encrypted-service providers chose to leave Canada rather than comply with licensing requirements, what consequences do you think this could have for Canadian businesses, consumers, and Canada’s broader digital economy?</w:t>
      </w:r>
    </w:p>
    <w:p w14:paraId="6FB2EC6C" w14:textId="5D836C77" w:rsidR="009130CA" w:rsidRDefault="009130CA" w:rsidP="009130CA">
      <w:pPr>
        <w:rPr>
          <w:b/>
          <w:bCs/>
        </w:rPr>
      </w:pPr>
      <w:r>
        <w:rPr>
          <w:b/>
          <w:bCs/>
        </w:rPr>
        <w:t>Reply from Derrick Robb</w:t>
      </w:r>
    </w:p>
    <w:p w14:paraId="500349A1" w14:textId="44B33527" w:rsidR="009130CA" w:rsidRDefault="009130CA" w:rsidP="009130CA">
      <w:r>
        <w:t>Hi Edenilson,</w:t>
      </w:r>
    </w:p>
    <w:p w14:paraId="2EEEDF38" w14:textId="2A0AEB84" w:rsidR="009130CA" w:rsidRDefault="009130CA" w:rsidP="009130CA">
      <w:r>
        <w:t xml:space="preserve">1. For the targeted device tools, If they were in the wrong hands they would be a problem assuming they do not require any authentication to use. If I were to be the one handling such tools they would </w:t>
      </w:r>
      <w:r>
        <w:lastRenderedPageBreak/>
        <w:t xml:space="preserve">be required to be stored on an air gapped server and only accessible under court order and with great oversight from the digital forensics division of whatever hypothetical agency this is. </w:t>
      </w:r>
    </w:p>
    <w:p w14:paraId="2B1BDD2F" w14:textId="7FF9F254" w:rsidR="009130CA" w:rsidRDefault="009130CA" w:rsidP="009130CA">
      <w:r>
        <w:t>I feel I should elaborate that these forensic tools do not only focus on getting encrypted data but also focus on getting metadata. For example even if a device is talking to another device encrypted you can glean the information that those two devices were communicating during certain periods. There would be ways around such meta data collection via Tor or VPN services but I see this as always being a cat and mouse scenario.</w:t>
      </w:r>
    </w:p>
    <w:p w14:paraId="2FF861F6" w14:textId="32D27661" w:rsidR="009130CA" w:rsidRDefault="009130CA" w:rsidP="009130CA">
      <w:r>
        <w:t>2. If these providers choose to leave Canada it could leave us in a fairly precarious situation where we are not keeping up with the industry standard encryption techniques. This is particularly critical now that new ciphers are attempting to be quantum ready and if Canada were not able to develop their own it would be quite bad for our industries &amp; consumers for data privacy.</w:t>
      </w:r>
    </w:p>
    <w:p w14:paraId="0DC1192F" w14:textId="66D2EBF6" w:rsidR="009130CA" w:rsidRPr="009130CA" w:rsidRDefault="009130CA" w:rsidP="009130CA">
      <w:r>
        <w:t>Thanks for the questions!</w:t>
      </w:r>
    </w:p>
    <w:p w14:paraId="5881E145" w14:textId="72CCBC8E" w:rsidR="00984235" w:rsidRPr="00984235" w:rsidRDefault="00984235" w:rsidP="00984235">
      <w:pPr>
        <w:pStyle w:val="Heading2"/>
      </w:pPr>
      <w:r>
        <w:t>Week 5 – Debates &amp; Discussions</w:t>
      </w:r>
      <w:r w:rsidR="00E278BA">
        <w:t xml:space="preserve"> – N/A</w:t>
      </w:r>
    </w:p>
    <w:p w14:paraId="09ABEE95" w14:textId="2709802A" w:rsidR="00984235" w:rsidRDefault="00984235" w:rsidP="00984235">
      <w:pPr>
        <w:pStyle w:val="Heading2"/>
      </w:pPr>
      <w:r>
        <w:t>Week 6 – Debates &amp; Discussions</w:t>
      </w:r>
      <w:r w:rsidR="00D75735">
        <w:t xml:space="preserve"> – N/A</w:t>
      </w:r>
    </w:p>
    <w:p w14:paraId="16F52BDE" w14:textId="550376E3" w:rsidR="00984235" w:rsidRDefault="00984235" w:rsidP="00984235">
      <w:pPr>
        <w:pStyle w:val="Heading1"/>
      </w:pPr>
      <w:r>
        <w:t>Journal</w:t>
      </w:r>
    </w:p>
    <w:p w14:paraId="46CF1AAE" w14:textId="33191BA1" w:rsidR="00984235" w:rsidRPr="00984235" w:rsidRDefault="00984235" w:rsidP="00984235">
      <w:pPr>
        <w:pStyle w:val="Heading2"/>
      </w:pPr>
      <w:r>
        <w:t xml:space="preserve">Week 1 </w:t>
      </w:r>
      <w:r w:rsidR="004B06C3">
        <w:t>–</w:t>
      </w:r>
      <w:r>
        <w:t xml:space="preserve"> Journal</w:t>
      </w:r>
    </w:p>
    <w:p w14:paraId="1B0504BC" w14:textId="03B13736" w:rsidR="00984235" w:rsidRPr="00984235" w:rsidRDefault="00984235" w:rsidP="00984235">
      <w:pPr>
        <w:pStyle w:val="Heading2"/>
      </w:pPr>
      <w:r>
        <w:t xml:space="preserve">Week 2 </w:t>
      </w:r>
      <w:r w:rsidR="004B06C3">
        <w:t>–</w:t>
      </w:r>
      <w:r>
        <w:t xml:space="preserve"> Journal</w:t>
      </w:r>
    </w:p>
    <w:p w14:paraId="25A49AE1" w14:textId="6D6F01ED" w:rsidR="00984235" w:rsidRPr="00984235" w:rsidRDefault="00984235" w:rsidP="00984235">
      <w:pPr>
        <w:pStyle w:val="Heading2"/>
      </w:pPr>
      <w:r>
        <w:t>Week 3 - Journal</w:t>
      </w:r>
    </w:p>
    <w:p w14:paraId="36D65F9D" w14:textId="4CBF6988" w:rsidR="00984235" w:rsidRPr="00984235" w:rsidRDefault="00984235" w:rsidP="00984235">
      <w:pPr>
        <w:pStyle w:val="Heading2"/>
      </w:pPr>
      <w:r>
        <w:t>Week 4 - Journal</w:t>
      </w:r>
    </w:p>
    <w:p w14:paraId="591ED483" w14:textId="4F7F79A2" w:rsidR="00984235" w:rsidRPr="00984235" w:rsidRDefault="00984235" w:rsidP="00984235">
      <w:pPr>
        <w:pStyle w:val="Heading2"/>
      </w:pPr>
      <w:r>
        <w:t>Week 5 - Journal</w:t>
      </w:r>
    </w:p>
    <w:p w14:paraId="2A9365E8" w14:textId="3B055BE0" w:rsidR="00984235" w:rsidRPr="00984235" w:rsidRDefault="00984235" w:rsidP="00984235">
      <w:pPr>
        <w:pStyle w:val="Heading2"/>
        <w:rPr>
          <w:rStyle w:val="IntenseReference"/>
          <w:b w:val="0"/>
          <w:bCs w:val="0"/>
          <w:smallCaps w:val="0"/>
          <w:color w:val="auto"/>
          <w:spacing w:val="0"/>
        </w:rPr>
      </w:pPr>
      <w:r>
        <w:t>Week 6 - Journal</w:t>
      </w:r>
    </w:p>
    <w:p w14:paraId="48D5BF11" w14:textId="77777777" w:rsidR="00984235" w:rsidRPr="00984235" w:rsidRDefault="00984235">
      <w:pPr>
        <w:rPr>
          <w:rStyle w:val="IntenseReference"/>
        </w:rPr>
      </w:pPr>
    </w:p>
    <w:sectPr w:rsidR="00984235" w:rsidRPr="00984235">
      <w:headerReference w:type="default" r:id="rId2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D0A44" w14:textId="77777777" w:rsidR="00D629CD" w:rsidRDefault="00D629CD" w:rsidP="0046080E">
      <w:pPr>
        <w:spacing w:after="0" w:line="240" w:lineRule="auto"/>
      </w:pPr>
      <w:r>
        <w:separator/>
      </w:r>
    </w:p>
  </w:endnote>
  <w:endnote w:type="continuationSeparator" w:id="0">
    <w:p w14:paraId="446C5D24" w14:textId="77777777" w:rsidR="00D629CD" w:rsidRDefault="00D629CD" w:rsidP="004608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inherit">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98DD0" w14:textId="77777777" w:rsidR="00D629CD" w:rsidRDefault="00D629CD" w:rsidP="0046080E">
      <w:pPr>
        <w:spacing w:after="0" w:line="240" w:lineRule="auto"/>
      </w:pPr>
      <w:r>
        <w:separator/>
      </w:r>
    </w:p>
  </w:footnote>
  <w:footnote w:type="continuationSeparator" w:id="0">
    <w:p w14:paraId="1B56203F" w14:textId="77777777" w:rsidR="00D629CD" w:rsidRDefault="00D629CD" w:rsidP="004608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3ADDC" w14:textId="19FE690B" w:rsidR="0046080E" w:rsidRDefault="0046080E">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53433"/>
    <w:multiLevelType w:val="hybridMultilevel"/>
    <w:tmpl w:val="8EF6D97E"/>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E8076E4"/>
    <w:multiLevelType w:val="multilevel"/>
    <w:tmpl w:val="D8D02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3F114C"/>
    <w:multiLevelType w:val="hybridMultilevel"/>
    <w:tmpl w:val="9C96BCFE"/>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301E1CF1"/>
    <w:multiLevelType w:val="hybridMultilevel"/>
    <w:tmpl w:val="250A740A"/>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44C16498"/>
    <w:multiLevelType w:val="hybridMultilevel"/>
    <w:tmpl w:val="B902F04E"/>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58935272"/>
    <w:multiLevelType w:val="hybridMultilevel"/>
    <w:tmpl w:val="7242EDAE"/>
    <w:lvl w:ilvl="0" w:tplc="CD967CF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58ED3D54"/>
    <w:multiLevelType w:val="hybridMultilevel"/>
    <w:tmpl w:val="1402E1B4"/>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5EA2370F"/>
    <w:multiLevelType w:val="hybridMultilevel"/>
    <w:tmpl w:val="DC600B04"/>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62C276B4"/>
    <w:multiLevelType w:val="hybridMultilevel"/>
    <w:tmpl w:val="4FD2B6AC"/>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65763416"/>
    <w:multiLevelType w:val="hybridMultilevel"/>
    <w:tmpl w:val="DA6C1E48"/>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6AF800D6"/>
    <w:multiLevelType w:val="hybridMultilevel"/>
    <w:tmpl w:val="88907234"/>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6D7D1590"/>
    <w:multiLevelType w:val="multilevel"/>
    <w:tmpl w:val="B9881524"/>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672493255">
    <w:abstractNumId w:val="5"/>
  </w:num>
  <w:num w:numId="2" w16cid:durableId="1626812309">
    <w:abstractNumId w:val="5"/>
  </w:num>
  <w:num w:numId="3" w16cid:durableId="716785031">
    <w:abstractNumId w:val="5"/>
  </w:num>
  <w:num w:numId="4" w16cid:durableId="951284882">
    <w:abstractNumId w:val="11"/>
  </w:num>
  <w:num w:numId="5" w16cid:durableId="1950164105">
    <w:abstractNumId w:val="7"/>
  </w:num>
  <w:num w:numId="6" w16cid:durableId="163327631">
    <w:abstractNumId w:val="9"/>
  </w:num>
  <w:num w:numId="7" w16cid:durableId="679087502">
    <w:abstractNumId w:val="2"/>
  </w:num>
  <w:num w:numId="8" w16cid:durableId="1471556523">
    <w:abstractNumId w:val="10"/>
  </w:num>
  <w:num w:numId="9" w16cid:durableId="1565749884">
    <w:abstractNumId w:val="6"/>
  </w:num>
  <w:num w:numId="10" w16cid:durableId="509219453">
    <w:abstractNumId w:val="0"/>
  </w:num>
  <w:num w:numId="11" w16cid:durableId="1143235534">
    <w:abstractNumId w:val="3"/>
  </w:num>
  <w:num w:numId="12" w16cid:durableId="826750393">
    <w:abstractNumId w:val="4"/>
  </w:num>
  <w:num w:numId="13" w16cid:durableId="374358275">
    <w:abstractNumId w:val="8"/>
  </w:num>
  <w:num w:numId="14" w16cid:durableId="7445741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235"/>
    <w:rsid w:val="00006557"/>
    <w:rsid w:val="000824B6"/>
    <w:rsid w:val="00115830"/>
    <w:rsid w:val="00117084"/>
    <w:rsid w:val="001D7952"/>
    <w:rsid w:val="00290437"/>
    <w:rsid w:val="00296C0C"/>
    <w:rsid w:val="002A18BF"/>
    <w:rsid w:val="002C2174"/>
    <w:rsid w:val="003312EB"/>
    <w:rsid w:val="003A68A1"/>
    <w:rsid w:val="0046080E"/>
    <w:rsid w:val="00495043"/>
    <w:rsid w:val="004B06C3"/>
    <w:rsid w:val="005A04E5"/>
    <w:rsid w:val="005C4AE2"/>
    <w:rsid w:val="006365EB"/>
    <w:rsid w:val="00684C13"/>
    <w:rsid w:val="0068591A"/>
    <w:rsid w:val="00685FE1"/>
    <w:rsid w:val="00813D59"/>
    <w:rsid w:val="0083432E"/>
    <w:rsid w:val="009130CA"/>
    <w:rsid w:val="00984235"/>
    <w:rsid w:val="009D426D"/>
    <w:rsid w:val="00AC25E0"/>
    <w:rsid w:val="00B4480C"/>
    <w:rsid w:val="00BB7BD3"/>
    <w:rsid w:val="00BF5803"/>
    <w:rsid w:val="00D17B34"/>
    <w:rsid w:val="00D4015C"/>
    <w:rsid w:val="00D629CD"/>
    <w:rsid w:val="00D75735"/>
    <w:rsid w:val="00DE079E"/>
    <w:rsid w:val="00E278BA"/>
    <w:rsid w:val="00E36C9C"/>
    <w:rsid w:val="00E72079"/>
    <w:rsid w:val="00F0121E"/>
    <w:rsid w:val="00F869F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550DF"/>
  <w15:chartTrackingRefBased/>
  <w15:docId w15:val="{19827C2C-73A7-42D2-BE87-1F3F8A45D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42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42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42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42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42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42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42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42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42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ferences">
    <w:name w:val="References"/>
    <w:basedOn w:val="Normal"/>
    <w:link w:val="ReferencesChar"/>
    <w:qFormat/>
    <w:rsid w:val="003A68A1"/>
    <w:pPr>
      <w:numPr>
        <w:numId w:val="4"/>
      </w:numPr>
      <w:spacing w:after="0" w:line="240" w:lineRule="auto"/>
      <w:ind w:left="567" w:hanging="567"/>
      <w:jc w:val="both"/>
    </w:pPr>
    <w:rPr>
      <w:rFonts w:ascii="Times New Roman" w:eastAsia="Times New Roman" w:hAnsi="Symbol" w:cs="Times New Roman"/>
      <w:sz w:val="24"/>
      <w:szCs w:val="24"/>
      <w:lang w:eastAsia="en-CA"/>
    </w:rPr>
  </w:style>
  <w:style w:type="character" w:customStyle="1" w:styleId="ReferencesChar">
    <w:name w:val="References Char"/>
    <w:basedOn w:val="DefaultParagraphFont"/>
    <w:link w:val="References"/>
    <w:rsid w:val="003A68A1"/>
    <w:rPr>
      <w:rFonts w:ascii="Times New Roman" w:eastAsia="Times New Roman" w:hAnsi="Symbol" w:cs="Times New Roman"/>
      <w:sz w:val="24"/>
      <w:szCs w:val="24"/>
      <w:lang w:eastAsia="en-CA"/>
    </w:rPr>
  </w:style>
  <w:style w:type="character" w:customStyle="1" w:styleId="Heading1Char">
    <w:name w:val="Heading 1 Char"/>
    <w:basedOn w:val="DefaultParagraphFont"/>
    <w:link w:val="Heading1"/>
    <w:uiPriority w:val="9"/>
    <w:rsid w:val="009842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42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42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42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42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42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42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42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4235"/>
    <w:rPr>
      <w:rFonts w:eastAsiaTheme="majorEastAsia" w:cstheme="majorBidi"/>
      <w:color w:val="272727" w:themeColor="text1" w:themeTint="D8"/>
    </w:rPr>
  </w:style>
  <w:style w:type="paragraph" w:styleId="Title">
    <w:name w:val="Title"/>
    <w:basedOn w:val="Normal"/>
    <w:next w:val="Normal"/>
    <w:link w:val="TitleChar"/>
    <w:uiPriority w:val="10"/>
    <w:qFormat/>
    <w:rsid w:val="009842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42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42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42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4235"/>
    <w:pPr>
      <w:spacing w:before="160"/>
      <w:jc w:val="center"/>
    </w:pPr>
    <w:rPr>
      <w:i/>
      <w:iCs/>
      <w:color w:val="404040" w:themeColor="text1" w:themeTint="BF"/>
    </w:rPr>
  </w:style>
  <w:style w:type="character" w:customStyle="1" w:styleId="QuoteChar">
    <w:name w:val="Quote Char"/>
    <w:basedOn w:val="DefaultParagraphFont"/>
    <w:link w:val="Quote"/>
    <w:uiPriority w:val="29"/>
    <w:rsid w:val="00984235"/>
    <w:rPr>
      <w:i/>
      <w:iCs/>
      <w:color w:val="404040" w:themeColor="text1" w:themeTint="BF"/>
    </w:rPr>
  </w:style>
  <w:style w:type="paragraph" w:styleId="ListParagraph">
    <w:name w:val="List Paragraph"/>
    <w:basedOn w:val="Normal"/>
    <w:uiPriority w:val="34"/>
    <w:qFormat/>
    <w:rsid w:val="00984235"/>
    <w:pPr>
      <w:ind w:left="720"/>
      <w:contextualSpacing/>
    </w:pPr>
  </w:style>
  <w:style w:type="character" w:styleId="IntenseEmphasis">
    <w:name w:val="Intense Emphasis"/>
    <w:basedOn w:val="DefaultParagraphFont"/>
    <w:uiPriority w:val="21"/>
    <w:qFormat/>
    <w:rsid w:val="00984235"/>
    <w:rPr>
      <w:i/>
      <w:iCs/>
      <w:color w:val="0F4761" w:themeColor="accent1" w:themeShade="BF"/>
    </w:rPr>
  </w:style>
  <w:style w:type="paragraph" w:styleId="IntenseQuote">
    <w:name w:val="Intense Quote"/>
    <w:basedOn w:val="Normal"/>
    <w:next w:val="Normal"/>
    <w:link w:val="IntenseQuoteChar"/>
    <w:uiPriority w:val="30"/>
    <w:qFormat/>
    <w:rsid w:val="009842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4235"/>
    <w:rPr>
      <w:i/>
      <w:iCs/>
      <w:color w:val="0F4761" w:themeColor="accent1" w:themeShade="BF"/>
    </w:rPr>
  </w:style>
  <w:style w:type="character" w:styleId="IntenseReference">
    <w:name w:val="Intense Reference"/>
    <w:basedOn w:val="DefaultParagraphFont"/>
    <w:uiPriority w:val="32"/>
    <w:qFormat/>
    <w:rsid w:val="00984235"/>
    <w:rPr>
      <w:b/>
      <w:bCs/>
      <w:smallCaps/>
      <w:color w:val="0F4761" w:themeColor="accent1" w:themeShade="BF"/>
      <w:spacing w:val="5"/>
    </w:rPr>
  </w:style>
  <w:style w:type="paragraph" w:styleId="BodyText">
    <w:name w:val="Body Text"/>
    <w:basedOn w:val="Normal"/>
    <w:link w:val="BodyTextChar"/>
    <w:uiPriority w:val="1"/>
    <w:qFormat/>
    <w:rsid w:val="0046080E"/>
    <w:pPr>
      <w:widowControl w:val="0"/>
      <w:autoSpaceDE w:val="0"/>
      <w:autoSpaceDN w:val="0"/>
      <w:spacing w:after="0"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46080E"/>
    <w:rPr>
      <w:rFonts w:ascii="Times New Roman" w:eastAsia="Times New Roman" w:hAnsi="Times New Roman" w:cs="Times New Roman"/>
      <w:sz w:val="24"/>
      <w:szCs w:val="24"/>
      <w:lang w:val="en-US"/>
    </w:rPr>
  </w:style>
  <w:style w:type="paragraph" w:styleId="Header">
    <w:name w:val="header"/>
    <w:basedOn w:val="Normal"/>
    <w:link w:val="HeaderChar"/>
    <w:uiPriority w:val="99"/>
    <w:unhideWhenUsed/>
    <w:rsid w:val="004608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080E"/>
  </w:style>
  <w:style w:type="paragraph" w:styleId="Footer">
    <w:name w:val="footer"/>
    <w:basedOn w:val="Normal"/>
    <w:link w:val="FooterChar"/>
    <w:uiPriority w:val="99"/>
    <w:unhideWhenUsed/>
    <w:rsid w:val="004608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080E"/>
  </w:style>
  <w:style w:type="paragraph" w:styleId="NormalWeb">
    <w:name w:val="Normal (Web)"/>
    <w:basedOn w:val="Normal"/>
    <w:uiPriority w:val="99"/>
    <w:unhideWhenUsed/>
    <w:rsid w:val="00684C13"/>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Emphasis">
    <w:name w:val="Emphasis"/>
    <w:basedOn w:val="DefaultParagraphFont"/>
    <w:uiPriority w:val="20"/>
    <w:qFormat/>
    <w:rsid w:val="005C4AE2"/>
    <w:rPr>
      <w:i/>
      <w:iCs/>
    </w:rPr>
  </w:style>
  <w:style w:type="character" w:styleId="Hyperlink">
    <w:name w:val="Hyperlink"/>
    <w:basedOn w:val="DefaultParagraphFont"/>
    <w:uiPriority w:val="99"/>
    <w:unhideWhenUsed/>
    <w:rsid w:val="005C4AE2"/>
    <w:rPr>
      <w:color w:val="0000FF"/>
      <w:u w:val="single"/>
    </w:rPr>
  </w:style>
  <w:style w:type="character" w:styleId="UnresolvedMention">
    <w:name w:val="Unresolved Mention"/>
    <w:basedOn w:val="DefaultParagraphFont"/>
    <w:uiPriority w:val="99"/>
    <w:semiHidden/>
    <w:unhideWhenUsed/>
    <w:rsid w:val="00115830"/>
    <w:rPr>
      <w:color w:val="605E5C"/>
      <w:shd w:val="clear" w:color="auto" w:fill="E1DFDD"/>
    </w:rPr>
  </w:style>
  <w:style w:type="character" w:styleId="FollowedHyperlink">
    <w:name w:val="FollowedHyperlink"/>
    <w:basedOn w:val="DefaultParagraphFont"/>
    <w:uiPriority w:val="99"/>
    <w:semiHidden/>
    <w:unhideWhenUsed/>
    <w:rsid w:val="00BF58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fc.uscourts.gov/opinions-orders/23-2437.OPINION.4-18-2025_2500790.pdf" TargetMode="External"/><Relationship Id="rId13" Type="http://schemas.openxmlformats.org/officeDocument/2006/relationships/hyperlink" Target="https://www.priv.gc.ca/en/opc-news/news-and-announcements/2026/nr-c_260921/?utm_source=chatgpt.com" TargetMode="External"/><Relationship Id="rId18" Type="http://schemas.openxmlformats.org/officeDocument/2006/relationships/hyperlink" Target="https://doi.org/10.6028/NIST.FIPS.197"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gnu.org/licenses/gpl-3.0.html" TargetMode="External"/><Relationship Id="rId7" Type="http://schemas.openxmlformats.org/officeDocument/2006/relationships/endnotes" Target="endnotes.xml"/><Relationship Id="rId12" Type="http://schemas.openxmlformats.org/officeDocument/2006/relationships/hyperlink" Target="https://www.ipc.on.ca/en/resources/fippa-mfippa-updates?utm_source=chatgpt.com" TargetMode="External"/><Relationship Id="rId17" Type="http://schemas.openxmlformats.org/officeDocument/2006/relationships/hyperlink" Target="https://www.cyber.gc.ca/"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48550/arXiv.1507.05755" TargetMode="External"/><Relationship Id="rId20" Type="http://schemas.openxmlformats.org/officeDocument/2006/relationships/hyperlink" Target="https://laws-lois.justice.gc.ca/eng/acts/C-4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afc.uscourts.gov/opinions-orders/23-2437.OPINION.4-18-2025_2500790.pdf?utm_source=chatgpt.com"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un.org/en/about-us/universal-declaration-of-human-rights?utm_source=chatgpt.com" TargetMode="External"/><Relationship Id="rId23" Type="http://schemas.openxmlformats.org/officeDocument/2006/relationships/hyperlink" Target="https://doi.org/10.6028/NIST.SP.800-57pt1r5" TargetMode="External"/><Relationship Id="rId10" Type="http://schemas.openxmlformats.org/officeDocument/2006/relationships/hyperlink" Target="https://www.supremecourt.gov/docket/docketfiles/html/public/25-505.html?trk=article-ssr-frontend-pulse_little-text-block&amp;utm_source=chatgpt.com" TargetMode="External"/><Relationship Id="rId19" Type="http://schemas.openxmlformats.org/officeDocument/2006/relationships/hyperlink" Target="https://www.acm.org/code-of-ethics" TargetMode="External"/><Relationship Id="rId4" Type="http://schemas.openxmlformats.org/officeDocument/2006/relationships/settings" Target="settings.xml"/><Relationship Id="rId9" Type="http://schemas.openxmlformats.org/officeDocument/2006/relationships/hyperlink" Target="https://www.cafc.uscourts.gov/opinions-orders/23-2437.OPINION.4-18-2025_2500790.pdf?utm_source=chatgpt.com" TargetMode="External"/><Relationship Id="rId14" Type="http://schemas.openxmlformats.org/officeDocument/2006/relationships/hyperlink" Target="https://www.reuters.com/world/asia-pacific/countries-weigh-banning-smart-glasses-over-privacy-concerns-2026-10-06/?utm_source=chatgpt.com" TargetMode="External"/><Relationship Id="rId22" Type="http://schemas.openxmlformats.org/officeDocument/2006/relationships/hyperlink" Target="https://www.gnu.org/licenses/gpl-3.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B6BDCE-5ECF-44D3-B41E-BECD18CB6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25</Pages>
  <Words>9978</Words>
  <Characters>56878</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Edenilson De Meira</dc:creator>
  <cp:keywords/>
  <dc:description/>
  <cp:lastModifiedBy>Edenilson De Meira</cp:lastModifiedBy>
  <cp:revision>22</cp:revision>
  <dcterms:created xsi:type="dcterms:W3CDTF">2026-10-20T01:07:00Z</dcterms:created>
  <dcterms:modified xsi:type="dcterms:W3CDTF">2026-10-29T19:33:00Z</dcterms:modified>
</cp:coreProperties>
</file>