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4B4C" w:rsidRDefault="00F516A2" w:rsidP="00F516A2">
      <w:pPr>
        <w:pStyle w:val="Heading1"/>
      </w:pPr>
      <w:bookmarkStart w:id="0" w:name="Xd39e451c16e3d55d70727c99a4b97f4742918c7"/>
      <w:r>
        <w:rPr>
          <w:noProof/>
        </w:rPr>
        <w:drawing>
          <wp:anchor distT="0" distB="0" distL="114300" distR="114300" simplePos="0" relativeHeight="251658240" behindDoc="1" locked="0" layoutInCell="1" allowOverlap="1">
            <wp:simplePos x="0" y="0"/>
            <wp:positionH relativeFrom="margin">
              <wp:align>right</wp:align>
            </wp:positionH>
            <wp:positionV relativeFrom="paragraph">
              <wp:posOffset>200024</wp:posOffset>
            </wp:positionV>
            <wp:extent cx="1124712" cy="7562088"/>
            <wp:effectExtent l="0" t="0" r="0" b="1270"/>
            <wp:wrapTight wrapText="left">
              <wp:wrapPolygon edited="0">
                <wp:start x="3659" y="0"/>
                <wp:lineTo x="2195" y="544"/>
                <wp:lineTo x="2561" y="816"/>
                <wp:lineTo x="9147" y="925"/>
                <wp:lineTo x="0" y="3374"/>
                <wp:lineTo x="0" y="3646"/>
                <wp:lineTo x="4025" y="4408"/>
                <wp:lineTo x="4025" y="5278"/>
                <wp:lineTo x="1829" y="6149"/>
                <wp:lineTo x="0" y="6639"/>
                <wp:lineTo x="0" y="6857"/>
                <wp:lineTo x="2927" y="7020"/>
                <wp:lineTo x="0" y="7510"/>
                <wp:lineTo x="0" y="7673"/>
                <wp:lineTo x="366" y="7890"/>
                <wp:lineTo x="3293" y="8761"/>
                <wp:lineTo x="4025" y="9632"/>
                <wp:lineTo x="1098" y="10503"/>
                <wp:lineTo x="0" y="10720"/>
                <wp:lineTo x="366" y="10829"/>
                <wp:lineTo x="8416" y="11373"/>
                <wp:lineTo x="1829" y="13115"/>
                <wp:lineTo x="0" y="13713"/>
                <wp:lineTo x="0" y="13931"/>
                <wp:lineTo x="5854" y="15727"/>
                <wp:lineTo x="9147" y="16597"/>
                <wp:lineTo x="9513" y="16597"/>
                <wp:lineTo x="4391" y="16815"/>
                <wp:lineTo x="4391" y="17087"/>
                <wp:lineTo x="9513" y="17468"/>
                <wp:lineTo x="0" y="18339"/>
                <wp:lineTo x="0" y="18502"/>
                <wp:lineTo x="2195" y="19209"/>
                <wp:lineTo x="0" y="20026"/>
                <wp:lineTo x="0" y="20243"/>
                <wp:lineTo x="9147" y="20951"/>
                <wp:lineTo x="2927" y="21277"/>
                <wp:lineTo x="2927" y="21495"/>
                <wp:lineTo x="11709" y="21549"/>
                <wp:lineTo x="13172" y="21549"/>
                <wp:lineTo x="18295" y="21495"/>
                <wp:lineTo x="18295" y="21277"/>
                <wp:lineTo x="12075" y="20951"/>
                <wp:lineTo x="21222" y="20243"/>
                <wp:lineTo x="21222" y="20026"/>
                <wp:lineTo x="19027" y="19209"/>
                <wp:lineTo x="21222" y="18502"/>
                <wp:lineTo x="21222" y="18339"/>
                <wp:lineTo x="11709" y="17468"/>
                <wp:lineTo x="16831" y="17087"/>
                <wp:lineTo x="16831" y="16760"/>
                <wp:lineTo x="11709" y="16597"/>
                <wp:lineTo x="18295" y="14856"/>
                <wp:lineTo x="21222" y="13931"/>
                <wp:lineTo x="21222" y="13713"/>
                <wp:lineTo x="19392" y="13115"/>
                <wp:lineTo x="12440" y="11373"/>
                <wp:lineTo x="20856" y="10883"/>
                <wp:lineTo x="21222" y="10775"/>
                <wp:lineTo x="19758" y="10503"/>
                <wp:lineTo x="17197" y="9632"/>
                <wp:lineTo x="17929" y="8761"/>
                <wp:lineTo x="20856" y="7890"/>
                <wp:lineTo x="21222" y="7673"/>
                <wp:lineTo x="21222" y="7510"/>
                <wp:lineTo x="18295" y="7020"/>
                <wp:lineTo x="21222" y="6857"/>
                <wp:lineTo x="21222" y="6639"/>
                <wp:lineTo x="19392" y="6149"/>
                <wp:lineTo x="17197" y="5278"/>
                <wp:lineTo x="17197" y="4408"/>
                <wp:lineTo x="21222" y="3646"/>
                <wp:lineTo x="21222" y="3374"/>
                <wp:lineTo x="12075" y="925"/>
                <wp:lineTo x="19027" y="762"/>
                <wp:lineTo x="19392" y="109"/>
                <wp:lineTo x="14636" y="0"/>
                <wp:lineTo x="3659"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0_civil-structure-thru-age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24712" cy="7562088"/>
                    </a:xfrm>
                    <a:prstGeom prst="rect">
                      <a:avLst/>
                    </a:prstGeom>
                  </pic:spPr>
                </pic:pic>
              </a:graphicData>
            </a:graphic>
            <wp14:sizeRelH relativeFrom="margin">
              <wp14:pctWidth>0</wp14:pctWidth>
            </wp14:sizeRelH>
            <wp14:sizeRelV relativeFrom="margin">
              <wp14:pctHeight>0</wp14:pctHeight>
            </wp14:sizeRelV>
          </wp:anchor>
        </w:drawing>
      </w:r>
      <w:r w:rsidR="00AF7C74">
        <w:t>The Message of the Judeo-</w:t>
      </w:r>
      <w:r w:rsidR="00AF7C74" w:rsidRPr="00F516A2">
        <w:t>Catholic</w:t>
      </w:r>
      <w:r w:rsidR="00AF7C74">
        <w:t xml:space="preserve"> Bible</w:t>
      </w:r>
      <w:r w:rsidR="00AF7C74">
        <w:rPr>
          <w:rStyle w:val="FootnoteReference"/>
        </w:rPr>
        <w:footnoteReference w:id="1"/>
      </w:r>
    </w:p>
    <w:p w:rsidR="006E4B4C" w:rsidRDefault="00AF7C74">
      <w:pPr>
        <w:pStyle w:val="FirstParagraph"/>
      </w:pPr>
      <w:r>
        <w:rPr>
          <w:b/>
          <w:bCs/>
        </w:rPr>
        <w:t>Warning:</w:t>
      </w:r>
      <w:r>
        <w:t xml:space="preserve"> </w:t>
      </w:r>
      <w:r>
        <w:rPr>
          <w:i/>
          <w:iCs/>
        </w:rPr>
        <w:t>The behavior described herein is derived from pleasure that overpowers natural rewards. It builds deadly consequences. Please read with respect for life—particularly for those with less fortune.</w:t>
      </w:r>
    </w:p>
    <w:p w:rsidR="006E4B4C" w:rsidRDefault="006E4B4C">
      <w:pPr>
        <w:pStyle w:val="BodyText"/>
      </w:pPr>
    </w:p>
    <w:p w:rsidR="006E4B4C" w:rsidRDefault="00AF7C74">
      <w:pPr>
        <w:pStyle w:val="BodyText"/>
      </w:pPr>
      <w:r>
        <w:t>Human civilization was once a natural order. Then, 4100 years ago, the Hebrew ‘religion’ started their system. The system is extraordinarily selfish, very secretive, and (to the ignorant) loomingly deadly. The Hebrews (and the Catholics—a sect from their s</w:t>
      </w:r>
      <w:r>
        <w:t>tart) protect the system ruthlessly. To the insiders, it’s silence they encourage, and to the outsiders, it’s knowledge they obfuscate. It has become so prevalent they expect to get world-rule from it.</w:t>
      </w:r>
    </w:p>
    <w:p w:rsidR="006E4B4C" w:rsidRDefault="00AF7C74">
      <w:pPr>
        <w:pStyle w:val="BodyText"/>
      </w:pPr>
      <w:r>
        <w:t>The system is a reckless</w:t>
      </w:r>
      <w:proofErr w:type="gramStart"/>
      <w:r>
        <w:t>,,</w:t>
      </w:r>
      <w:proofErr w:type="gramEnd"/>
      <w:r>
        <w:t xml:space="preserve"> compounding, and progressiv</w:t>
      </w:r>
      <w:r>
        <w:t>e form of underwriting/buyoffs</w:t>
      </w:r>
      <w:r>
        <w:rPr>
          <w:rStyle w:val="FootnoteReference"/>
        </w:rPr>
        <w:footnoteReference w:id="2"/>
      </w:r>
      <w:r>
        <w:t>. Simply put, they underwrite narcissistic males for an era of fifty years, then they underwrite selfish females for an era fifty years. These underwritten people with preternatural protection become severely hormonal and dem</w:t>
      </w:r>
      <w:r>
        <w:t xml:space="preserve">ented. Their behavior results in inevitable social clashes. Protection from the clashes is created with a subversive policy on the martyr. The people that support these policies gather inclusion. These policies grow alluringly to the respective sex of the </w:t>
      </w:r>
      <w:r>
        <w:t>age, and the desperate. After fifty years of them they build to sexual extremes: a hunt on one end, and over-nurturing on another. The system after 4100 years is fine-tuned, dichotomous, and extraordinarily deadly. The Catholics are the desperate people wh</w:t>
      </w:r>
      <w:r>
        <w:t>o agreed to contain the yokels (sacrifice the naturals and corral the stragglers).</w:t>
      </w:r>
    </w:p>
    <w:p w:rsidR="006E4B4C" w:rsidRDefault="00AF7C74">
      <w:pPr>
        <w:pStyle w:val="Heading2"/>
      </w:pPr>
      <w:bookmarkStart w:id="1" w:name="how-this-writing-became-possible."/>
      <w:r>
        <w:t>How this writing bec</w:t>
      </w:r>
      <w:r>
        <w:t>ame possible.</w:t>
      </w:r>
    </w:p>
    <w:p w:rsidR="006E4B4C" w:rsidRDefault="00AF7C74">
      <w:pPr>
        <w:pStyle w:val="FirstParagraph"/>
      </w:pPr>
      <w:r>
        <w:t xml:space="preserve">Some of us had social clashes with the underwritten, and some of us are sacrificed. I have been one of the sacrifices—since birth. From my </w:t>
      </w:r>
      <w:r>
        <w:t>trying to survive, I have been able to find an honest perspective on life. From the Bible, I felt particular empathy for the people who have had similar experiences.</w:t>
      </w:r>
    </w:p>
    <w:p w:rsidR="006E4B4C" w:rsidRDefault="00AF7C74">
      <w:pPr>
        <w:pStyle w:val="BodyText"/>
      </w:pPr>
      <w:r>
        <w:t>The Bible is the Hebrew and Catholic leader’s love for their system. It is carefully built</w:t>
      </w:r>
      <w:r>
        <w:t>.</w:t>
      </w:r>
      <w:r>
        <w:rPr>
          <w:rStyle w:val="FootnoteReference"/>
        </w:rPr>
        <w:footnoteReference w:id="3"/>
      </w:r>
      <w:r>
        <w:t xml:space="preserve"> To be able to learn the system from the Bible, it’s evolution and effects, one needs to know: the underwrit</w:t>
      </w:r>
      <w:bookmarkStart w:id="2" w:name="_GoBack"/>
      <w:bookmarkEnd w:id="2"/>
      <w:r>
        <w:t>ten’s narcissism, the missing history, the Hebrew Code</w:t>
      </w:r>
      <w:r>
        <w:rPr>
          <w:rStyle w:val="FootnoteReference"/>
        </w:rPr>
        <w:footnoteReference w:id="4"/>
      </w:r>
      <w:r>
        <w:t>, the graphic-repulsions</w:t>
      </w:r>
      <w:r>
        <w:rPr>
          <w:rStyle w:val="FootnoteReference"/>
        </w:rPr>
        <w:footnoteReference w:id="5"/>
      </w:r>
      <w:r>
        <w:t>, and the rubbish. A couple things do know about the Bible: the He</w:t>
      </w:r>
      <w:r>
        <w:t>brew Code is backwritten</w:t>
      </w:r>
      <w:r>
        <w:rPr>
          <w:rStyle w:val="FootnoteReference"/>
        </w:rPr>
        <w:footnoteReference w:id="6"/>
      </w:r>
      <w:r>
        <w:t>, and that it is largely metaphorical.</w:t>
      </w:r>
    </w:p>
    <w:p w:rsidR="006E4B4C" w:rsidRDefault="00AF7C74">
      <w:pPr>
        <w:pStyle w:val="Heading2"/>
      </w:pPr>
      <w:bookmarkStart w:id="3" w:name="genesis-1"/>
      <w:bookmarkEnd w:id="1"/>
      <w:r>
        <w:t>Genesis 1</w:t>
      </w:r>
    </w:p>
    <w:p w:rsidR="006E4B4C" w:rsidRDefault="00AF7C74">
      <w:pPr>
        <w:pStyle w:val="FirstParagraph"/>
      </w:pPr>
      <w:r>
        <w:t>The first Hebrews started the system in Chaldea (modern day Iraq). It was started as a survival tool: away from the rivers was a large desert, if a drought, etc occurred… So the orig</w:t>
      </w:r>
      <w:r>
        <w:t xml:space="preserve">inal Hebrew started underwriting the </w:t>
      </w:r>
      <w:r>
        <w:rPr>
          <w:b/>
          <w:bCs/>
        </w:rPr>
        <w:t>big-man</w:t>
      </w:r>
      <w:r>
        <w:t xml:space="preserve">. The </w:t>
      </w:r>
      <w:r>
        <w:rPr>
          <w:b/>
          <w:bCs/>
        </w:rPr>
        <w:t>big-man</w:t>
      </w:r>
      <w:r>
        <w:t xml:space="preserve"> protected the farm… With the continual underwriting, the big-man affected market prices, scared the neighbors… It became a good life, the big-men became powerful and protected. They became so powerf</w:t>
      </w:r>
      <w:r>
        <w:t xml:space="preserve">ul that the Hebrews began to equate them to </w:t>
      </w:r>
      <w:r>
        <w:rPr>
          <w:i/>
          <w:iCs/>
        </w:rPr>
        <w:t>gods</w:t>
      </w:r>
      <w:r>
        <w:t xml:space="preserve">, ‘In the beginning </w:t>
      </w:r>
      <w:r>
        <w:rPr>
          <w:i/>
          <w:iCs/>
        </w:rPr>
        <w:t>God</w:t>
      </w:r>
      <w:r>
        <w:t xml:space="preserve"> created the </w:t>
      </w:r>
      <w:r>
        <w:rPr>
          <w:b/>
          <w:bCs/>
        </w:rPr>
        <w:t>heavens…</w:t>
      </w:r>
      <w:r>
        <w:t xml:space="preserve">’. The other men, those </w:t>
      </w:r>
      <w:r>
        <w:rPr>
          <w:i/>
          <w:iCs/>
        </w:rPr>
        <w:t>without</w:t>
      </w:r>
      <w:r>
        <w:t xml:space="preserve"> underwriting, grew in exclusion and reacted outspokenly. For this, they got commonplaced by the gods, ‘… and the </w:t>
      </w:r>
      <w:r>
        <w:rPr>
          <w:b/>
          <w:bCs/>
        </w:rPr>
        <w:t>earth</w:t>
      </w:r>
      <w:r>
        <w:t xml:space="preserve">’.Gen 1:1 NIV </w:t>
      </w:r>
      <w:r>
        <w:t xml:space="preserve">The underwriting grew and divided more people. It is depicting by showing extremes: heaven/earth, day/night, water/sky, land/sea, sun/moon, </w:t>
      </w:r>
      <w:r>
        <w:rPr>
          <w:i/>
          <w:iCs/>
        </w:rPr>
        <w:t>man</w:t>
      </w:r>
      <w:r>
        <w:t>/nature.</w:t>
      </w:r>
    </w:p>
    <w:p w:rsidR="006E4B4C" w:rsidRDefault="00AF7C74">
      <w:pPr>
        <w:pStyle w:val="Heading2"/>
      </w:pPr>
      <w:bookmarkStart w:id="4" w:name="genesis-2"/>
      <w:bookmarkEnd w:id="3"/>
      <w:r>
        <w:t>Genesis 2</w:t>
      </w:r>
    </w:p>
    <w:p w:rsidR="006E4B4C" w:rsidRDefault="00AF7C74">
      <w:pPr>
        <w:pStyle w:val="FirstParagraph"/>
      </w:pPr>
      <w:r>
        <w:t>The rewards were so lucrative that the underwritten became many men, and it went on for some t</w:t>
      </w:r>
      <w:r>
        <w:t xml:space="preserve">ime. They became so excited (and the people with them), so roughshod, that the worst happened: the </w:t>
      </w:r>
      <w:r>
        <w:rPr>
          <w:i/>
          <w:iCs/>
        </w:rPr>
        <w:t>least</w:t>
      </w:r>
      <w:r>
        <w:t>-fortunate-man/NICEST died. This singular, negligent, and instigated event satiated the male excitement, alerted the authotities, and ended the hunt, ‘T</w:t>
      </w:r>
      <w:r>
        <w:t xml:space="preserve">hus the </w:t>
      </w:r>
      <w:r>
        <w:rPr>
          <w:b/>
          <w:bCs/>
        </w:rPr>
        <w:t>heavens and the earth</w:t>
      </w:r>
      <w:r>
        <w:t xml:space="preserve"> were completed in all their vast array… and </w:t>
      </w:r>
      <w:r>
        <w:rPr>
          <w:strike/>
        </w:rPr>
        <w:t>he</w:t>
      </w:r>
      <w:r>
        <w:t xml:space="preserve"> [the male-gods] rested from all </w:t>
      </w:r>
      <w:r>
        <w:rPr>
          <w:strike/>
        </w:rPr>
        <w:t>his</w:t>
      </w:r>
      <w:r>
        <w:t xml:space="preserve"> [of their] work’.Gen 2:1-4</w:t>
      </w:r>
    </w:p>
    <w:p w:rsidR="006E4B4C" w:rsidRDefault="00AF7C74">
      <w:pPr>
        <w:pStyle w:val="BodyText"/>
      </w:pPr>
      <w:r>
        <w:t>The death of the least-fortunate-man was bound to cause a stir: the male-gods would gloat, talking would start among</w:t>
      </w:r>
      <w:r>
        <w:t>st his family, the poor, and the city leaders. Adam, the least-fortunate-man’s brother, yearned to be a god but fell a little short on what it takes to become one.</w:t>
      </w:r>
      <w:r>
        <w:rPr>
          <w:rStyle w:val="FootnoteReference"/>
        </w:rPr>
        <w:footnoteReference w:id="7"/>
      </w:r>
      <w:r>
        <w:t xml:space="preserve"> So, he blackmailed the gods by threat of exposing his brothers murder. The female-gods</w:t>
      </w:r>
      <w:r>
        <w:rPr>
          <w:rStyle w:val="FootnoteReference"/>
        </w:rPr>
        <w:footnoteReference w:id="8"/>
      </w:r>
      <w:r>
        <w:t>, wh</w:t>
      </w:r>
      <w:r>
        <w:t xml:space="preserve">o so cherished the profit that their male-gods got them, sought to cover things up (it continued the hunt), ‘[…] the </w:t>
      </w:r>
      <w:r>
        <w:rPr>
          <w:i/>
          <w:iCs/>
        </w:rPr>
        <w:t>Lord God</w:t>
      </w:r>
      <w:r>
        <w:t xml:space="preserve"> [female-gods] made the </w:t>
      </w:r>
      <w:r>
        <w:rPr>
          <w:b/>
          <w:bCs/>
        </w:rPr>
        <w:t>earth and the heavens</w:t>
      </w:r>
      <w:r>
        <w:t>’.Gen 2:4 Their plan was to use the god-power they had accumulated and reward Adam (an</w:t>
      </w:r>
      <w:r>
        <w:t xml:space="preserve">d those close to the least-fortunate-man) into submission (ie buy them off), ‘the Lord God [the female-gods] planted a </w:t>
      </w:r>
      <w:r>
        <w:rPr>
          <w:i/>
          <w:iCs/>
        </w:rPr>
        <w:t>garden</w:t>
      </w:r>
      <w:r>
        <w:t xml:space="preserve"> in the east, in Eden.’Gen 2:8</w:t>
      </w:r>
    </w:p>
    <w:p w:rsidR="006E4B4C" w:rsidRDefault="00AF7C74">
      <w:pPr>
        <w:pStyle w:val="BodyText"/>
      </w:pPr>
      <w:r>
        <w:lastRenderedPageBreak/>
        <w:t>They began by stating that Adam (who failed to understand that gods discriminate) was hardly to be n</w:t>
      </w:r>
      <w:r>
        <w:t xml:space="preserve">amed a god (ie he was still a part of lowly, ignorant Eden), ‘[…] you must not eat from the tree of the knowledge of </w:t>
      </w:r>
      <w:r>
        <w:rPr>
          <w:b/>
          <w:bCs/>
        </w:rPr>
        <w:t>g</w:t>
      </w:r>
      <w:r>
        <w:t xml:space="preserve">ood and </w:t>
      </w:r>
      <w:r>
        <w:rPr>
          <w:b/>
          <w:bCs/>
        </w:rPr>
        <w:t>e</w:t>
      </w:r>
      <w:r>
        <w:t>vil, for when you eat from it you will certainly die.’Gen 2:17,</w:t>
      </w:r>
      <w:r>
        <w:rPr>
          <w:rStyle w:val="FootnoteReference"/>
        </w:rPr>
        <w:footnoteReference w:id="9"/>
      </w:r>
      <w:r>
        <w:t>. Adam was to bought off though by having his impressions consecr</w:t>
      </w:r>
      <w:r>
        <w:t xml:space="preserve">ated,,’[…] and </w:t>
      </w:r>
      <w:r>
        <w:rPr>
          <w:strike/>
        </w:rPr>
        <w:t>there</w:t>
      </w:r>
      <w:r>
        <w:t xml:space="preserve"> [in Eden] </w:t>
      </w:r>
      <w:r>
        <w:rPr>
          <w:strike/>
        </w:rPr>
        <w:t>he</w:t>
      </w:r>
      <w:r>
        <w:t xml:space="preserve"> [the female gods]</w:t>
      </w:r>
      <w:r>
        <w:rPr>
          <w:rStyle w:val="FootnoteReference"/>
        </w:rPr>
        <w:footnoteReference w:id="10"/>
      </w:r>
      <w:r>
        <w:t xml:space="preserve"> put the </w:t>
      </w:r>
      <w:r>
        <w:rPr>
          <w:b/>
          <w:bCs/>
          <w:i/>
          <w:iCs/>
        </w:rPr>
        <w:t>man</w:t>
      </w:r>
      <w:r>
        <w:t xml:space="preserve"> </w:t>
      </w:r>
      <w:r>
        <w:rPr>
          <w:strike/>
        </w:rPr>
        <w:t>he</w:t>
      </w:r>
      <w:r>
        <w:t xml:space="preserve"> [they] had formed [… and they] brought [wild animals] to the man to see what he would name them; and whatever the man called each living creature, that was its name.’Gen 2:8,19;  His endor</w:t>
      </w:r>
      <w:r>
        <w:t>sement was done as silently as possible.</w:t>
      </w:r>
    </w:p>
    <w:p w:rsidR="006E4B4C" w:rsidRDefault="00AF7C74">
      <w:pPr>
        <w:pStyle w:val="BodyText"/>
      </w:pPr>
      <w:r>
        <w:t xml:space="preserve">Finally, the female-companion that Adam got (Eve) was to be naive (remain in Eden and without her thoughts consecrated). Adam’s influence seems surreal, so she dismissed many impressions. But the influence he emits </w:t>
      </w:r>
      <w:r>
        <w:t xml:space="preserve">is too attractive. She gravitated to it, ‘[… the female gods] made a woman from the rib </w:t>
      </w:r>
      <w:r>
        <w:rPr>
          <w:strike/>
        </w:rPr>
        <w:t>he</w:t>
      </w:r>
      <w:r>
        <w:t xml:space="preserve"> [the female gods] had taken out of the man, and [she] brought her to the man[…] she shall be called ’woman,’ </w:t>
      </w:r>
      <w:r>
        <w:t>for she was taken out of man[…] That is why a man leaves his father and mother and is united to his wife, and they become one flesh.’Gen 2:22-24 Since Adam’s buyoffs were done silently, they believed they were still in Eden, fairly innocent, ‘[… they] were</w:t>
      </w:r>
      <w:r>
        <w:t xml:space="preserve"> both naked, and they felt no shame.’Gen 2:25</w:t>
      </w:r>
    </w:p>
    <w:p w:rsidR="006E4B4C" w:rsidRDefault="00AF7C74">
      <w:pPr>
        <w:pStyle w:val="BodyText"/>
      </w:pPr>
      <w:r>
        <w:t>Adam’s underwriting, holistic and silent, over a sizable era (fifty years today), made him feel like a god. It had a massive effect on civilization! Adam became super-included, and other men of Eden grew contin</w:t>
      </w:r>
      <w:r>
        <w:t>ually excluded. It made them increasingly feel inferior. Nature and truthfulness as guides diminished. Eden’s men began yearning to find what the supported things were (which led to competitiveness and fighting).</w:t>
      </w:r>
    </w:p>
    <w:p w:rsidR="006E4B4C" w:rsidRDefault="00AF7C74">
      <w:pPr>
        <w:pStyle w:val="Heading2"/>
      </w:pPr>
      <w:bookmarkStart w:id="5" w:name="genesis-3"/>
      <w:bookmarkEnd w:id="4"/>
      <w:r>
        <w:t>Genesis 3</w:t>
      </w:r>
    </w:p>
    <w:p w:rsidR="006E4B4C" w:rsidRDefault="00AF7C74">
      <w:pPr>
        <w:pStyle w:val="FirstParagraph"/>
      </w:pPr>
      <w:r>
        <w:t>When Adam felt less revenge and h</w:t>
      </w:r>
      <w:r>
        <w:t>is brothers death faded from people’s memory, the femgods quietly weaned his consecration. Adam’s mother, the serpent, recognizes they are losing their status. This along with one son’s death has got her upset. She knows godhood is about discrimination and</w:t>
      </w:r>
      <w:r>
        <w:t xml:space="preserve"> that Eve has played second fiddle to Adam and is it quite popular. So she gets ‘crafty’. She tells Eve she hardly has to play ordinary to the male-behaving femgods, ‘[…] Did God really say, “You must not eat from any tree in the garden?” […] You will not </w:t>
      </w:r>
      <w:r>
        <w:t xml:space="preserve">certainly die. For God knows that when you eat from </w:t>
      </w:r>
      <w:r>
        <w:rPr>
          <w:strike/>
        </w:rPr>
        <w:t>it</w:t>
      </w:r>
      <w:r>
        <w:t xml:space="preserve"> [the tree of good and evil] your eyes will be opened, and you will be like God[…]. When the woman saw that the fruit was[…] desirable for gaining wisdom, she took some and ate it. She also gave some to</w:t>
      </w:r>
      <w:r>
        <w:t xml:space="preserve"> her husband[…]’Gen 3:1,3,5-6 Adam and Eve both discriminated and became gods, ‘Then the eyes of both of them were opened, and they realized they were naked[…]’.</w:t>
      </w:r>
    </w:p>
    <w:p w:rsidR="006E4B4C" w:rsidRDefault="00AF7C74">
      <w:pPr>
        <w:pStyle w:val="Compact"/>
        <w:numPr>
          <w:ilvl w:val="0"/>
          <w:numId w:val="39"/>
        </w:numPr>
      </w:pPr>
      <w:r>
        <w:t>I am afraid. My failing to alert the world to what is happening is squarely on my shoulders.</w:t>
      </w:r>
    </w:p>
    <w:p w:rsidR="006E4B4C" w:rsidRDefault="00AF7C74">
      <w:pPr>
        <w:pStyle w:val="FirstParagraph"/>
      </w:pPr>
      <w:r>
        <w:t>–</w:t>
      </w:r>
      <w:r>
        <w:t>–––</w:t>
      </w:r>
      <w:bookmarkEnd w:id="0"/>
      <w:bookmarkEnd w:id="5"/>
    </w:p>
    <w:sectPr w:rsidR="006E4B4C" w:rsidSect="00DA418F">
      <w:pgSz w:w="12240" w:h="15840" w:code="1"/>
      <w:pgMar w:top="360" w:right="360" w:bottom="245"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7C74" w:rsidRDefault="00AF7C74">
      <w:pPr>
        <w:spacing w:line="240" w:lineRule="auto"/>
      </w:pPr>
      <w:r>
        <w:separator/>
      </w:r>
    </w:p>
  </w:endnote>
  <w:endnote w:type="continuationSeparator" w:id="0">
    <w:p w:rsidR="00AF7C74" w:rsidRDefault="00AF7C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erriweather">
    <w:altName w:val="Georgia"/>
    <w:charset w:val="00"/>
    <w:family w:val="auto"/>
    <w:pitch w:val="variable"/>
    <w:sig w:usb0="20000207" w:usb1="00000002" w:usb2="00000000" w:usb3="00000000" w:csb0="00000197" w:csb1="00000000"/>
  </w:font>
  <w:font w:name="Calibri">
    <w:panose1 w:val="020F05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onsolas">
    <w:panose1 w:val="020B0609020204030204"/>
    <w:charset w:val="00"/>
    <w:family w:val="modern"/>
    <w:pitch w:val="fixed"/>
    <w:sig w:usb0="E00006FF" w:usb1="0000FCFF" w:usb2="00000001" w:usb3="00000000" w:csb0="0000019F" w:csb1="00000000"/>
  </w:font>
  <w:font w:name="EB Garamond">
    <w:altName w:val="Georgia"/>
    <w:charset w:val="00"/>
    <w:family w:val="auto"/>
    <w:pitch w:val="variable"/>
    <w:sig w:usb0="E00002FF" w:usb1="0200041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7C74" w:rsidRDefault="00AF7C74">
      <w:pPr>
        <w:spacing w:line="240" w:lineRule="auto"/>
      </w:pPr>
      <w:r>
        <w:separator/>
      </w:r>
    </w:p>
  </w:footnote>
  <w:footnote w:type="continuationSeparator" w:id="0">
    <w:p w:rsidR="00AF7C74" w:rsidRDefault="00AF7C74">
      <w:pPr>
        <w:spacing w:line="240" w:lineRule="auto"/>
      </w:pPr>
      <w:r>
        <w:continuationSeparator/>
      </w:r>
    </w:p>
  </w:footnote>
  <w:footnote w:id="1">
    <w:p w:rsidR="006E4B4C" w:rsidRDefault="00AF7C74">
      <w:pPr>
        <w:pStyle w:val="FootnoteText"/>
      </w:pPr>
      <w:r>
        <w:rPr>
          <w:rStyle w:val="FootnoteReference"/>
        </w:rPr>
        <w:footnoteRef/>
      </w:r>
      <w:r>
        <w:t xml:space="preserve"> Version: 00_2026-10-15; Online: </w:t>
      </w:r>
      <w:hyperlink r:id="rId1">
        <w:r>
          <w:rPr>
            <w:rStyle w:val="Hyperlink"/>
          </w:rPr>
          <w:t>https://github.com/Edenwize/hjcrc/blob/main/index.md</w:t>
        </w:r>
      </w:hyperlink>
      <w:r>
        <w:t xml:space="preserve"> </w:t>
      </w:r>
      <w:hyperlink r:id="rId2">
        <w:r>
          <w:rPr>
            <w:rStyle w:val="Hyperlink"/>
          </w:rPr>
          <w:t>https://bit.ly/HJCSIC_MW</w:t>
        </w:r>
      </w:hyperlink>
      <w:r>
        <w:t xml:space="preserve"> </w:t>
      </w:r>
      <w:hyperlink r:id="rId3">
        <w:r>
          <w:rPr>
            <w:rStyle w:val="Hyperlink"/>
          </w:rPr>
          <w:t>https://bit.l,y/HJCSIC</w:t>
        </w:r>
      </w:hyperlink>
      <w:r>
        <w:t xml:space="preserve"> BITLY ACCOUNT BROKE.</w:t>
      </w:r>
    </w:p>
  </w:footnote>
  <w:footnote w:id="2">
    <w:p w:rsidR="006E4B4C" w:rsidRDefault="00AF7C74">
      <w:pPr>
        <w:pStyle w:val="FootnoteText"/>
      </w:pPr>
      <w:r>
        <w:rPr>
          <w:rStyle w:val="FootnoteReference"/>
        </w:rPr>
        <w:footnoteRef/>
      </w:r>
      <w:r>
        <w:t xml:space="preserve"> </w:t>
      </w:r>
      <w:r>
        <w:rPr>
          <w:b/>
          <w:bCs/>
        </w:rPr>
        <w:t>Underwriting</w:t>
      </w:r>
      <w:r>
        <w:t xml:space="preserve"> (</w:t>
      </w:r>
      <w:r>
        <w:rPr>
          <w:i/>
          <w:iCs/>
        </w:rPr>
        <w:t>def</w:t>
      </w:r>
      <w:r>
        <w:t>): Rewarding a person or concept, financially or otherwise, until one can guarantee its success.</w:t>
      </w:r>
    </w:p>
  </w:footnote>
  <w:footnote w:id="3">
    <w:p w:rsidR="006E4B4C" w:rsidRDefault="00AF7C74">
      <w:pPr>
        <w:pStyle w:val="FootnoteText"/>
      </w:pPr>
      <w:r>
        <w:rPr>
          <w:rStyle w:val="FootnoteReference"/>
        </w:rPr>
        <w:footnoteRef/>
      </w:r>
      <w:r>
        <w:t xml:space="preserve"> It’s purpose is for insiders to glean the system’s development, while to the</w:t>
      </w:r>
      <w:r>
        <w:t xml:space="preserve"> outsiders, to thwart affection.</w:t>
      </w:r>
    </w:p>
  </w:footnote>
  <w:footnote w:id="4">
    <w:p w:rsidR="006E4B4C" w:rsidRDefault="00AF7C74">
      <w:pPr>
        <w:pStyle w:val="FootnoteText"/>
      </w:pPr>
      <w:r>
        <w:rPr>
          <w:rStyle w:val="FootnoteReference"/>
        </w:rPr>
        <w:footnoteRef/>
      </w:r>
      <w:r>
        <w:t xml:space="preserve"> The Hebrew people created a code to share the system with. It is hidden within ordinary language. The base meanings have </w:t>
      </w:r>
      <w:r>
        <w:rPr>
          <w:i/>
          <w:iCs/>
        </w:rPr>
        <w:t>absolute</w:t>
      </w:r>
      <w:r>
        <w:t xml:space="preserve"> definitions: 1=Juke; 2=6; 3=Messiah (a male sacrifice), Worthless (misnomer but common usag</w:t>
      </w:r>
      <w:r>
        <w:t>e); 4=Diety; 5=Eden, an Ordinary; 6=Fatgirl (a female sacrifice); 7=Garden; 8=Hebrew, Heaven; 9=Instigator.</w:t>
      </w:r>
    </w:p>
  </w:footnote>
  <w:footnote w:id="5">
    <w:p w:rsidR="006E4B4C" w:rsidRDefault="00AF7C74">
      <w:pPr>
        <w:pStyle w:val="FootnoteText"/>
      </w:pPr>
      <w:r>
        <w:rPr>
          <w:rStyle w:val="FootnoteReference"/>
        </w:rPr>
        <w:footnoteRef/>
      </w:r>
      <w:r>
        <w:t xml:space="preserve"> Its graphicness can hide meanings that can only be tolerated by those who have abundant health (from supernatural protection).</w:t>
      </w:r>
    </w:p>
  </w:footnote>
  <w:footnote w:id="6">
    <w:p w:rsidR="006E4B4C" w:rsidRDefault="00AF7C74">
      <w:pPr>
        <w:pStyle w:val="FootnoteText"/>
      </w:pPr>
      <w:r>
        <w:rPr>
          <w:rStyle w:val="FootnoteReference"/>
        </w:rPr>
        <w:footnoteRef/>
      </w:r>
      <w:r>
        <w:t xml:space="preserve"> (My word) It clob</w:t>
      </w:r>
      <w:r>
        <w:t>bers history by applying newer rules throughout.</w:t>
      </w:r>
    </w:p>
  </w:footnote>
  <w:footnote w:id="7">
    <w:p w:rsidR="006E4B4C" w:rsidRDefault="00AF7C74">
      <w:pPr>
        <w:pStyle w:val="FootnoteText"/>
      </w:pPr>
      <w:r>
        <w:rPr>
          <w:rStyle w:val="FootnoteReference"/>
        </w:rPr>
        <w:footnoteRef/>
      </w:r>
      <w:r>
        <w:t xml:space="preserve"> This is outside the Bible, sorry, but I know this to be true. Adam (pandering for godship, like a number of men were doing) used the threat of his brother’s ‘murder’ to blackmail the gods for inclusion. It</w:t>
      </w:r>
      <w:r>
        <w:t xml:space="preserve"> would explain: his god rewards but his silent designation to Eden, the revenge his mother sought (Gen 3), Adam’s abandoning Eden (eating the fruit also), and Jacob’s (another Adam) learned desire to betray his brother… The Hebrews want to be truthful in t</w:t>
      </w:r>
      <w:r>
        <w:t>heir book to communicate amongst themselves on what the system is. Why this information is hidden may be entirely selfish: it makes it near impossible to trace back the impetus of their system.</w:t>
      </w:r>
    </w:p>
  </w:footnote>
  <w:footnote w:id="8">
    <w:p w:rsidR="006E4B4C" w:rsidRDefault="00AF7C74">
      <w:pPr>
        <w:pStyle w:val="FootnoteText"/>
      </w:pPr>
      <w:r>
        <w:rPr>
          <w:rStyle w:val="FootnoteReference"/>
        </w:rPr>
        <w:footnoteRef/>
      </w:r>
      <w:r>
        <w:t xml:space="preserve"> The gods (those that see themselves higher than others) are </w:t>
      </w:r>
      <w:r>
        <w:t>a force to be reckoned with. The femgods, who inherit fortune from the underwritten men, are very dangerous elements to civilization. Their protection can create intent that is mostly fantasy. They lose sensitivity for the needs of common citizens. They sp</w:t>
      </w:r>
      <w:r>
        <w:t xml:space="preserve">eak falsehoods barefacedly. In psychology people that behave such (lose contact with reality) </w:t>
      </w:r>
      <w:r>
        <w:rPr>
          <w:i/>
          <w:iCs/>
        </w:rPr>
        <w:t>psychosis</w:t>
      </w:r>
      <w:r>
        <w:t xml:space="preserve"> is often attributed to them.</w:t>
      </w:r>
    </w:p>
  </w:footnote>
  <w:footnote w:id="9">
    <w:p w:rsidR="006E4B4C" w:rsidRDefault="00AF7C74">
      <w:pPr>
        <w:pStyle w:val="FootnoteText"/>
      </w:pPr>
      <w:r>
        <w:rPr>
          <w:rStyle w:val="FootnoteReference"/>
        </w:rPr>
        <w:footnoteRef/>
      </w:r>
      <w:r>
        <w:t xml:space="preserve"> </w:t>
      </w:r>
      <w:r>
        <w:t>In the system, pronouncing authority is done through sin (def: simply, any deviation from reality) and disguising a message within it.</w:t>
      </w:r>
    </w:p>
  </w:footnote>
  <w:footnote w:id="10">
    <w:p w:rsidR="006E4B4C" w:rsidRDefault="00AF7C74">
      <w:pPr>
        <w:pStyle w:val="FootnoteText"/>
      </w:pPr>
      <w:r>
        <w:rPr>
          <w:rStyle w:val="FootnoteReference"/>
        </w:rPr>
        <w:footnoteRef/>
      </w:r>
      <w:r>
        <w:t xml:space="preserve"> Starting in Genesis 2, pronouns can be intentionally and completely deceptive—particularly regarding gender.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0888A1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58AEC0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B88607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48C9B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D32DA8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66C6A1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8F4341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344BE1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644D8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E46B2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A2A2C4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EB3861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0"/>
  </w:num>
  <w:num w:numId="2">
    <w:abstractNumId w:val="11"/>
  </w:num>
  <w:num w:numId="3">
    <w:abstractNumId w:val="11"/>
  </w:num>
  <w:num w:numId="4">
    <w:abstractNumId w:val="11"/>
  </w:num>
  <w:num w:numId="5">
    <w:abstractNumId w:val="11"/>
  </w:num>
  <w:num w:numId="6">
    <w:abstractNumId w:val="11"/>
  </w:num>
  <w:num w:numId="7">
    <w:abstractNumId w:val="11"/>
  </w:num>
  <w:num w:numId="8">
    <w:abstractNumId w:val="11"/>
  </w:num>
  <w:num w:numId="9">
    <w:abstractNumId w:val="11"/>
  </w:num>
  <w:num w:numId="10">
    <w:abstractNumId w:val="11"/>
  </w:num>
  <w:num w:numId="11">
    <w:abstractNumId w:val="10"/>
  </w: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0"/>
  </w:num>
  <w:num w:numId="22">
    <w:abstractNumId w:val="11"/>
  </w:num>
  <w:num w:numId="23">
    <w:abstractNumId w:val="11"/>
  </w:num>
  <w:num w:numId="24">
    <w:abstractNumId w:val="9"/>
  </w:num>
  <w:num w:numId="25">
    <w:abstractNumId w:val="7"/>
  </w:num>
  <w:num w:numId="26">
    <w:abstractNumId w:val="6"/>
  </w:num>
  <w:num w:numId="27">
    <w:abstractNumId w:val="5"/>
  </w:num>
  <w:num w:numId="28">
    <w:abstractNumId w:val="4"/>
  </w:num>
  <w:num w:numId="29">
    <w:abstractNumId w:val="8"/>
  </w:num>
  <w:num w:numId="30">
    <w:abstractNumId w:val="3"/>
  </w:num>
  <w:num w:numId="31">
    <w:abstractNumId w:val="2"/>
  </w:num>
  <w:num w:numId="32">
    <w:abstractNumId w:val="1"/>
  </w:num>
  <w:num w:numId="33">
    <w:abstractNumId w:val="0"/>
  </w:num>
  <w:num w:numId="34">
    <w:abstractNumId w:val="10"/>
  </w:num>
  <w:num w:numId="35">
    <w:abstractNumId w:val="11"/>
  </w:num>
  <w:num w:numId="36">
    <w:abstractNumId w:val="11"/>
  </w:num>
  <w:num w:numId="37">
    <w:abstractNumId w:val="11"/>
  </w:num>
  <w:num w:numId="38">
    <w:abstractNumId w:val="10"/>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288"/>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662"/>
    <w:rsid w:val="00002DB1"/>
    <w:rsid w:val="00036D7F"/>
    <w:rsid w:val="00052A79"/>
    <w:rsid w:val="00085F80"/>
    <w:rsid w:val="000A2065"/>
    <w:rsid w:val="000D0554"/>
    <w:rsid w:val="001275B3"/>
    <w:rsid w:val="0013481D"/>
    <w:rsid w:val="001D409B"/>
    <w:rsid w:val="002250F0"/>
    <w:rsid w:val="002923C9"/>
    <w:rsid w:val="002940C8"/>
    <w:rsid w:val="002B1647"/>
    <w:rsid w:val="00372DA9"/>
    <w:rsid w:val="00385259"/>
    <w:rsid w:val="003F2C18"/>
    <w:rsid w:val="00416160"/>
    <w:rsid w:val="00430056"/>
    <w:rsid w:val="00486662"/>
    <w:rsid w:val="004A49FC"/>
    <w:rsid w:val="00567EBC"/>
    <w:rsid w:val="00613FBA"/>
    <w:rsid w:val="0063574C"/>
    <w:rsid w:val="0067288E"/>
    <w:rsid w:val="00694DB5"/>
    <w:rsid w:val="006B1266"/>
    <w:rsid w:val="006D23B4"/>
    <w:rsid w:val="006E4B4C"/>
    <w:rsid w:val="006E69A4"/>
    <w:rsid w:val="007A6C46"/>
    <w:rsid w:val="007D2398"/>
    <w:rsid w:val="008535EB"/>
    <w:rsid w:val="00874E37"/>
    <w:rsid w:val="00887F1F"/>
    <w:rsid w:val="008974EA"/>
    <w:rsid w:val="00981B12"/>
    <w:rsid w:val="009E19D0"/>
    <w:rsid w:val="00A12434"/>
    <w:rsid w:val="00AF7C74"/>
    <w:rsid w:val="00B13717"/>
    <w:rsid w:val="00B15D6C"/>
    <w:rsid w:val="00B3699C"/>
    <w:rsid w:val="00B4599F"/>
    <w:rsid w:val="00B65418"/>
    <w:rsid w:val="00B756AA"/>
    <w:rsid w:val="00BB66EE"/>
    <w:rsid w:val="00BC323A"/>
    <w:rsid w:val="00C91167"/>
    <w:rsid w:val="00CE0377"/>
    <w:rsid w:val="00D41A67"/>
    <w:rsid w:val="00D55230"/>
    <w:rsid w:val="00D627B8"/>
    <w:rsid w:val="00D86C23"/>
    <w:rsid w:val="00E50503"/>
    <w:rsid w:val="00E85D1F"/>
    <w:rsid w:val="00EB3562"/>
    <w:rsid w:val="00F04892"/>
    <w:rsid w:val="00F33555"/>
    <w:rsid w:val="00F516A2"/>
    <w:rsid w:val="00F74F6C"/>
    <w:rsid w:val="00F938D0"/>
    <w:rsid w:val="00FA5B2F"/>
    <w:rsid w:val="00FC2115"/>
    <w:rsid w:val="00FE2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CA9DA0-E434-4EED-99CC-A6BB32F23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74EA"/>
    <w:pPr>
      <w:spacing w:after="0" w:line="259" w:lineRule="auto"/>
    </w:pPr>
    <w:rPr>
      <w:rFonts w:ascii="Merriweather" w:hAnsi="Merriweather"/>
      <w:sz w:val="17"/>
      <w:szCs w:val="22"/>
    </w:rPr>
  </w:style>
  <w:style w:type="paragraph" w:styleId="Heading1">
    <w:name w:val="heading 1"/>
    <w:basedOn w:val="Normal"/>
    <w:next w:val="Normal"/>
    <w:link w:val="Heading1Char"/>
    <w:uiPriority w:val="9"/>
    <w:qFormat/>
    <w:rsid w:val="00F516A2"/>
    <w:pPr>
      <w:keepNext/>
      <w:keepLines/>
      <w:spacing w:after="120" w:line="240" w:lineRule="auto"/>
      <w:outlineLvl w:val="0"/>
    </w:pPr>
    <w:rPr>
      <w:rFonts w:eastAsiaTheme="majorEastAsia" w:cstheme="majorBidi"/>
      <w:b/>
      <w:color w:val="1F497D" w:themeColor="text2"/>
      <w:sz w:val="24"/>
      <w:szCs w:val="32"/>
    </w:rPr>
  </w:style>
  <w:style w:type="paragraph" w:styleId="Heading2">
    <w:name w:val="heading 2"/>
    <w:basedOn w:val="Normal"/>
    <w:next w:val="Normal"/>
    <w:link w:val="Heading2Char"/>
    <w:uiPriority w:val="9"/>
    <w:unhideWhenUsed/>
    <w:qFormat/>
    <w:rsid w:val="00F516A2"/>
    <w:pPr>
      <w:keepNext/>
      <w:keepLines/>
      <w:spacing w:before="120" w:after="120" w:line="240" w:lineRule="exact"/>
      <w:outlineLvl w:val="1"/>
    </w:pPr>
    <w:rPr>
      <w:rFonts w:eastAsiaTheme="majorEastAsia" w:cstheme="majorBidi"/>
      <w:b/>
      <w:color w:val="1F497D" w:themeColor="text2"/>
      <w:sz w:val="20"/>
      <w:szCs w:val="26"/>
    </w:rPr>
  </w:style>
  <w:style w:type="paragraph" w:styleId="Heading3">
    <w:name w:val="heading 3"/>
    <w:basedOn w:val="Heading2"/>
    <w:next w:val="Normal"/>
    <w:link w:val="Heading3Char"/>
    <w:uiPriority w:val="9"/>
    <w:unhideWhenUsed/>
    <w:qFormat/>
    <w:rsid w:val="00F938D0"/>
    <w:pPr>
      <w:outlineLvl w:val="2"/>
    </w:pPr>
    <w:rPr>
      <w:i/>
      <w:szCs w:val="24"/>
    </w:rPr>
  </w:style>
  <w:style w:type="paragraph" w:styleId="Heading4">
    <w:name w:val="heading 4"/>
    <w:basedOn w:val="Normal"/>
    <w:next w:val="Normal"/>
    <w:link w:val="Heading4Char"/>
    <w:uiPriority w:val="9"/>
    <w:unhideWhenUsed/>
    <w:qFormat/>
    <w:rsid w:val="004D500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BodyText"/>
    <w:link w:val="Heading5Char"/>
    <w:uiPriority w:val="9"/>
    <w:unhideWhenUsed/>
    <w:qFormat/>
    <w:rsid w:val="004D5005"/>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rsid w:val="004D5005"/>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rsid w:val="004D5005"/>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rsid w:val="004D5005"/>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rsid w:val="004D5005"/>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F516A2"/>
    <w:pPr>
      <w:spacing w:line="240" w:lineRule="auto"/>
      <w:ind w:firstLine="288"/>
    </w:pPr>
    <w:rPr>
      <w:sz w:val="20"/>
    </w:rPr>
  </w:style>
  <w:style w:type="paragraph" w:customStyle="1" w:styleId="FirstParagraph">
    <w:name w:val="First Paragraph"/>
    <w:basedOn w:val="BodyText"/>
    <w:next w:val="BodyText"/>
    <w:qFormat/>
    <w:rsid w:val="00F516A2"/>
    <w:pPr>
      <w:contextualSpacing/>
    </w:pPr>
  </w:style>
  <w:style w:type="paragraph" w:customStyle="1" w:styleId="Compact">
    <w:name w:val="Compact"/>
    <w:basedOn w:val="BodyText"/>
    <w:qFormat/>
    <w:rsid w:val="008F6667"/>
  </w:style>
  <w:style w:type="paragraph" w:styleId="Title">
    <w:name w:val="Title"/>
    <w:basedOn w:val="Normal"/>
    <w:next w:val="BodyText"/>
    <w:link w:val="TitleChar"/>
    <w:qFormat/>
    <w:rsid w:val="004D5005"/>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qFormat/>
    <w:rsid w:val="004D5005"/>
    <w:pPr>
      <w:spacing w:before="240"/>
    </w:pPr>
    <w:rPr>
      <w:sz w:val="30"/>
      <w:szCs w:val="30"/>
    </w:rPr>
  </w:style>
  <w:style w:type="paragraph" w:customStyle="1" w:styleId="Author">
    <w:name w:val="Author"/>
    <w:next w:val="BodyText"/>
    <w:qFormat/>
    <w:rsid w:val="004D5005"/>
    <w:pPr>
      <w:keepNext/>
      <w:keepLines/>
      <w:jc w:val="center"/>
    </w:pPr>
  </w:style>
  <w:style w:type="paragraph" w:styleId="Date">
    <w:name w:val="Date"/>
    <w:next w:val="BodyText"/>
    <w:link w:val="DateChar"/>
    <w:qFormat/>
    <w:rsid w:val="004D5005"/>
    <w:pPr>
      <w:keepNext/>
      <w:keepLines/>
      <w:jc w:val="center"/>
    </w:pPr>
  </w:style>
  <w:style w:type="paragraph" w:customStyle="1" w:styleId="Abstract">
    <w:name w:val="Abstract"/>
    <w:basedOn w:val="Normal"/>
    <w:next w:val="BodyText"/>
    <w:qFormat/>
    <w:rsid w:val="004D5005"/>
    <w:pPr>
      <w:keepNext/>
      <w:keepLines/>
      <w:spacing w:before="300" w:after="300"/>
    </w:pPr>
    <w:rPr>
      <w:sz w:val="20"/>
      <w:szCs w:val="20"/>
    </w:rPr>
  </w:style>
  <w:style w:type="paragraph" w:styleId="Bibliography">
    <w:name w:val="Bibliography"/>
    <w:basedOn w:val="Normal"/>
    <w:qFormat/>
    <w:rsid w:val="004D5005"/>
  </w:style>
  <w:style w:type="paragraph" w:styleId="BlockText">
    <w:name w:val="Block Text"/>
    <w:basedOn w:val="BodyText"/>
    <w:next w:val="BodyText"/>
    <w:uiPriority w:val="9"/>
    <w:unhideWhenUsed/>
    <w:qFormat/>
    <w:rsid w:val="00807ACA"/>
    <w:pPr>
      <w:ind w:left="475" w:right="475"/>
    </w:pPr>
    <w:rPr>
      <w:i/>
    </w:rPr>
  </w:style>
  <w:style w:type="paragraph" w:styleId="FootnoteText">
    <w:name w:val="footnote text"/>
    <w:basedOn w:val="Normal"/>
    <w:link w:val="FootnoteTextChar"/>
    <w:uiPriority w:val="99"/>
    <w:unhideWhenUsed/>
    <w:rsid w:val="008974EA"/>
    <w:pPr>
      <w:spacing w:line="240" w:lineRule="auto"/>
    </w:pPr>
    <w:rPr>
      <w:sz w:val="15"/>
      <w:szCs w:val="20"/>
    </w:rPr>
  </w:style>
  <w:style w:type="table" w:customStyle="1" w:styleId="Table">
    <w:name w:val="Table"/>
    <w:semiHidden/>
    <w:unhideWhenUsed/>
    <w:qFormat/>
    <w:rsid w:val="004D5005"/>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4D5005"/>
    <w:pPr>
      <w:keepNext/>
      <w:keepLines/>
    </w:pPr>
    <w:rPr>
      <w:b/>
    </w:rPr>
  </w:style>
  <w:style w:type="paragraph" w:customStyle="1" w:styleId="Definition">
    <w:name w:val="Definition"/>
    <w:basedOn w:val="Normal"/>
    <w:rsid w:val="004D5005"/>
  </w:style>
  <w:style w:type="paragraph" w:styleId="Caption">
    <w:name w:val="caption"/>
    <w:basedOn w:val="Normal"/>
    <w:next w:val="Normal"/>
    <w:link w:val="CaptionChar"/>
    <w:uiPriority w:val="35"/>
    <w:unhideWhenUsed/>
    <w:qFormat/>
    <w:rsid w:val="004D5005"/>
    <w:pPr>
      <w:spacing w:after="200" w:line="240" w:lineRule="auto"/>
    </w:pPr>
    <w:rPr>
      <w:i/>
      <w:iCs/>
      <w:color w:val="1F497D" w:themeColor="text2"/>
      <w:szCs w:val="18"/>
    </w:rPr>
  </w:style>
  <w:style w:type="paragraph" w:customStyle="1" w:styleId="TableCaption">
    <w:name w:val="Table Caption"/>
    <w:basedOn w:val="Caption"/>
    <w:rsid w:val="004D5005"/>
    <w:pPr>
      <w:keepNext/>
    </w:pPr>
  </w:style>
  <w:style w:type="paragraph" w:customStyle="1" w:styleId="ImageCaption">
    <w:name w:val="Image Caption"/>
    <w:basedOn w:val="Caption"/>
    <w:rsid w:val="004D5005"/>
  </w:style>
  <w:style w:type="paragraph" w:customStyle="1" w:styleId="Figure">
    <w:name w:val="Figure"/>
    <w:basedOn w:val="Normal"/>
    <w:rsid w:val="004D5005"/>
  </w:style>
  <w:style w:type="paragraph" w:customStyle="1" w:styleId="CaptionedFigure">
    <w:name w:val="Captioned Figure"/>
    <w:basedOn w:val="Figure"/>
    <w:rsid w:val="004D5005"/>
    <w:pPr>
      <w:keepNext/>
    </w:pPr>
  </w:style>
  <w:style w:type="character" w:customStyle="1" w:styleId="CaptionChar">
    <w:name w:val="Caption Char"/>
    <w:basedOn w:val="DefaultParagraphFont"/>
    <w:link w:val="Caption"/>
    <w:uiPriority w:val="35"/>
    <w:rsid w:val="004D5005"/>
    <w:rPr>
      <w:rFonts w:ascii="Constantia" w:hAnsi="Constantia"/>
      <w:i/>
      <w:iCs/>
      <w:color w:val="1F497D" w:themeColor="text2"/>
      <w:sz w:val="18"/>
      <w:szCs w:val="18"/>
    </w:rPr>
  </w:style>
  <w:style w:type="character" w:customStyle="1" w:styleId="VerbatimChar">
    <w:name w:val="Verbatim Char"/>
    <w:basedOn w:val="CaptionChar"/>
    <w:link w:val="SourceCode"/>
    <w:rsid w:val="00E71A03"/>
    <w:rPr>
      <w:rFonts w:ascii="Consolas" w:hAnsi="Consolas"/>
      <w:i w:val="0"/>
      <w:iCs/>
      <w:color w:val="548DD4" w:themeColor="text2" w:themeTint="99"/>
      <w:sz w:val="16"/>
      <w:szCs w:val="18"/>
    </w:rPr>
  </w:style>
  <w:style w:type="character" w:customStyle="1" w:styleId="SectionNumber">
    <w:name w:val="Section Number"/>
    <w:basedOn w:val="CaptionChar"/>
    <w:rsid w:val="004D5005"/>
    <w:rPr>
      <w:rFonts w:ascii="Constantia" w:hAnsi="Constantia"/>
      <w:i w:val="0"/>
      <w:iCs/>
      <w:color w:val="1F497D" w:themeColor="text2"/>
      <w:sz w:val="18"/>
      <w:szCs w:val="18"/>
    </w:rPr>
  </w:style>
  <w:style w:type="character" w:styleId="FootnoteReference">
    <w:name w:val="footnote reference"/>
    <w:basedOn w:val="DefaultParagraphFont"/>
    <w:uiPriority w:val="99"/>
    <w:unhideWhenUsed/>
    <w:rsid w:val="003911AB"/>
    <w:rPr>
      <w:vertAlign w:val="superscript"/>
    </w:rPr>
  </w:style>
  <w:style w:type="character" w:styleId="Hyperlink">
    <w:name w:val="Hyperlink"/>
    <w:basedOn w:val="DefaultParagraphFont"/>
    <w:uiPriority w:val="99"/>
    <w:unhideWhenUsed/>
    <w:rsid w:val="00036D7F"/>
    <w:rPr>
      <w:rFonts w:ascii="EB Garamond" w:hAnsi="EB Garamond"/>
      <w:color w:val="365F91" w:themeColor="accent1" w:themeShade="BF"/>
      <w:sz w:val="16"/>
      <w:u w:val="none"/>
    </w:rPr>
  </w:style>
  <w:style w:type="paragraph" w:styleId="TOCHeading">
    <w:name w:val="TOC Heading"/>
    <w:basedOn w:val="Heading1"/>
    <w:next w:val="BodyText"/>
    <w:uiPriority w:val="39"/>
    <w:unhideWhenUsed/>
    <w:qFormat/>
    <w:rsid w:val="004D5005"/>
    <w:pPr>
      <w:spacing w:before="240"/>
      <w:outlineLvl w:val="9"/>
    </w:pPr>
    <w:rPr>
      <w:b w:val="0"/>
      <w:bCs/>
    </w:rPr>
  </w:style>
  <w:style w:type="character" w:customStyle="1" w:styleId="BodyTextChar">
    <w:name w:val="Body Text Char"/>
    <w:basedOn w:val="DefaultParagraphFont"/>
    <w:link w:val="BodyText"/>
    <w:rsid w:val="00F516A2"/>
    <w:rPr>
      <w:rFonts w:ascii="Merriweather" w:hAnsi="Merriweather"/>
      <w:sz w:val="20"/>
      <w:szCs w:val="22"/>
    </w:rPr>
  </w:style>
  <w:style w:type="character" w:customStyle="1" w:styleId="DateChar">
    <w:name w:val="Date Char"/>
    <w:basedOn w:val="DefaultParagraphFont"/>
    <w:link w:val="Date"/>
    <w:rsid w:val="004D5005"/>
  </w:style>
  <w:style w:type="character" w:customStyle="1" w:styleId="FootnoteTextChar">
    <w:name w:val="Footnote Text Char"/>
    <w:basedOn w:val="DefaultParagraphFont"/>
    <w:link w:val="FootnoteText"/>
    <w:uiPriority w:val="99"/>
    <w:rsid w:val="008974EA"/>
    <w:rPr>
      <w:rFonts w:ascii="Merriweather" w:hAnsi="Merriweather"/>
      <w:sz w:val="15"/>
      <w:szCs w:val="20"/>
    </w:rPr>
  </w:style>
  <w:style w:type="character" w:customStyle="1" w:styleId="Heading1Char">
    <w:name w:val="Heading 1 Char"/>
    <w:basedOn w:val="DefaultParagraphFont"/>
    <w:link w:val="Heading1"/>
    <w:uiPriority w:val="9"/>
    <w:rsid w:val="00F516A2"/>
    <w:rPr>
      <w:rFonts w:ascii="Merriweather" w:eastAsiaTheme="majorEastAsia" w:hAnsi="Merriweather" w:cstheme="majorBidi"/>
      <w:b/>
      <w:color w:val="1F497D" w:themeColor="text2"/>
      <w:szCs w:val="32"/>
    </w:rPr>
  </w:style>
  <w:style w:type="character" w:customStyle="1" w:styleId="Heading2Char">
    <w:name w:val="Heading 2 Char"/>
    <w:basedOn w:val="DefaultParagraphFont"/>
    <w:link w:val="Heading2"/>
    <w:uiPriority w:val="9"/>
    <w:rsid w:val="00F516A2"/>
    <w:rPr>
      <w:rFonts w:ascii="Merriweather" w:eastAsiaTheme="majorEastAsia" w:hAnsi="Merriweather" w:cstheme="majorBidi"/>
      <w:b/>
      <w:color w:val="1F497D" w:themeColor="text2"/>
      <w:sz w:val="20"/>
      <w:szCs w:val="26"/>
    </w:rPr>
  </w:style>
  <w:style w:type="character" w:customStyle="1" w:styleId="Heading3Char">
    <w:name w:val="Heading 3 Char"/>
    <w:basedOn w:val="DefaultParagraphFont"/>
    <w:link w:val="Heading3"/>
    <w:uiPriority w:val="9"/>
    <w:rsid w:val="00F938D0"/>
    <w:rPr>
      <w:rFonts w:ascii="Merriweather" w:eastAsiaTheme="majorEastAsia" w:hAnsi="Merriweather" w:cstheme="majorBidi"/>
      <w:i/>
      <w:color w:val="1F497D" w:themeColor="text2"/>
      <w:sz w:val="16"/>
    </w:rPr>
  </w:style>
  <w:style w:type="character" w:customStyle="1" w:styleId="Heading4Char">
    <w:name w:val="Heading 4 Char"/>
    <w:basedOn w:val="DefaultParagraphFont"/>
    <w:link w:val="Heading4"/>
    <w:uiPriority w:val="9"/>
    <w:rsid w:val="004D5005"/>
    <w:rPr>
      <w:rFonts w:asciiTheme="majorHAnsi" w:eastAsiaTheme="majorEastAsia" w:hAnsiTheme="majorHAnsi" w:cstheme="majorBidi"/>
      <w:i/>
      <w:iCs/>
      <w:color w:val="365F91" w:themeColor="accent1" w:themeShade="BF"/>
      <w:sz w:val="18"/>
      <w:szCs w:val="22"/>
    </w:rPr>
  </w:style>
  <w:style w:type="character" w:customStyle="1" w:styleId="Heading5Char">
    <w:name w:val="Heading 5 Char"/>
    <w:basedOn w:val="DefaultParagraphFont"/>
    <w:link w:val="Heading5"/>
    <w:uiPriority w:val="9"/>
    <w:rsid w:val="004D5005"/>
    <w:rPr>
      <w:rFonts w:asciiTheme="majorHAnsi" w:eastAsiaTheme="majorEastAsia" w:hAnsiTheme="majorHAnsi" w:cstheme="majorBidi"/>
      <w:iCs/>
      <w:color w:val="4F81BD" w:themeColor="accent1"/>
      <w:sz w:val="18"/>
      <w:szCs w:val="22"/>
    </w:rPr>
  </w:style>
  <w:style w:type="character" w:customStyle="1" w:styleId="Heading6Char">
    <w:name w:val="Heading 6 Char"/>
    <w:basedOn w:val="DefaultParagraphFont"/>
    <w:link w:val="Heading6"/>
    <w:uiPriority w:val="9"/>
    <w:rsid w:val="004D5005"/>
    <w:rPr>
      <w:rFonts w:asciiTheme="majorHAnsi" w:eastAsiaTheme="majorEastAsia" w:hAnsiTheme="majorHAnsi" w:cstheme="majorBidi"/>
      <w:color w:val="4F81BD" w:themeColor="accent1"/>
      <w:sz w:val="18"/>
      <w:szCs w:val="22"/>
    </w:rPr>
  </w:style>
  <w:style w:type="character" w:customStyle="1" w:styleId="Heading7Char">
    <w:name w:val="Heading 7 Char"/>
    <w:basedOn w:val="DefaultParagraphFont"/>
    <w:link w:val="Heading7"/>
    <w:uiPriority w:val="9"/>
    <w:rsid w:val="004D5005"/>
    <w:rPr>
      <w:rFonts w:asciiTheme="majorHAnsi" w:eastAsiaTheme="majorEastAsia" w:hAnsiTheme="majorHAnsi" w:cstheme="majorBidi"/>
      <w:color w:val="4F81BD" w:themeColor="accent1"/>
      <w:sz w:val="18"/>
      <w:szCs w:val="22"/>
    </w:rPr>
  </w:style>
  <w:style w:type="character" w:customStyle="1" w:styleId="Heading8Char">
    <w:name w:val="Heading 8 Char"/>
    <w:basedOn w:val="DefaultParagraphFont"/>
    <w:link w:val="Heading8"/>
    <w:uiPriority w:val="9"/>
    <w:rsid w:val="004D5005"/>
    <w:rPr>
      <w:rFonts w:asciiTheme="majorHAnsi" w:eastAsiaTheme="majorEastAsia" w:hAnsiTheme="majorHAnsi" w:cstheme="majorBidi"/>
      <w:color w:val="4F81BD" w:themeColor="accent1"/>
      <w:sz w:val="18"/>
      <w:szCs w:val="22"/>
    </w:rPr>
  </w:style>
  <w:style w:type="character" w:customStyle="1" w:styleId="Heading9Char">
    <w:name w:val="Heading 9 Char"/>
    <w:basedOn w:val="DefaultParagraphFont"/>
    <w:link w:val="Heading9"/>
    <w:uiPriority w:val="9"/>
    <w:rsid w:val="004D5005"/>
    <w:rPr>
      <w:rFonts w:asciiTheme="majorHAnsi" w:eastAsiaTheme="majorEastAsia" w:hAnsiTheme="majorHAnsi" w:cstheme="majorBidi"/>
      <w:color w:val="4F81BD" w:themeColor="accent1"/>
      <w:sz w:val="18"/>
      <w:szCs w:val="22"/>
    </w:rPr>
  </w:style>
  <w:style w:type="character" w:customStyle="1" w:styleId="TitleChar">
    <w:name w:val="Title Char"/>
    <w:basedOn w:val="DefaultParagraphFont"/>
    <w:link w:val="Title"/>
    <w:rsid w:val="004D5005"/>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rsid w:val="004D5005"/>
    <w:rPr>
      <w:rFonts w:asciiTheme="majorHAnsi" w:eastAsiaTheme="majorEastAsia" w:hAnsiTheme="majorHAnsi" w:cstheme="majorBidi"/>
      <w:b/>
      <w:bCs/>
      <w:color w:val="345A8A" w:themeColor="accent1" w:themeShade="B5"/>
      <w:sz w:val="30"/>
      <w:szCs w:val="30"/>
    </w:rPr>
  </w:style>
  <w:style w:type="paragraph" w:styleId="Footer">
    <w:name w:val="footer"/>
    <w:basedOn w:val="Normal"/>
    <w:link w:val="FooterChar"/>
    <w:unhideWhenUsed/>
    <w:rsid w:val="00445A5F"/>
    <w:pPr>
      <w:tabs>
        <w:tab w:val="center" w:pos="4680"/>
        <w:tab w:val="right" w:pos="9360"/>
      </w:tabs>
      <w:spacing w:line="240" w:lineRule="auto"/>
    </w:pPr>
  </w:style>
  <w:style w:type="character" w:customStyle="1" w:styleId="FooterChar">
    <w:name w:val="Footer Char"/>
    <w:basedOn w:val="DefaultParagraphFont"/>
    <w:link w:val="Footer"/>
    <w:rsid w:val="00445A5F"/>
    <w:rPr>
      <w:rFonts w:ascii="Constantia" w:hAnsi="Constantia"/>
      <w:sz w:val="18"/>
      <w:szCs w:val="2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val="0"/>
      <w:iCs/>
      <w:color w:val="007020"/>
      <w:sz w:val="16"/>
      <w:szCs w:val="18"/>
    </w:rPr>
  </w:style>
  <w:style w:type="character" w:customStyle="1" w:styleId="DataTypeTok">
    <w:name w:val="DataTypeTok"/>
    <w:basedOn w:val="VerbatimChar"/>
    <w:rPr>
      <w:rFonts w:ascii="Consolas" w:hAnsi="Consolas"/>
      <w:i w:val="0"/>
      <w:iCs/>
      <w:color w:val="902000"/>
      <w:sz w:val="16"/>
      <w:szCs w:val="18"/>
    </w:rPr>
  </w:style>
  <w:style w:type="character" w:customStyle="1" w:styleId="DecValTok">
    <w:name w:val="DecValTok"/>
    <w:basedOn w:val="VerbatimChar"/>
    <w:rPr>
      <w:rFonts w:ascii="Consolas" w:hAnsi="Consolas"/>
      <w:i w:val="0"/>
      <w:iCs/>
      <w:color w:val="40A070"/>
      <w:sz w:val="16"/>
      <w:szCs w:val="18"/>
    </w:rPr>
  </w:style>
  <w:style w:type="character" w:customStyle="1" w:styleId="BaseNTok">
    <w:name w:val="BaseNTok"/>
    <w:basedOn w:val="VerbatimChar"/>
    <w:rPr>
      <w:rFonts w:ascii="Consolas" w:hAnsi="Consolas"/>
      <w:i w:val="0"/>
      <w:iCs/>
      <w:color w:val="40A070"/>
      <w:sz w:val="16"/>
      <w:szCs w:val="18"/>
    </w:rPr>
  </w:style>
  <w:style w:type="character" w:customStyle="1" w:styleId="FloatTok">
    <w:name w:val="FloatTok"/>
    <w:basedOn w:val="VerbatimChar"/>
    <w:rPr>
      <w:rFonts w:ascii="Consolas" w:hAnsi="Consolas"/>
      <w:i w:val="0"/>
      <w:iCs/>
      <w:color w:val="40A070"/>
      <w:sz w:val="16"/>
      <w:szCs w:val="18"/>
    </w:rPr>
  </w:style>
  <w:style w:type="character" w:customStyle="1" w:styleId="ConstantTok">
    <w:name w:val="ConstantTok"/>
    <w:basedOn w:val="VerbatimChar"/>
    <w:rPr>
      <w:rFonts w:ascii="Consolas" w:hAnsi="Consolas"/>
      <w:i w:val="0"/>
      <w:iCs/>
      <w:color w:val="880000"/>
      <w:sz w:val="16"/>
      <w:szCs w:val="18"/>
    </w:rPr>
  </w:style>
  <w:style w:type="character" w:customStyle="1" w:styleId="CharTok">
    <w:name w:val="CharTok"/>
    <w:basedOn w:val="VerbatimChar"/>
    <w:rPr>
      <w:rFonts w:ascii="Consolas" w:hAnsi="Consolas"/>
      <w:i w:val="0"/>
      <w:iCs/>
      <w:color w:val="4070A0"/>
      <w:sz w:val="16"/>
      <w:szCs w:val="18"/>
    </w:rPr>
  </w:style>
  <w:style w:type="character" w:customStyle="1" w:styleId="SpecialCharTok">
    <w:name w:val="SpecialCharTok"/>
    <w:basedOn w:val="VerbatimChar"/>
    <w:rPr>
      <w:rFonts w:ascii="Consolas" w:hAnsi="Consolas"/>
      <w:i w:val="0"/>
      <w:iCs/>
      <w:color w:val="4070A0"/>
      <w:sz w:val="16"/>
      <w:szCs w:val="18"/>
    </w:rPr>
  </w:style>
  <w:style w:type="character" w:customStyle="1" w:styleId="StringTok">
    <w:name w:val="StringTok"/>
    <w:basedOn w:val="VerbatimChar"/>
    <w:rPr>
      <w:rFonts w:ascii="Consolas" w:hAnsi="Consolas"/>
      <w:i w:val="0"/>
      <w:iCs/>
      <w:color w:val="4070A0"/>
      <w:sz w:val="16"/>
      <w:szCs w:val="18"/>
    </w:rPr>
  </w:style>
  <w:style w:type="character" w:customStyle="1" w:styleId="VerbatimStringTok">
    <w:name w:val="VerbatimStringTok"/>
    <w:basedOn w:val="VerbatimChar"/>
    <w:rPr>
      <w:rFonts w:ascii="Consolas" w:hAnsi="Consolas"/>
      <w:i w:val="0"/>
      <w:iCs/>
      <w:color w:val="4070A0"/>
      <w:sz w:val="16"/>
      <w:szCs w:val="18"/>
    </w:rPr>
  </w:style>
  <w:style w:type="character" w:customStyle="1" w:styleId="SpecialStringTok">
    <w:name w:val="SpecialStringTok"/>
    <w:basedOn w:val="VerbatimChar"/>
    <w:rPr>
      <w:rFonts w:ascii="Consolas" w:hAnsi="Consolas"/>
      <w:i w:val="0"/>
      <w:iCs/>
      <w:color w:val="BB6688"/>
      <w:sz w:val="16"/>
      <w:szCs w:val="18"/>
    </w:rPr>
  </w:style>
  <w:style w:type="character" w:customStyle="1" w:styleId="ImportTok">
    <w:name w:val="ImportTok"/>
    <w:basedOn w:val="VerbatimChar"/>
    <w:rPr>
      <w:rFonts w:ascii="Consolas" w:hAnsi="Consolas"/>
      <w:b/>
      <w:i w:val="0"/>
      <w:iCs/>
      <w:color w:val="008000"/>
      <w:sz w:val="16"/>
      <w:szCs w:val="18"/>
    </w:rPr>
  </w:style>
  <w:style w:type="character" w:customStyle="1" w:styleId="CommentTok">
    <w:name w:val="CommentTok"/>
    <w:basedOn w:val="VerbatimChar"/>
    <w:rPr>
      <w:rFonts w:ascii="Consolas" w:hAnsi="Consolas"/>
      <w:i/>
      <w:iCs/>
      <w:color w:val="60A0B0"/>
      <w:sz w:val="16"/>
      <w:szCs w:val="18"/>
    </w:rPr>
  </w:style>
  <w:style w:type="character" w:customStyle="1" w:styleId="DocumentationTok">
    <w:name w:val="DocumentationTok"/>
    <w:basedOn w:val="VerbatimChar"/>
    <w:rPr>
      <w:rFonts w:ascii="Consolas" w:hAnsi="Consolas"/>
      <w:i/>
      <w:iCs/>
      <w:color w:val="BA2121"/>
      <w:sz w:val="16"/>
      <w:szCs w:val="18"/>
    </w:rPr>
  </w:style>
  <w:style w:type="character" w:customStyle="1" w:styleId="AnnotationTok">
    <w:name w:val="AnnotationTok"/>
    <w:basedOn w:val="VerbatimChar"/>
    <w:rPr>
      <w:rFonts w:ascii="Consolas" w:hAnsi="Consolas"/>
      <w:b/>
      <w:i/>
      <w:iCs/>
      <w:color w:val="60A0B0"/>
      <w:sz w:val="16"/>
      <w:szCs w:val="18"/>
    </w:rPr>
  </w:style>
  <w:style w:type="character" w:customStyle="1" w:styleId="CommentVarTok">
    <w:name w:val="CommentVarTok"/>
    <w:basedOn w:val="VerbatimChar"/>
    <w:rPr>
      <w:rFonts w:ascii="Consolas" w:hAnsi="Consolas"/>
      <w:b/>
      <w:i/>
      <w:iCs/>
      <w:color w:val="60A0B0"/>
      <w:sz w:val="16"/>
      <w:szCs w:val="18"/>
    </w:rPr>
  </w:style>
  <w:style w:type="character" w:customStyle="1" w:styleId="OtherTok">
    <w:name w:val="OtherTok"/>
    <w:basedOn w:val="VerbatimChar"/>
    <w:rPr>
      <w:rFonts w:ascii="Consolas" w:hAnsi="Consolas"/>
      <w:i w:val="0"/>
      <w:iCs/>
      <w:color w:val="007020"/>
      <w:sz w:val="16"/>
      <w:szCs w:val="18"/>
    </w:rPr>
  </w:style>
  <w:style w:type="character" w:customStyle="1" w:styleId="FunctionTok">
    <w:name w:val="FunctionTok"/>
    <w:basedOn w:val="VerbatimChar"/>
    <w:rPr>
      <w:rFonts w:ascii="Consolas" w:hAnsi="Consolas"/>
      <w:i w:val="0"/>
      <w:iCs/>
      <w:color w:val="06287E"/>
      <w:sz w:val="16"/>
      <w:szCs w:val="18"/>
    </w:rPr>
  </w:style>
  <w:style w:type="character" w:customStyle="1" w:styleId="VariableTok">
    <w:name w:val="VariableTok"/>
    <w:basedOn w:val="VerbatimChar"/>
    <w:rPr>
      <w:rFonts w:ascii="Consolas" w:hAnsi="Consolas"/>
      <w:i w:val="0"/>
      <w:iCs/>
      <w:color w:val="19177C"/>
      <w:sz w:val="16"/>
      <w:szCs w:val="18"/>
    </w:rPr>
  </w:style>
  <w:style w:type="character" w:customStyle="1" w:styleId="ControlFlowTok">
    <w:name w:val="ControlFlowTok"/>
    <w:basedOn w:val="VerbatimChar"/>
    <w:rPr>
      <w:rFonts w:ascii="Consolas" w:hAnsi="Consolas"/>
      <w:b/>
      <w:i w:val="0"/>
      <w:iCs/>
      <w:color w:val="007020"/>
      <w:sz w:val="16"/>
      <w:szCs w:val="18"/>
    </w:rPr>
  </w:style>
  <w:style w:type="character" w:customStyle="1" w:styleId="OperatorTok">
    <w:name w:val="OperatorTok"/>
    <w:basedOn w:val="VerbatimChar"/>
    <w:rPr>
      <w:rFonts w:ascii="Consolas" w:hAnsi="Consolas"/>
      <w:i w:val="0"/>
      <w:iCs/>
      <w:color w:val="666666"/>
      <w:sz w:val="16"/>
      <w:szCs w:val="18"/>
    </w:rPr>
  </w:style>
  <w:style w:type="character" w:customStyle="1" w:styleId="BuiltInTok">
    <w:name w:val="BuiltInTok"/>
    <w:basedOn w:val="VerbatimChar"/>
    <w:rPr>
      <w:rFonts w:ascii="Consolas" w:hAnsi="Consolas"/>
      <w:i w:val="0"/>
      <w:iCs/>
      <w:color w:val="008000"/>
      <w:sz w:val="16"/>
      <w:szCs w:val="18"/>
    </w:rPr>
  </w:style>
  <w:style w:type="character" w:customStyle="1" w:styleId="ExtensionTok">
    <w:name w:val="ExtensionTok"/>
    <w:basedOn w:val="VerbatimChar"/>
    <w:rPr>
      <w:rFonts w:ascii="Consolas" w:hAnsi="Consolas"/>
      <w:i w:val="0"/>
      <w:iCs/>
      <w:color w:val="548DD4" w:themeColor="text2" w:themeTint="99"/>
      <w:sz w:val="16"/>
      <w:szCs w:val="18"/>
    </w:rPr>
  </w:style>
  <w:style w:type="character" w:customStyle="1" w:styleId="PreprocessorTok">
    <w:name w:val="PreprocessorTok"/>
    <w:basedOn w:val="VerbatimChar"/>
    <w:rPr>
      <w:rFonts w:ascii="Consolas" w:hAnsi="Consolas"/>
      <w:i w:val="0"/>
      <w:iCs/>
      <w:color w:val="BC7A00"/>
      <w:sz w:val="16"/>
      <w:szCs w:val="18"/>
    </w:rPr>
  </w:style>
  <w:style w:type="character" w:customStyle="1" w:styleId="AttributeTok">
    <w:name w:val="AttributeTok"/>
    <w:basedOn w:val="VerbatimChar"/>
    <w:rPr>
      <w:rFonts w:ascii="Consolas" w:hAnsi="Consolas"/>
      <w:i w:val="0"/>
      <w:iCs/>
      <w:color w:val="7D9029"/>
      <w:sz w:val="16"/>
      <w:szCs w:val="18"/>
    </w:rPr>
  </w:style>
  <w:style w:type="character" w:customStyle="1" w:styleId="RegionMarkerTok">
    <w:name w:val="RegionMarkerTok"/>
    <w:basedOn w:val="VerbatimChar"/>
    <w:rPr>
      <w:rFonts w:ascii="Consolas" w:hAnsi="Consolas"/>
      <w:i w:val="0"/>
      <w:iCs/>
      <w:color w:val="548DD4" w:themeColor="text2" w:themeTint="99"/>
      <w:sz w:val="16"/>
      <w:szCs w:val="18"/>
    </w:rPr>
  </w:style>
  <w:style w:type="character" w:customStyle="1" w:styleId="InformationTok">
    <w:name w:val="InformationTok"/>
    <w:basedOn w:val="VerbatimChar"/>
    <w:rPr>
      <w:rFonts w:ascii="Consolas" w:hAnsi="Consolas"/>
      <w:b/>
      <w:i/>
      <w:iCs/>
      <w:color w:val="60A0B0"/>
      <w:sz w:val="16"/>
      <w:szCs w:val="18"/>
    </w:rPr>
  </w:style>
  <w:style w:type="character" w:customStyle="1" w:styleId="WarningTok">
    <w:name w:val="WarningTok"/>
    <w:basedOn w:val="VerbatimChar"/>
    <w:rPr>
      <w:rFonts w:ascii="Consolas" w:hAnsi="Consolas"/>
      <w:b/>
      <w:i/>
      <w:iCs/>
      <w:color w:val="60A0B0"/>
      <w:sz w:val="16"/>
      <w:szCs w:val="18"/>
    </w:rPr>
  </w:style>
  <w:style w:type="character" w:customStyle="1" w:styleId="AlertTok">
    <w:name w:val="AlertTok"/>
    <w:basedOn w:val="VerbatimChar"/>
    <w:rPr>
      <w:rFonts w:ascii="Consolas" w:hAnsi="Consolas"/>
      <w:b/>
      <w:i w:val="0"/>
      <w:iCs/>
      <w:color w:val="FF0000"/>
      <w:sz w:val="16"/>
      <w:szCs w:val="18"/>
    </w:rPr>
  </w:style>
  <w:style w:type="character" w:customStyle="1" w:styleId="ErrorTok">
    <w:name w:val="ErrorTok"/>
    <w:basedOn w:val="VerbatimChar"/>
    <w:rPr>
      <w:rFonts w:ascii="Consolas" w:hAnsi="Consolas"/>
      <w:b/>
      <w:i w:val="0"/>
      <w:iCs/>
      <w:color w:val="FF0000"/>
      <w:sz w:val="16"/>
      <w:szCs w:val="18"/>
    </w:rPr>
  </w:style>
  <w:style w:type="character" w:customStyle="1" w:styleId="NormalTok">
    <w:name w:val="NormalTok"/>
    <w:basedOn w:val="VerbatimChar"/>
    <w:rPr>
      <w:rFonts w:ascii="Consolas" w:hAnsi="Consolas"/>
      <w:i w:val="0"/>
      <w:iCs/>
      <w:color w:val="548DD4" w:themeColor="text2" w:themeTint="99"/>
      <w:sz w:val="16"/>
      <w:szCs w:val="18"/>
    </w:rPr>
  </w:style>
  <w:style w:type="paragraph" w:styleId="BalloonText">
    <w:name w:val="Balloon Text"/>
    <w:basedOn w:val="Normal"/>
    <w:link w:val="BalloonTextChar"/>
    <w:semiHidden/>
    <w:unhideWhenUsed/>
    <w:rsid w:val="00B3699C"/>
    <w:pPr>
      <w:spacing w:line="240" w:lineRule="auto"/>
    </w:pPr>
    <w:rPr>
      <w:rFonts w:ascii="Segoe UI" w:hAnsi="Segoe UI" w:cs="Segoe UI"/>
      <w:szCs w:val="18"/>
    </w:rPr>
  </w:style>
  <w:style w:type="character" w:customStyle="1" w:styleId="BalloonTextChar">
    <w:name w:val="Balloon Text Char"/>
    <w:basedOn w:val="DefaultParagraphFont"/>
    <w:link w:val="BalloonText"/>
    <w:semiHidden/>
    <w:rsid w:val="00B3699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bit.l,y/HJCSIC" TargetMode="External"/><Relationship Id="rId2" Type="http://schemas.openxmlformats.org/officeDocument/2006/relationships/hyperlink" Target="https://bit.ly/HJCSIC_MW" TargetMode="External"/><Relationship Id="rId1" Type="http://schemas.openxmlformats.org/officeDocument/2006/relationships/hyperlink" Target="https://github.com/Edenwize/hjcrc/blob/main/index.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310</TotalTime>
  <Pages>2</Pages>
  <Words>1098</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OC Public Library</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Public Library 19</cp:lastModifiedBy>
  <cp:revision>2</cp:revision>
  <dcterms:created xsi:type="dcterms:W3CDTF">2026-10-17T19:50:00Z</dcterms:created>
  <dcterms:modified xsi:type="dcterms:W3CDTF">2026-10-17T20:00:00Z</dcterms:modified>
</cp:coreProperties>
</file>