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Desenvolvimento Mobile com Kotlin</w:t>
      </w:r>
    </w:p>
    <w:p>
      <w:r>
        <w:t xml:space="preserve">Documento fictício de teste MARCADOR-EMENTA-007.</w:t>
      </w:r>
    </w:p>
    <w:p>
      <w:pPr>
        <w:pStyle w:val="Heading1"/>
      </w:pPr>
      <w:r>
        <w:t xml:space="preserve">Ementa</w:t>
      </w:r>
    </w:p>
    <w:p>
      <w:r>
        <w:t xml:space="preserve">Desenvolvimento de aplicativos Android com a linguagem Kotlin.</w:t>
      </w:r>
    </w:p>
    <w:p>
      <w:pPr>
        <w:pStyle w:val="Heading1"/>
      </w:pPr>
      <w:r>
        <w:t xml:space="preserve">Competência</w:t>
      </w:r>
    </w:p>
    <w:p>
      <w:r>
        <w:t xml:space="preserve">Construir aplicativos móveis nativos em Kotlin.</w:t>
      </w:r>
    </w:p>
    <w:p>
      <w:pPr>
        <w:pStyle w:val="Heading1"/>
      </w:pPr>
      <w:r>
        <w:t xml:space="preserve">Objetos de Aprendizagem</w:t>
      </w:r>
    </w:p>
    <w:p>
      <w:pPr>
        <w:pStyle w:val="ListParagraph"/>
        <w:numPr>
          <w:ilvl w:val="0"/>
          <w:numId w:val="1"/>
        </w:numPr>
      </w:pPr>
      <w:r>
        <w:t xml:space="preserve">Fundamentos</w:t>
      </w:r>
    </w:p>
    <w:p>
      <w:pPr>
        <w:pStyle w:val="ListParagraph"/>
        <w:numPr>
          <w:ilvl w:val="1"/>
          <w:numId w:val="1"/>
        </w:numPr>
      </w:pPr>
      <w:r>
        <w:t xml:space="preserve">Sintaxe da linguagem</w:t>
      </w:r>
    </w:p>
    <w:p>
      <w:pPr>
        <w:pStyle w:val="ListParagraph"/>
        <w:numPr>
          <w:ilvl w:val="1"/>
          <w:numId w:val="1"/>
        </w:numPr>
      </w:pPr>
      <w:r>
        <w:t xml:space="preserve">Coroutines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</w:rPr>
  </w:style>
  <w:style w:type="paragraph" w:styleId="Heading1">
    <w:name w:val="heading 1"/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