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Title"/>
        <w:pBdr>
          <w:bottom w:val="single" w:sz="8" w:space="4" w:color="12C7D7"/>
        </w:pBdr>
      </w:pPr>
      <w:r>
        <w:t>Acuerdo de confidencialidad (NDA)</w:t>
      </w:r>
    </w:p>
    <w:p>
      <w:pPr>
        <w:pStyle w:val="PLSubtitle"/>
      </w:pPr>
      <w:r>
        <w:t>Plantilla modular unilateral o bilateral para proteger información jurídica, comercial, financiera, tecnológica y estratégica.</w:t>
      </w:r>
    </w:p>
    <w:tbl>
      <w:tblPr>
        <w:tblW w:type="auto" w:w="0"/>
        <w:jc w:val="left"/>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2494"/>
        <w:gridCol w:w="6633"/>
      </w:tblGrid>
      <w:tr>
        <w:tc>
          <w:tcPr>
            <w:tcW w:type="dxa" w:w="4703"/>
            <w:tcMar>
              <w:top w:w="75" w:type="dxa"/>
              <w:start w:w="95" w:type="dxa"/>
              <w:bottom w:w="75" w:type="dxa"/>
              <w:end w:w="95" w:type="dxa"/>
            </w:tcMar>
          </w:tcPr>
          <w:p>
            <w:pPr>
              <w:pStyle w:val="PLLabel"/>
            </w:pPr>
            <w:r>
              <w:t>MODALIDAD</w:t>
            </w:r>
          </w:p>
        </w:tc>
        <w:tc>
          <w:tcPr>
            <w:tcW w:type="dxa" w:w="4703"/>
            <w:tcMar>
              <w:top w:w="75" w:type="dxa"/>
              <w:start w:w="95" w:type="dxa"/>
              <w:bottom w:w="75" w:type="dxa"/>
              <w:end w:w="95" w:type="dxa"/>
            </w:tcMar>
          </w:tcPr>
          <w:p>
            <w:pPr>
              <w:pStyle w:val="PLData"/>
            </w:pPr>
            <w:r>
              <w:t>[UNILATERAL / BILATERAL]</w:t>
            </w:r>
          </w:p>
        </w:tc>
      </w:tr>
      <w:tr>
        <w:tc>
          <w:tcPr>
            <w:tcW w:type="dxa" w:w="4703"/>
            <w:tcMar>
              <w:top w:w="75" w:type="dxa"/>
              <w:start w:w="95" w:type="dxa"/>
              <w:bottom w:w="75" w:type="dxa"/>
              <w:end w:w="95" w:type="dxa"/>
            </w:tcMar>
          </w:tcPr>
          <w:p>
            <w:pPr>
              <w:pStyle w:val="PLLabel"/>
            </w:pPr>
            <w:r>
              <w:t>PARTE REVELADORA</w:t>
            </w:r>
          </w:p>
        </w:tc>
        <w:tc>
          <w:tcPr>
            <w:tcW w:type="dxa" w:w="4703"/>
            <w:tcMar>
              <w:top w:w="75" w:type="dxa"/>
              <w:start w:w="95" w:type="dxa"/>
              <w:bottom w:w="75" w:type="dxa"/>
              <w:end w:w="95" w:type="dxa"/>
            </w:tcMar>
          </w:tcPr>
          <w:p>
            <w:pPr>
              <w:pStyle w:val="PLData"/>
            </w:pPr>
            <w:r>
              <w:t>[NOMBRE O RAZÓN SOCIAL — IDENTIFICACIÓN]</w:t>
            </w:r>
          </w:p>
        </w:tc>
      </w:tr>
      <w:tr>
        <w:tc>
          <w:tcPr>
            <w:tcW w:type="dxa" w:w="4703"/>
            <w:tcMar>
              <w:top w:w="75" w:type="dxa"/>
              <w:start w:w="95" w:type="dxa"/>
              <w:bottom w:w="75" w:type="dxa"/>
              <w:end w:w="95" w:type="dxa"/>
            </w:tcMar>
          </w:tcPr>
          <w:p>
            <w:pPr>
              <w:pStyle w:val="PLLabel"/>
            </w:pPr>
            <w:r>
              <w:t>PARTE RECEPTORA</w:t>
            </w:r>
          </w:p>
        </w:tc>
        <w:tc>
          <w:tcPr>
            <w:tcW w:type="dxa" w:w="4703"/>
            <w:tcMar>
              <w:top w:w="75" w:type="dxa"/>
              <w:start w:w="95" w:type="dxa"/>
              <w:bottom w:w="75" w:type="dxa"/>
              <w:end w:w="95" w:type="dxa"/>
            </w:tcMar>
          </w:tcPr>
          <w:p>
            <w:pPr>
              <w:pStyle w:val="PLData"/>
            </w:pPr>
            <w:r>
              <w:t>[NOMBRE O RAZÓN SOCIAL — IDENTIFICACIÓN]</w:t>
            </w:r>
          </w:p>
        </w:tc>
      </w:tr>
      <w:tr>
        <w:tc>
          <w:tcPr>
            <w:tcW w:type="dxa" w:w="4703"/>
            <w:tcMar>
              <w:top w:w="75" w:type="dxa"/>
              <w:start w:w="95" w:type="dxa"/>
              <w:bottom w:w="75" w:type="dxa"/>
              <w:end w:w="95" w:type="dxa"/>
            </w:tcMar>
          </w:tcPr>
          <w:p>
            <w:pPr>
              <w:pStyle w:val="PLLabel"/>
            </w:pPr>
            <w:r>
              <w:t>PROYECTO / ASUNTO</w:t>
            </w:r>
          </w:p>
        </w:tc>
        <w:tc>
          <w:tcPr>
            <w:tcW w:type="dxa" w:w="4703"/>
            <w:tcMar>
              <w:top w:w="75" w:type="dxa"/>
              <w:start w:w="95" w:type="dxa"/>
              <w:bottom w:w="75" w:type="dxa"/>
              <w:end w:w="95" w:type="dxa"/>
            </w:tcMar>
          </w:tcPr>
          <w:p>
            <w:pPr>
              <w:pStyle w:val="PLData"/>
            </w:pPr>
            <w:r>
              <w:t>[NEGOCIACIÓN, OPERACIÓN O PROYECTO]</w:t>
            </w:r>
          </w:p>
        </w:tc>
      </w:tr>
      <w:tr>
        <w:tc>
          <w:tcPr>
            <w:tcW w:type="dxa" w:w="4703"/>
            <w:tcMar>
              <w:top w:w="75" w:type="dxa"/>
              <w:start w:w="95" w:type="dxa"/>
              <w:bottom w:w="75" w:type="dxa"/>
              <w:end w:w="95" w:type="dxa"/>
            </w:tcMar>
          </w:tcPr>
          <w:p>
            <w:pPr>
              <w:pStyle w:val="PLLabel"/>
            </w:pPr>
            <w:r>
              <w:t>FECHA DE VIGENCIA</w:t>
            </w:r>
          </w:p>
        </w:tc>
        <w:tc>
          <w:tcPr>
            <w:tcW w:type="dxa" w:w="4703"/>
            <w:tcMar>
              <w:top w:w="75" w:type="dxa"/>
              <w:start w:w="95" w:type="dxa"/>
              <w:bottom w:w="75" w:type="dxa"/>
              <w:end w:w="95" w:type="dxa"/>
            </w:tcMar>
          </w:tcPr>
          <w:p>
            <w:pPr>
              <w:pStyle w:val="PLData"/>
            </w:pPr>
            <w:r>
              <w:t>[DÍA DE MES DE AÑO]</w:t>
            </w:r>
          </w:p>
        </w:tc>
      </w:tr>
    </w:tbl>
    <w:p>
      <w:pPr>
        <w:spacing w:after="20"/>
      </w:pPr>
    </w:p>
    <w:p>
      <w:pPr>
        <w:pStyle w:val="PLH1"/>
        <w:keepNext/>
      </w:pPr>
      <w:r>
        <w:t>Consideraciones</w:t>
      </w:r>
    </w:p>
    <w:p>
      <w:pPr>
        <w:pStyle w:val="PLBody"/>
      </w:pPr>
      <w:r>
        <w:rPr>
          <w:i/>
          <w:color w:val="6B7280"/>
        </w:rPr>
        <w:t>Entre los suscritos, identificados en este documento, se celebra el presente Acuerdo de Confidencialidad con el propósito de regular el acceso, uso, custodia y divulgación de información relacionada con [DESCRIBIR EL PROYECTO, NEGOCIACIÓN U OPERACIÓN].</w:t>
      </w:r>
    </w:p>
    <w:p>
      <w:pPr>
        <w:pStyle w:val="PLH1"/>
        <w:keepNext/>
      </w:pPr>
      <w:r>
        <w:t>1. Definición de información confidencial</w:t>
      </w:r>
    </w:p>
    <w:p>
      <w:pPr>
        <w:pStyle w:val="PLBody"/>
      </w:pPr>
      <w:r>
        <w:t>Se entenderá como Información Confidencial toda información revelada por cualquier medio, incluyendo documentos, datos, estrategias, metodologías, secretos empresariales, información financiera, contractual, técnica, jurídica, comercial, operativa, tecnológica, bases de datos, credenciales, diseños, procesos, propuestas y cualquier información que, por su naturaleza o por indicación de la Parte Reveladora, deba razonablemente considerarse reservada.</w:t>
      </w:r>
    </w:p>
    <w:p>
      <w:pPr>
        <w:pStyle w:val="PLH1"/>
        <w:keepNext/>
      </w:pPr>
      <w:r>
        <w:t>2. Información excluida</w:t>
      </w:r>
    </w:p>
    <w:p>
      <w:pPr>
        <w:pStyle w:val="PLList"/>
        <w:ind w:left="340" w:hanging="198"/>
      </w:pPr>
      <w:r>
        <w:rPr>
          <w:color w:val="12C7D7"/>
        </w:rPr>
        <w:t xml:space="preserve">• </w:t>
      </w:r>
      <w:r>
        <w:t>La que sea de dominio público sin incumplimiento de este acuerdo.</w:t>
      </w:r>
    </w:p>
    <w:p>
      <w:pPr>
        <w:pStyle w:val="PLList"/>
        <w:ind w:left="340" w:hanging="198"/>
      </w:pPr>
      <w:r>
        <w:rPr>
          <w:color w:val="12C7D7"/>
        </w:rPr>
        <w:t xml:space="preserve">• </w:t>
      </w:r>
      <w:r>
        <w:t>La que la Parte Receptora demuestre que conocía legítimamente antes de su revelación.</w:t>
      </w:r>
    </w:p>
    <w:p>
      <w:pPr>
        <w:pStyle w:val="PLList"/>
        <w:ind w:left="340" w:hanging="198"/>
      </w:pPr>
      <w:r>
        <w:rPr>
          <w:color w:val="12C7D7"/>
        </w:rPr>
        <w:t xml:space="preserve">• </w:t>
      </w:r>
      <w:r>
        <w:t>La recibida lícitamente de un tercero no sujeto a deber de reserva.</w:t>
      </w:r>
    </w:p>
    <w:p>
      <w:pPr>
        <w:pStyle w:val="PLList"/>
        <w:ind w:left="340" w:hanging="198"/>
      </w:pPr>
      <w:r>
        <w:rPr>
          <w:color w:val="12C7D7"/>
        </w:rPr>
        <w:t xml:space="preserve">• </w:t>
      </w:r>
      <w:r>
        <w:t>La desarrollada de forma independiente sin utilizar la Información Confidencial.</w:t>
      </w:r>
    </w:p>
    <w:p>
      <w:pPr>
        <w:pStyle w:val="PLList"/>
        <w:ind w:left="340" w:hanging="198"/>
      </w:pPr>
      <w:r>
        <w:rPr>
          <w:color w:val="12C7D7"/>
        </w:rPr>
        <w:t xml:space="preserve">• </w:t>
      </w:r>
      <w:r>
        <w:t>La cuya revelación sea exigida por autoridad competente, con observancia de la cláusula de revelación obligatoria.</w:t>
      </w:r>
    </w:p>
    <w:p>
      <w:pPr>
        <w:pStyle w:val="PLH1"/>
        <w:keepNext/>
      </w:pPr>
      <w:r>
        <w:t>3. Obligaciones de la Parte Receptora</w:t>
      </w:r>
    </w:p>
    <w:p>
      <w:pPr>
        <w:pStyle w:val="PLList"/>
        <w:ind w:left="340" w:hanging="198"/>
      </w:pPr>
      <w:r>
        <w:rPr>
          <w:color w:val="12C7D7"/>
        </w:rPr>
        <w:t xml:space="preserve">• </w:t>
      </w:r>
      <w:r>
        <w:t>Utilizar la información exclusivamente para la finalidad autorizada.</w:t>
      </w:r>
    </w:p>
    <w:p>
      <w:pPr>
        <w:pStyle w:val="PLList"/>
        <w:ind w:left="340" w:hanging="198"/>
      </w:pPr>
      <w:r>
        <w:rPr>
          <w:color w:val="12C7D7"/>
        </w:rPr>
        <w:t xml:space="preserve">• </w:t>
      </w:r>
      <w:r>
        <w:t>Aplicar medidas razonables de seguridad y restringir el acceso a quienes necesiten conocerla.</w:t>
      </w:r>
    </w:p>
    <w:p>
      <w:pPr>
        <w:pStyle w:val="PLList"/>
        <w:ind w:left="340" w:hanging="198"/>
      </w:pPr>
      <w:r>
        <w:rPr>
          <w:color w:val="12C7D7"/>
        </w:rPr>
        <w:t xml:space="preserve">• </w:t>
      </w:r>
      <w:r>
        <w:t>No copiar, reproducir, explotar, transferir ni divulgar la información sin autorización escrita.</w:t>
      </w:r>
    </w:p>
    <w:p>
      <w:pPr>
        <w:pStyle w:val="PLList"/>
        <w:ind w:left="340" w:hanging="198"/>
      </w:pPr>
      <w:r>
        <w:rPr>
          <w:color w:val="12C7D7"/>
        </w:rPr>
        <w:t xml:space="preserve">• </w:t>
      </w:r>
      <w:r>
        <w:t>Responder por el cumplimiento de sus empleados, contratistas, asesores y vinculados autorizados.</w:t>
      </w:r>
    </w:p>
    <w:p>
      <w:pPr>
        <w:pStyle w:val="PLList"/>
        <w:ind w:left="340" w:hanging="198"/>
      </w:pPr>
      <w:r>
        <w:rPr>
          <w:color w:val="12C7D7"/>
        </w:rPr>
        <w:t xml:space="preserve">• </w:t>
      </w:r>
      <w:r>
        <w:t>Informar de inmediato cualquier pérdida, acceso no autorizado o incidente de seguridad.</w:t>
      </w:r>
    </w:p>
    <w:p>
      <w:pPr>
        <w:pStyle w:val="PLH1"/>
        <w:keepNext/>
      </w:pPr>
      <w:r>
        <w:t>4. Revelación obligatoria</w:t>
      </w:r>
    </w:p>
    <w:p>
      <w:pPr>
        <w:pStyle w:val="PLBody"/>
      </w:pPr>
      <w:r>
        <w:t>Cuando una orden legal o administrativa obligue a revelar información, la Parte Receptora deberá, cuando sea jurídicamente posible, informar previamente a la Parte Reveladora, limitar la entrega a lo estrictamente requerido y solicitar tratamiento reservado.</w:t>
      </w:r>
    </w:p>
    <w:p>
      <w:pPr>
        <w:pStyle w:val="PLH1"/>
        <w:keepNext/>
      </w:pPr>
      <w:r>
        <w:t>5. Propiedad y ausencia de licencia</w:t>
      </w:r>
    </w:p>
    <w:p>
      <w:pPr>
        <w:pStyle w:val="PLBody"/>
      </w:pPr>
      <w:r>
        <w:t>La revelación no transfiere derechos de propiedad intelectual, industrial, autor, licencia, participación, representación ni autorización de explotación. La información seguirá perteneciendo a quien sea su titular legítimo.</w:t>
      </w:r>
    </w:p>
    <w:p>
      <w:pPr>
        <w:pStyle w:val="PLH1"/>
        <w:keepNext/>
      </w:pPr>
      <w:r>
        <w:t>6. Vigencia y supervivencia</w:t>
      </w:r>
    </w:p>
    <w:p>
      <w:pPr>
        <w:pStyle w:val="PLBody"/>
      </w:pPr>
      <w:r>
        <w:rPr>
          <w:i/>
          <w:color w:val="6B7280"/>
        </w:rPr>
        <w:t>El acuerdo estará vigente desde [FECHA] hasta [FECHA / EVENTO]. El deber de confidencialidad permanecerá durante [NÚMERO] años después de su terminación, sin perjuicio de la protección aplicable a secretos empresariales o información cuya naturaleza exija reserva prolongada.</w:t>
      </w:r>
    </w:p>
    <w:p>
      <w:pPr>
        <w:pStyle w:val="PLH1"/>
        <w:keepNext/>
      </w:pPr>
      <w:r>
        <w:t>7. Devolución, eliminación y conservación</w:t>
      </w:r>
    </w:p>
    <w:p>
      <w:pPr>
        <w:pStyle w:val="PLBody"/>
      </w:pPr>
      <w:r>
        <w:t>A solicitud de la Parte Reveladora o al terminar la relación, la Parte Receptora devolverá o eliminará la información y sus copias, salvo aquella que deba conservar por obligación legal, regulatoria, probatoria o de archivo profesional.</w:t>
      </w:r>
    </w:p>
    <w:p>
      <w:pPr>
        <w:pStyle w:val="PLH1"/>
        <w:keepNext/>
      </w:pPr>
      <w:r>
        <w:t>8. Incumplimiento y medidas</w:t>
      </w:r>
    </w:p>
    <w:p>
      <w:pPr>
        <w:pStyle w:val="PLBody"/>
      </w:pPr>
      <w:r>
        <w:rPr>
          <w:i/>
          <w:color w:val="6B7280"/>
        </w:rPr>
        <w:t>El incumplimiento dará lugar a las acciones contractuales y legales procedentes, incluida la reclamación de perjuicios y la solicitud de medidas destinadas a prevenir o detener la divulgación no autorizada. [INCLUIR CLÁUSULA PENAL SOLO SI FUE NEGOCIADA].</w:t>
      </w:r>
    </w:p>
    <w:p>
      <w:pPr>
        <w:pStyle w:val="PLH1"/>
        <w:keepNext/>
      </w:pPr>
      <w:r>
        <w:t>9. Protección de datos y reserva profesional</w:t>
      </w:r>
    </w:p>
    <w:p>
      <w:pPr>
        <w:pStyle w:val="PLBody"/>
      </w:pPr>
      <w:r>
        <w:t>Las partes tratarán los datos personales conforme a la normativa aplicable y respetarán la reserva profesional, legal, contractual y comercial que corresponda. Cuando Pisoso Legal intervenga como asesor, el presente acuerdo no sustituye los deberes profesionales que resulten aplicables.</w:t>
      </w:r>
    </w:p>
    <w:p>
      <w:pPr>
        <w:pStyle w:val="PLH1"/>
        <w:keepNext/>
      </w:pPr>
      <w:r>
        <w:t>10. Ley aplicable, solución de controversias y notificaciones</w:t>
      </w:r>
    </w:p>
    <w:p>
      <w:pPr>
        <w:pStyle w:val="PLBody"/>
      </w:pPr>
      <w:r>
        <w:rPr>
          <w:i/>
          <w:color w:val="6B7280"/>
        </w:rPr>
        <w:t>Este acuerdo se regirá por las leyes de la República de Colombia. Las controversias se resolverán mediante [NEGOCIACIÓN DIRECTA / CONCILIACIÓN / JURISDICCIÓN / ARBITRAJE]. Las notificaciones se enviarán a los datos indicados en la sección de firmas.</w:t>
      </w:r>
    </w:p>
    <w:p>
      <w:pPr>
        <w:pStyle w:val="PLH1"/>
        <w:keepNext/>
      </w:pPr>
      <w:r>
        <w:t>11. Integridad y modificaciones</w:t>
      </w:r>
    </w:p>
    <w:p>
      <w:pPr>
        <w:pStyle w:val="PLBody"/>
      </w:pPr>
      <w:r>
        <w:t>El presente acuerdo contiene el entendimiento sobre confidencialidad entre las partes. Cualquier modificación deberá constar por escrito y ser aceptada por quienes tengan facultad para obligarlas.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64"/>
        <w:gridCol w:w="4564"/>
      </w:tblGrid>
      <w:tr>
        <w:tc>
          <w:tcPr>
            <w:tcW w:type="dxa" w:w="4703"/>
            <w:tcMar>
              <w:top w:w="130" w:type="dxa"/>
              <w:start w:w="0" w:type="dxa"/>
              <w:bottom w:w="0" w:type="dxa"/>
              <w:end w:w="80" w:type="dxa"/>
            </w:tcMar>
          </w:tcPr>
          <w:p>
            <w:pPr>
              <w:spacing w:after="0" w:line="240" w:lineRule="auto"/>
            </w:pPr>
            <w:r>
              <w:br/>
              <w:t>______________________________</w:t>
            </w:r>
          </w:p>
          <w:p>
            <w:pPr>
              <w:pStyle w:val="PLSign"/>
              <w:spacing w:after="0" w:line="240" w:lineRule="auto"/>
            </w:pPr>
            <w:r>
              <w:t>PARTE REVELADORA</w:t>
            </w:r>
          </w:p>
          <w:p>
            <w:pPr>
              <w:pStyle w:val="PLSign"/>
              <w:spacing w:after="0" w:line="240" w:lineRule="auto"/>
            </w:pPr>
            <w:r>
              <w:t>Nombre / identificación</w:t>
            </w:r>
          </w:p>
          <w:p>
            <w:pPr>
              <w:pStyle w:val="PLSign"/>
              <w:spacing w:after="0" w:line="240" w:lineRule="auto"/>
            </w:pPr>
            <w:r>
              <w:t>Correo</w:t>
            </w:r>
          </w:p>
        </w:tc>
        <w:tc>
          <w:tcPr>
            <w:tcW w:type="dxa" w:w="4703"/>
            <w:tcMar>
              <w:top w:w="130" w:type="dxa"/>
              <w:start w:w="100" w:type="dxa"/>
              <w:bottom w:w="0" w:type="dxa"/>
              <w:end w:w="80" w:type="dxa"/>
            </w:tcMar>
          </w:tcPr>
          <w:p>
            <w:pPr>
              <w:spacing w:after="0" w:line="240" w:lineRule="auto"/>
            </w:pPr>
            <w:r>
              <w:br/>
              <w:t>______________________________</w:t>
            </w:r>
          </w:p>
          <w:p>
            <w:pPr>
              <w:pStyle w:val="PLSign"/>
              <w:spacing w:after="0" w:line="240" w:lineRule="auto"/>
            </w:pPr>
            <w:r>
              <w:t>PARTE RECEPTORA</w:t>
            </w:r>
          </w:p>
          <w:p>
            <w:pPr>
              <w:pStyle w:val="PLSign"/>
              <w:spacing w:after="0" w:line="240" w:lineRule="auto"/>
            </w:pPr>
            <w:r>
              <w:t>Nombre / identificación</w:t>
            </w:r>
          </w:p>
          <w:p>
            <w:pPr>
              <w:pStyle w:val="PLSign"/>
              <w:spacing w:after="0" w:line="240" w:lineRule="auto"/>
            </w:pPr>
            <w:r>
              <w:t>Correo</w:t>
            </w:r>
          </w:p>
        </w:tc>
      </w:tr>
    </w:tbl>
    <w:sectPr w:rsidR="00FC693F" w:rsidRPr="0006063C" w:rsidSect="00034616">
      <w:headerReference w:type="default" r:id="rId9"/>
      <w:footerReference w:type="default" r:id="rId10"/>
      <w:pgSz w:w="12240" w:h="15840"/>
      <w:pgMar w:top="1843" w:right="1417" w:bottom="1134"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97"/>
      <w:gridCol w:w="1809"/>
    </w:tblGrid>
    <w:tr>
      <w:tc>
        <w:tcPr>
          <w:tcW w:type="dxa" w:w="4703"/>
          <w:tcMar>
            <w:top w:w="60" w:type="dxa"/>
            <w:start w:w="0" w:type="dxa"/>
            <w:bottom w:w="0" w:type="dxa"/>
            <w:end w:w="50" w:type="dxa"/>
          </w:tcMar>
        </w:tcPr>
        <w:p>
          <w:r>
            <w:rPr>
              <w:rFonts w:ascii="Arial" w:hAnsi="Arial"/>
              <w:color w:val="1C2E44"/>
              <w:sz w:val="14"/>
            </w:rPr>
            <w:t>solucion@pisosolegal.com  ·  +57 300 332 2223  ·  pisosolegal.com</w:t>
          </w:r>
        </w:p>
      </w:tc>
      <w:tc>
        <w:tcPr>
          <w:tcW w:type="dxa" w:w="4703"/>
          <w:tcMar>
            <w:top w:w="60" w:type="dxa"/>
            <w:start w:w="50" w:type="dxa"/>
            <w:bottom w:w="0" w:type="dxa"/>
            <w:end w:w="0" w:type="dxa"/>
          </w:tcMar>
        </w:tcPr>
        <w:p>
          <w:pPr>
            <w:jc w:val="right"/>
          </w:pPr>
          <w:r>
            <w:rPr>
              <w:rFonts w:ascii="Arial" w:hAnsi="Arial"/>
              <w:color w:val="6B7280"/>
              <w:sz w:val="14"/>
            </w:rPr>
            <w:t xml:space="preserve">Página </w:t>
            <w:fldChar w:fldCharType="begin"/>
            <w:instrText xml:space="preserve">PAGE</w:instrText>
            <w:fldChar w:fldCharType="end"/>
          </w:r>
          <w:r>
            <w:rPr>
              <w:rFonts w:ascii="Arial" w:hAnsi="Arial"/>
              <w:color w:val="6B7280"/>
              <w:sz w:val="14"/>
            </w:rPr>
            <w:t xml:space="preserve"> de </w:t>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066"/>
      <w:gridCol w:w="3339"/>
    </w:tblGrid>
    <w:tr>
      <w:tc>
        <w:tcPr>
          <w:tcW w:type="dxa" w:w="4703"/>
          <w:tcMar>
            <w:top w:w="0" w:type="dxa"/>
            <w:start w:w="0" w:type="dxa"/>
            <w:bottom w:w="0" w:type="dxa"/>
            <w:end w:w="50" w:type="dxa"/>
          </w:tcMar>
        </w:tcPr>
        <w:p>
          <w:r>
            <w:drawing>
              <wp:inline xmlns:a="http://schemas.openxmlformats.org/drawingml/2006/main" xmlns:pic="http://schemas.openxmlformats.org/drawingml/2006/picture">
                <wp:extent cx="2736000" cy="637515"/>
                <wp:docPr id="1" name="Picture 1"/>
                <wp:cNvGraphicFramePr>
                  <a:graphicFrameLocks noChangeAspect="1"/>
                </wp:cNvGraphicFramePr>
                <a:graphic>
                  <a:graphicData uri="http://schemas.openxmlformats.org/drawingml/2006/picture">
                    <pic:pic>
                      <pic:nvPicPr>
                        <pic:cNvPr id="0" name="logo_horizontal_crop.png"/>
                        <pic:cNvPicPr/>
                      </pic:nvPicPr>
                      <pic:blipFill>
                        <a:blip r:embed="rId1"/>
                        <a:stretch>
                          <a:fillRect/>
                        </a:stretch>
                      </pic:blipFill>
                      <pic:spPr>
                        <a:xfrm>
                          <a:off x="0" y="0"/>
                          <a:ext cx="2736000" cy="637515"/>
                        </a:xfrm>
                        <a:prstGeom prst="rect"/>
                      </pic:spPr>
                    </pic:pic>
                  </a:graphicData>
                </a:graphic>
              </wp:inline>
            </w:drawing>
          </w:r>
        </w:p>
      </w:tc>
      <w:tc>
        <w:tcPr>
          <w:tcW w:type="dxa" w:w="4703"/>
          <w:tcMar>
            <w:top w:w="0" w:type="dxa"/>
            <w:start w:w="50" w:type="dxa"/>
            <w:bottom w:w="0" w:type="dxa"/>
            <w:end w:w="0" w:type="dxa"/>
          </w:tcMar>
        </w:tcPr>
        <w:p>
          <w:pPr>
            <w:jc w:val="right"/>
          </w:pPr>
          <w:r>
            <w:rPr>
              <w:rFonts w:ascii="Arial" w:hAnsi="Arial"/>
              <w:b/>
              <w:color w:val="6B7280"/>
              <w:sz w:val="14"/>
            </w:rPr>
            <w:t>CONFIDENCIALIDAD</w:t>
          </w:r>
        </w:p>
        <w:p>
          <w:pPr>
            <w:jc w:val="right"/>
          </w:pPr>
          <w:r>
            <w:rPr>
              <w:rFonts w:ascii="Arial" w:hAnsi="Arial"/>
              <w:color w:val="07111F"/>
              <w:sz w:val="14"/>
            </w:rPr>
            <w:t>FIRMA JURÍDICA BOUTIQUE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gridCol w:w="788"/>
    </w:tblGrid>
    <w:tr>
      <w:trPr>
        <w:trHeight w:val="28" w:hRule="exact"/>
      </w:trPr>
      <w:tc>
        <w:tcPr>
          <w:tcW w:type="dxa" w:w="4703"/>
          <w:shd w:fill="07111F"/>
          <w:tcMar>
            <w:top w:w="0" w:type="dxa"/>
            <w:start w:w="0" w:type="dxa"/>
            <w:bottom w:w="0" w:type="dxa"/>
            <w:end w:w="0" w:type="dxa"/>
          </w:tcMar>
        </w:tcPr>
        <w:p/>
      </w:tc>
      <w:tc>
        <w:tcPr>
          <w:tcW w:type="dxa" w:w="4703"/>
          <w:shd w:fill="12C7D7"/>
          <w:tcMar>
            <w:top w:w="0" w:type="dxa"/>
            <w:start w:w="0" w:type="dxa"/>
            <w:bottom w:w="0" w:type="dxa"/>
            <w:end w:w="0" w:type="dxa"/>
          </w:tcMar>
        </w:tc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Title">
    <w:name w:val="PL Title"/>
    <w:pPr>
      <w:spacing w:line="240" w:lineRule="auto" w:after="200"/>
      <w:ind w:firstLine="0"/>
      <w:jc w:val="left"/>
    </w:pPr>
    <w:rPr>
      <w:rFonts w:ascii="Georgia" w:hAnsi="Georgia" w:eastAsia="Georgia"/>
      <w:b/>
      <w:color w:val="07111F"/>
      <w:sz w:val="38"/>
    </w:rPr>
  </w:style>
  <w:style w:type="paragraph" w:customStyle="1" w:styleId="PLSubtitle">
    <w:name w:val="PL Subtitle"/>
    <w:pPr>
      <w:spacing w:line="240" w:lineRule="auto" w:after="140"/>
      <w:ind w:firstLine="0"/>
      <w:jc w:val="left"/>
    </w:pPr>
    <w:rPr>
      <w:rFonts w:ascii="Arial" w:hAnsi="Arial" w:eastAsia="Arial"/>
      <w:b w:val="0"/>
      <w:color w:val="6B7280"/>
      <w:sz w:val="19"/>
    </w:rPr>
  </w:style>
  <w:style w:type="paragraph" w:customStyle="1" w:styleId="PLH1">
    <w:name w:val="PL H1"/>
    <w:pPr>
      <w:spacing w:line="240" w:lineRule="auto" w:after="100"/>
      <w:ind w:firstLine="0"/>
      <w:jc w:val="left"/>
    </w:pPr>
    <w:rPr>
      <w:rFonts w:ascii="Georgia" w:hAnsi="Georgia" w:eastAsia="Georgia"/>
      <w:b/>
      <w:color w:val="07111F"/>
      <w:sz w:val="25"/>
    </w:rPr>
  </w:style>
  <w:style w:type="paragraph" w:customStyle="1" w:styleId="PLH2">
    <w:name w:val="PL H2"/>
    <w:pPr>
      <w:spacing w:line="240" w:lineRule="auto" w:after="80"/>
      <w:ind w:firstLine="0"/>
      <w:jc w:val="left"/>
    </w:pPr>
    <w:rPr>
      <w:rFonts w:ascii="Arial" w:hAnsi="Arial" w:eastAsia="Arial"/>
      <w:b/>
      <w:color w:val="1C2E44"/>
      <w:sz w:val="20"/>
    </w:rPr>
  </w:style>
  <w:style w:type="paragraph" w:customStyle="1" w:styleId="PLBody">
    <w:name w:val="PL Body"/>
    <w:pPr>
      <w:spacing w:line="293" w:lineRule="auto" w:after="30"/>
      <w:ind w:firstLine="0"/>
      <w:jc w:val="both"/>
    </w:pPr>
    <w:rPr>
      <w:rFonts w:ascii="Times New Roman" w:hAnsi="Times New Roman" w:eastAsia="Times New Roman"/>
      <w:b w:val="0"/>
      <w:color w:val="000000"/>
      <w:sz w:val="22"/>
    </w:rPr>
  </w:style>
  <w:style w:type="paragraph" w:customStyle="1" w:styleId="PLList">
    <w:name w:val="PL List"/>
    <w:pPr>
      <w:spacing w:line="293" w:lineRule="auto" w:after="30"/>
      <w:ind w:firstLine="0"/>
      <w:jc w:val="left"/>
    </w:pPr>
    <w:rPr>
      <w:rFonts w:ascii="Times New Roman" w:hAnsi="Times New Roman" w:eastAsia="Times New Roman"/>
      <w:b w:val="0"/>
      <w:color w:val="000000"/>
      <w:sz w:val="22"/>
    </w:rPr>
  </w:style>
  <w:style w:type="paragraph" w:customStyle="1" w:styleId="PLLabel">
    <w:name w:val="PL Label"/>
    <w:pPr>
      <w:spacing w:line="240" w:lineRule="auto" w:after="20"/>
      <w:ind w:firstLine="0"/>
      <w:jc w:val="left"/>
    </w:pPr>
    <w:rPr>
      <w:rFonts w:ascii="Arial" w:hAnsi="Arial" w:eastAsia="Arial"/>
      <w:b/>
      <w:color w:val="6B7280"/>
      <w:sz w:val="16"/>
    </w:rPr>
  </w:style>
  <w:style w:type="paragraph" w:customStyle="1" w:styleId="PLData">
    <w:name w:val="PL Data"/>
    <w:pPr>
      <w:spacing w:line="240" w:lineRule="auto" w:after="20"/>
      <w:ind w:firstLine="0"/>
      <w:jc w:val="left"/>
    </w:pPr>
    <w:rPr>
      <w:rFonts w:ascii="Arial" w:hAnsi="Arial" w:eastAsia="Arial"/>
      <w:b w:val="0"/>
      <w:color w:val="07111F"/>
      <w:sz w:val="18"/>
    </w:rPr>
  </w:style>
  <w:style w:type="paragraph" w:customStyle="1" w:styleId="PLSmall">
    <w:name w:val="PL Small"/>
    <w:pPr>
      <w:spacing w:line="240" w:lineRule="auto" w:after="20"/>
      <w:ind w:firstLine="0"/>
      <w:jc w:val="left"/>
    </w:pPr>
    <w:rPr>
      <w:rFonts w:ascii="Arial" w:hAnsi="Arial" w:eastAsia="Arial"/>
      <w:b w:val="0"/>
      <w:color w:val="6B7280"/>
      <w:sz w:val="15"/>
    </w:rPr>
  </w:style>
  <w:style w:type="paragraph" w:customStyle="1" w:styleId="PLSign">
    <w:name w:val="PL Sign"/>
    <w:pPr>
      <w:spacing w:line="240" w:lineRule="auto" w:after="20"/>
      <w:ind w:firstLine="0"/>
      <w:jc w:val="left"/>
    </w:pPr>
    <w:rPr>
      <w:rFonts w:ascii="Times New Roman" w:hAnsi="Times New Roman" w:eastAsia="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(NDA)</dc:title>
  <dc:subject>Plantilla unilateral o bilateral</dc:subject>
  <dc:creator>Pisoso Legal</dc:creator>
  <cp:keywords>Pisoso Legal, plantilla jurídica, firma boutique</cp:keywords>
  <dc:description>generated by python-docx</dc:description>
  <cp:lastModifiedBy/>
  <cp:revision>1</cp:revision>
  <dcterms:created xsi:type="dcterms:W3CDTF">2013-12-23T23:15:00Z</dcterms:created>
  <dcterms:modified xsi:type="dcterms:W3CDTF">2013-12-23T23:15:00Z</dcterms:modified>
  <cp:category/>
</cp:coreProperties>
</file>