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Title"/>
        <w:pBdr>
          <w:bottom w:val="single" w:sz="8" w:space="4" w:color="12C7D7"/>
        </w:pBdr>
      </w:pPr>
      <w:r>
        <w:t>Autorización para el tratamiento de datos personales</w:t>
      </w:r>
    </w:p>
    <w:p>
      <w:pPr>
        <w:pStyle w:val="PLSubtitle"/>
      </w:pPr>
      <w:r>
        <w:t>Documento independiente de autorización informada para clientes, prospectos, representantes, contactos y terceros vinculados.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RESPONSABLE DEL TRATAMIENTO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PISOSO LEGAL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CANAL DE ATENCIÓN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solucion@pisosolegal.com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TITULAR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[NOMBRE COMPLETO]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IDENTIFICACIÓN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[TIPO Y NÚMERO]</w:t>
            </w:r>
          </w:p>
        </w:tc>
      </w:tr>
      <w:tr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Label"/>
            </w:pPr>
            <w:r>
              <w:t>FECHA</w:t>
            </w:r>
          </w:p>
        </w:tc>
        <w:tc>
          <w:tcPr>
            <w:tcW w:type="dxa" w:w="470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pStyle w:val="PLData"/>
            </w:pPr>
            <w:r>
              <w:t>[DÍA DE MES DE AÑO]</w:t>
            </w:r>
          </w:p>
        </w:tc>
      </w:tr>
    </w:tbl>
    <w:p>
      <w:pPr>
        <w:spacing w:after="20"/>
      </w:pPr>
    </w:p>
    <w:p>
      <w:pPr>
        <w:pStyle w:val="PLH1"/>
        <w:keepNext/>
      </w:pPr>
      <w:r>
        <w:t>1. Autorización</w:t>
      </w:r>
    </w:p>
    <w:p>
      <w:pPr>
        <w:pStyle w:val="PLBody"/>
      </w:pPr>
      <w:r>
        <w:t>De manera previa, expresa e informada, autorizo a Pisoso Legal para recolectar, almacenar, organizar, usar, circular, transmitir, transferir, actualizar, verificar, conservar y suprimir mis datos personales, en los términos de la legislación colombiana aplicable y de la política de tratamiento de información de la firma.</w:t>
      </w:r>
    </w:p>
    <w:p>
      <w:pPr>
        <w:pStyle w:val="PLH1"/>
        <w:keepNext/>
      </w:pPr>
      <w:r>
        <w:t>2. Finalidades autorizadas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Evaluar solicitudes de servicio y realizar la vinculación del cliente.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Gestionar consultas, asuntos, expedientes, contratos, poderes, facturación, pagos y comunicaciones.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Verificar identidad, representación, conflictos de interés, información suministrada y documentos soporte.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Prestar servicios jurídicos y coordinar actuaciones con autoridades, notarías, cámaras de comercio, proveedores, aliados, peritos, corresponsales y demás terceros necesarios.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Cumplir obligaciones legales, contractuales, tributarias, contables, de archivo, seguridad, prevención de fraude y gestión de riesgos.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Enviar información sobre el asunto contratado, recordatorios, reportes y comunicaciones institucionales.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Enviar contenidos, invitaciones u ofertas de servicios, únicamente cuando el titular haya autorizado comunicaciones comerciales.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Atender peticiones, consultas, reclamos y ejercer o defender derechos en actuaciones judiciales o administrativas.</w:t>
      </w:r>
    </w:p>
    <w:p>
      <w:pPr>
        <w:pStyle w:val="PLH1"/>
        <w:keepNext/>
      </w:pPr>
      <w:r>
        <w:t>3. Datos que pueden ser tratados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Datos de identificación, contacto, ubicación, firma, imagen y representación.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Información contractual, financiera, tributaria, comercial, societaria, laboral, migratoria, patrimonial y procesal relacionada con el servicio.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Documentos, comunicaciones, grabaciones, archivos y soportes aportados o generados durante la relación.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Datos de terceros suministrados legítimamente por el titular para la prestación del servicio.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Datos sensibles o de niños, niñas y adolescentes únicamente cuando sean indispensables, exista autorización y se cumplan los requisitos legales aplicables.</w:t>
      </w:r>
    </w:p>
    <w:p>
      <w:pPr>
        <w:pStyle w:val="PLH1"/>
        <w:keepNext/>
      </w:pPr>
      <w:r>
        <w:t>4. Tratamiento de datos sensibles</w:t>
      </w:r>
    </w:p>
    <w:p>
      <w:pPr>
        <w:pStyle w:val="PLBody"/>
      </w:pPr>
      <w:r>
        <w:t>Entiendo que no estoy obligado(a) a autorizar el tratamiento de datos sensibles ni a responder preguntas que versen sobre ellos, salvo cuando sean necesarios para el asunto y exista una base jurídica válida. Cuando corresponda, autorizo expresamente su tratamiento para las finalidades estrictamente relacionadas con el servicio.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AUTORIZO el tratamiento de datos sensibles cuando resulte necesario para el servicio.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NO AUTORIZO el tratamiento de datos sensibles, salvo obligación legal o base distinta de autorización.</w:t>
      </w:r>
    </w:p>
    <w:p>
      <w:pPr>
        <w:pStyle w:val="PLH1"/>
        <w:keepNext/>
      </w:pPr>
      <w:r>
        <w:t>5. Comunicaciones comerciales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AUTORIZO el envío de contenidos, invitaciones, novedades y ofertas de servicios por correo, teléfono, mensajería o canales digitales.</w:t>
      </w:r>
    </w:p>
    <w:p>
      <w:pPr>
        <w:pStyle w:val="PLList"/>
        <w:ind w:left="227"/>
      </w:pPr>
      <w:r>
        <w:rPr>
          <w:color w:val="12C7D7"/>
        </w:rPr>
        <w:t xml:space="preserve">☐ </w:t>
      </w:r>
      <w:r>
        <w:t>NO AUTORIZO comunicaciones comerciales. Esta decisión no afecta las comunicaciones necesarias para ejecutar el servicio.</w:t>
      </w:r>
    </w:p>
    <w:p>
      <w:pPr>
        <w:pStyle w:val="PLH1"/>
        <w:keepNext/>
      </w:pPr>
      <w:r>
        <w:t>6. Transmisión, transferencia y encargados</w:t>
      </w:r>
    </w:p>
    <w:p>
      <w:pPr>
        <w:pStyle w:val="PLBody"/>
      </w:pPr>
      <w:r>
        <w:t>Autorizo el suministro o acceso a la información por proveedores tecnológicos, almacenamiento en nube, mensajería, contabilidad, soporte, aliados profesionales y otros encargados o receptores necesarios para las finalidades autorizadas, sujetos a deberes de seguridad, confidencialidad y protección de datos. Las transferencias internacionales se realizarán cuando resulten necesarias y conforme a la normativa aplicable.</w:t>
      </w:r>
    </w:p>
    <w:p>
      <w:pPr>
        <w:pStyle w:val="PLH1"/>
        <w:keepNext/>
      </w:pPr>
      <w:r>
        <w:t>7. Derechos del titular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Conocer, actualizar y rectificar sus datos personales.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Solicitar prueba de la autorización, salvo las excepciones legales.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Ser informado sobre el uso dado a sus datos.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Presentar consultas y reclamos.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Revocar la autorización o solicitar la supresión cuando proceda.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Acceder gratuitamente a los datos tratados.</w:t>
      </w:r>
    </w:p>
    <w:p>
      <w:pPr>
        <w:pStyle w:val="PLList"/>
        <w:ind w:left="340" w:hanging="198"/>
      </w:pPr>
      <w:r>
        <w:rPr>
          <w:color w:val="12C7D7"/>
        </w:rPr>
        <w:t xml:space="preserve">• </w:t>
      </w:r>
      <w:r>
        <w:t>Presentar quejas ante la Superintendencia de Industria y Comercio después de agotar el trámite ante el responsable, cuando sea exigible.</w:t>
      </w:r>
    </w:p>
    <w:p>
      <w:pPr>
        <w:pStyle w:val="PLH1"/>
        <w:keepNext/>
      </w:pPr>
      <w:r>
        <w:t>8. Procedimiento y canal de atención</w:t>
      </w:r>
    </w:p>
    <w:p>
      <w:pPr>
        <w:pStyle w:val="PLBody"/>
      </w:pPr>
      <w:r>
        <w:t>Las solicitudes podrán presentarse al correo solucion@pisosolegal.com, identificando al titular, describiendo la solicitud y aportando la información necesaria para su atención. Pisoso Legal dará trámite de acuerdo con la normativa y su política de tratamiento de información.</w:t>
      </w:r>
    </w:p>
    <w:p>
      <w:pPr>
        <w:pStyle w:val="PLH1"/>
        <w:keepNext/>
      </w:pPr>
      <w:r>
        <w:t>9. Vigencia y conservación</w:t>
      </w:r>
    </w:p>
    <w:p>
      <w:pPr>
        <w:pStyle w:val="PLBody"/>
      </w:pPr>
      <w:r>
        <w:t>Los datos serán tratados durante el tiempo necesario para cumplir las finalidades autorizadas y se conservarán por los períodos legales, contractuales, probatorios, contables, de archivo y de responsabilidad profesional aplicables. Cumplida la finalidad y vencidos los términos de conservación, serán eliminados, anonimizados o mantenidos bajo restricción cuando corresponda.</w:t>
      </w:r>
    </w:p>
    <w:p>
      <w:pPr>
        <w:pStyle w:val="PLH1"/>
        <w:keepNext/>
      </w:pPr>
      <w:r>
        <w:t>10. Manifestación final</w:t>
      </w:r>
    </w:p>
    <w:p>
      <w:pPr>
        <w:pStyle w:val="PLBody"/>
      </w:pPr>
      <w:r>
        <w:t>Declaro que tuve la oportunidad de leer esta autorización, que comprendí sus finalidades y derechos, y que la información suministrada por mí o por quien represento puede ser tratada conforme a lo aquí indicado.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703"/>
            <w:tcMar>
              <w:top w:w="130" w:type="dxa"/>
              <w:start w:w="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Sign"/>
            </w:pPr>
            <w:r>
              <w:t>TITULAR / REPRESENTANTE</w:t>
            </w:r>
          </w:p>
          <w:p>
            <w:pPr>
              <w:pStyle w:val="PLSign"/>
            </w:pPr>
            <w:r>
              <w:t>Nombre e identificación</w:t>
            </w:r>
          </w:p>
          <w:p>
            <w:pPr>
              <w:pStyle w:val="PLSign"/>
            </w:pPr>
            <w:r>
              <w:t>Firma y fecha</w:t>
            </w:r>
          </w:p>
        </w:tc>
        <w:tc>
          <w:tcPr>
            <w:tcW w:type="dxa" w:w="4703"/>
            <w:tcMar>
              <w:top w:w="130" w:type="dxa"/>
              <w:start w:w="10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Sign"/>
            </w:pPr>
            <w:r>
              <w:t>PISOSO LEGAL</w:t>
            </w:r>
          </w:p>
          <w:p>
            <w:pPr>
              <w:pStyle w:val="PLSign"/>
            </w:pPr>
            <w:r>
              <w:t>Constancia de recepción</w:t>
            </w:r>
          </w:p>
          <w:p>
            <w:pPr>
              <w:pStyle w:val="PLSign"/>
            </w:pPr>
            <w:r>
              <w:t>Fecha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56" w:right="1417" w:bottom="1276" w:left="141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97"/>
      <w:gridCol w:w="1809"/>
    </w:tblGrid>
    <w:tr>
      <w:tc>
        <w:tcPr>
          <w:tcW w:type="dxa" w:w="4703"/>
          <w:tcMar>
            <w:top w:w="60" w:type="dxa"/>
            <w:start w:w="0" w:type="dxa"/>
            <w:bottom w:w="0" w:type="dxa"/>
            <w:end w:w="5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703"/>
          <w:tcMar>
            <w:top w:w="6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66"/>
      <w:gridCol w:w="3339"/>
    </w:tblGrid>
    <w:tr>
      <w:tc>
        <w:tcPr>
          <w:tcW w:type="dxa" w:w="4703"/>
          <w:tcMar>
            <w:top w:w="0" w:type="dxa"/>
            <w:start w:w="0" w:type="dxa"/>
            <w:bottom w:w="0" w:type="dxa"/>
            <w:end w:w="5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736000" cy="637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6000" cy="637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3"/>
          <w:tcMar>
            <w:top w:w="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6B7280"/>
              <w:sz w:val="14"/>
            </w:rPr>
            <w:t>PROTECCIÓN DE DATOS</w:t>
          </w:r>
        </w:p>
        <w:p>
          <w:pPr>
            <w:jc w:val="right"/>
          </w:pPr>
          <w:r>
            <w:rPr>
              <w:rFonts w:ascii="Arial" w:hAnsi="Arial"/>
              <w:color w:val="07111F"/>
              <w:sz w:val="14"/>
            </w:rPr>
            <w:t>FIRMA JURÍDICA BOUTIQUE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17"/>
      <w:gridCol w:w="788"/>
    </w:tblGrid>
    <w:tr>
      <w:trPr>
        <w:trHeight w:val="28" w:hRule="exact"/>
      </w:trPr>
      <w:tc>
        <w:tcPr>
          <w:tcW w:type="dxa" w:w="4703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703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Title">
    <w:name w:val="PL Title"/>
    <w:pPr>
      <w:spacing w:line="240" w:lineRule="auto" w:after="200"/>
      <w:ind w:firstLine="0"/>
      <w:jc w:val="left"/>
    </w:pPr>
    <w:rPr>
      <w:rFonts w:ascii="Georgia" w:hAnsi="Georgia" w:eastAsia="Georgia"/>
      <w:b/>
      <w:color w:val="07111F"/>
      <w:sz w:val="38"/>
    </w:rPr>
  </w:style>
  <w:style w:type="paragraph" w:customStyle="1" w:styleId="PLSubtitle">
    <w:name w:val="PL Subtitle"/>
    <w:pPr>
      <w:spacing w:line="240" w:lineRule="auto" w:after="140"/>
      <w:ind w:firstLine="0"/>
      <w:jc w:val="left"/>
    </w:pPr>
    <w:rPr>
      <w:rFonts w:ascii="Arial" w:hAnsi="Arial" w:eastAsia="Arial"/>
      <w:b w:val="0"/>
      <w:color w:val="6B7280"/>
      <w:sz w:val="19"/>
    </w:rPr>
  </w:style>
  <w:style w:type="paragraph" w:customStyle="1" w:styleId="PLH1">
    <w:name w:val="PL H1"/>
    <w:pPr>
      <w:spacing w:line="240" w:lineRule="auto" w:after="140"/>
      <w:ind w:firstLine="0"/>
      <w:jc w:val="left"/>
    </w:pPr>
    <w:rPr>
      <w:rFonts w:ascii="Georgia" w:hAnsi="Georgia" w:eastAsia="Georgia"/>
      <w:b/>
      <w:color w:val="07111F"/>
      <w:sz w:val="26"/>
    </w:rPr>
  </w:style>
  <w:style w:type="paragraph" w:customStyle="1" w:styleId="PLH2">
    <w:name w:val="PL H2"/>
    <w:pPr>
      <w:spacing w:line="240" w:lineRule="auto" w:after="80"/>
      <w:ind w:firstLine="0"/>
      <w:jc w:val="left"/>
    </w:pPr>
    <w:rPr>
      <w:rFonts w:ascii="Arial" w:hAnsi="Arial" w:eastAsia="Arial"/>
      <w:b/>
      <w:color w:val="1C2E44"/>
      <w:sz w:val="20"/>
    </w:rPr>
  </w:style>
  <w:style w:type="paragraph" w:customStyle="1" w:styleId="PLBody">
    <w:name w:val="PL Body"/>
    <w:pPr>
      <w:spacing w:line="312" w:lineRule="auto" w:after="60"/>
      <w:ind w:firstLine="0"/>
      <w:jc w:val="both"/>
    </w:pPr>
    <w:rPr>
      <w:rFonts w:ascii="Times New Roman" w:hAnsi="Times New Roman" w:eastAsia="Times New Roman"/>
      <w:b w:val="0"/>
      <w:color w:val="000000"/>
      <w:sz w:val="22"/>
    </w:rPr>
  </w:style>
  <w:style w:type="paragraph" w:customStyle="1" w:styleId="PLList">
    <w:name w:val="PL List"/>
    <w:pPr>
      <w:spacing w:line="288" w:lineRule="auto" w:after="40"/>
      <w:ind w:firstLine="0"/>
      <w:jc w:val="left"/>
    </w:pPr>
    <w:rPr>
      <w:rFonts w:ascii="Times New Roman" w:hAnsi="Times New Roman" w:eastAsia="Times New Roman"/>
      <w:b w:val="0"/>
      <w:color w:val="000000"/>
      <w:sz w:val="22"/>
    </w:rPr>
  </w:style>
  <w:style w:type="paragraph" w:customStyle="1" w:styleId="PLLabel">
    <w:name w:val="PL Label"/>
    <w:pPr>
      <w:spacing w:line="240" w:lineRule="auto" w:after="20"/>
      <w:ind w:firstLine="0"/>
      <w:jc w:val="left"/>
    </w:pPr>
    <w:rPr>
      <w:rFonts w:ascii="Arial" w:hAnsi="Arial" w:eastAsia="Arial"/>
      <w:b/>
      <w:color w:val="6B7280"/>
      <w:sz w:val="16"/>
    </w:rPr>
  </w:style>
  <w:style w:type="paragraph" w:customStyle="1" w:styleId="PLData">
    <w:name w:val="PL Data"/>
    <w:pPr>
      <w:spacing w:line="240" w:lineRule="auto" w:after="20"/>
      <w:ind w:firstLine="0"/>
      <w:jc w:val="left"/>
    </w:pPr>
    <w:rPr>
      <w:rFonts w:ascii="Arial" w:hAnsi="Arial" w:eastAsia="Arial"/>
      <w:b w:val="0"/>
      <w:color w:val="07111F"/>
      <w:sz w:val="18"/>
    </w:rPr>
  </w:style>
  <w:style w:type="paragraph" w:customStyle="1" w:styleId="PLSmall">
    <w:name w:val="PL Small"/>
    <w:pPr>
      <w:spacing w:line="240" w:lineRule="auto" w:after="20"/>
      <w:ind w:firstLine="0"/>
      <w:jc w:val="left"/>
    </w:pPr>
    <w:rPr>
      <w:rFonts w:ascii="Arial" w:hAnsi="Arial" w:eastAsia="Arial"/>
      <w:b w:val="0"/>
      <w:color w:val="6B7280"/>
      <w:sz w:val="15"/>
    </w:rPr>
  </w:style>
  <w:style w:type="paragraph" w:customStyle="1" w:styleId="PLSign">
    <w:name w:val="PL Sign"/>
    <w:pPr>
      <w:spacing w:line="240" w:lineRule="auto" w:after="20"/>
      <w:ind w:firstLine="0"/>
      <w:jc w:val="left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Autorización para tratamiento de datos personales</dc:title>
  <dc:subject>Plantilla independiente de autorización informada</dc:subject>
  <dc:creator>Pisoso Legal</dc:creator>
  <cp:keywords>Pisoso Legal, plantilla jurídica, firma boutique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