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Utilize o mesmo banco de dados das versões 3.0 acima.</w:t>
        <w:br w:type="textWrapping"/>
        <w:br w:type="textWrapping"/>
        <w:t xml:space="preserve">Ou seja, se ja tem alguma versão acima da 3.0 não precisa substituir o banco de dados</w:t>
        <w:br w:type="textWrapping"/>
        <w:t xml:space="preserve">Apenas os arquivos, </w:t>
        <w:br w:type="textWrapping"/>
        <w:br w:type="textWrapping"/>
      </w:r>
      <w:r w:rsidDel="00000000" w:rsidR="00000000" w:rsidRPr="00000000">
        <w:rPr>
          <w:color w:val="980000"/>
          <w:rtl w:val="0"/>
        </w:rPr>
        <w:t xml:space="preserve">lembre-se de copiar as informações das credenciais do seu banco de dados para depois colar, pois precisa substituir o arquivo config/config.php também</w:t>
      </w: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