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EDGAR CHARLES OMONDI</w:t>
      </w:r>
    </w:p>
    <w:p>
      <w:pPr>
        <w:jc w:val="center"/>
      </w:pPr>
      <w:r>
        <w:t>Bristol, United Kingdom  |  +44 7349 686 708  |  charlesedgar2005@gmail.com</w:t>
      </w:r>
    </w:p>
    <w:p>
      <w:pPr>
        <w:jc w:val="center"/>
      </w:pPr>
      <w:r>
        <w:t>GitHub: github.com/Edgar-50  |  LinkedIn: linkedin.com/in/edgar-charles-mrsc-b72353202/</w:t>
      </w:r>
    </w:p>
    <w:p>
      <w:pPr>
        <w:pStyle w:val="Heading1"/>
      </w:pPr>
      <w:r>
        <w:t>PROFESSIONAL PROFILE</w:t>
      </w:r>
    </w:p>
    <w:p>
      <w:r>
        <w:t>Computer Science undergraduate and software developer with experience building Python web services, full-stack applications, applied machine learning and cybersecurity systems. Earlier study at Strathmore University and avionics-focused engineering training bring a systems-oriented approach to design, testing, troubleshooting and documentation. Interested in software engineering, AI/ML engineering, cybersecurity, technical research and backend development opportunities.</w:t>
      </w:r>
    </w:p>
    <w:p>
      <w:pPr>
        <w:pStyle w:val="Heading1"/>
      </w:pPr>
      <w:r>
        <w:t>TECHNICAL SKILLS</w:t>
      </w:r>
    </w:p>
    <w:p>
      <w:r>
        <w:t>Languages: Python, Java, C/C++, C#, JavaScript, TypeScript, Go, MATLAB</w:t>
      </w:r>
    </w:p>
    <w:p>
      <w:r>
        <w:t>Backend and Web: Django, Flask, FastAPI, React, Node.js, REST APIs, HTML/CSS</w:t>
      </w:r>
    </w:p>
    <w:p>
      <w:r>
        <w:t>AI and Scientific Computing: PyTorch, TensorFlow, scikit-learn, OpenCV, Pandas, NumPy, NLP, computer vision</w:t>
      </w:r>
    </w:p>
    <w:p>
      <w:r>
        <w:t>Data and Infrastructure: PostgreSQL, MySQL, MongoDB, Docker, Git, Linux, CI/CD, AWS, Azure, GCP</w:t>
      </w:r>
    </w:p>
    <w:p>
      <w:r>
        <w:t>Security and Research: threat modelling, cryptography, post-quantum security concepts, Qiskit, defensive monitoring, automated testing</w:t>
      </w:r>
    </w:p>
    <w:p>
      <w:pPr>
        <w:pStyle w:val="Heading1"/>
      </w:pPr>
      <w:r>
        <w:t>PROFESSIONAL AND ENGINEERING EXPERIENCE</w:t>
      </w:r>
    </w:p>
    <w:p>
      <w:pPr>
        <w:pStyle w:val="Heading2"/>
      </w:pPr>
      <w:r>
        <w:t>Student Software Developer Intern | iLabAfrica, Strathmore University | Nairobi</w:t>
      </w:r>
    </w:p>
    <w:p>
      <w:r>
        <w:t>Jun 2024 – Jan 2025</w:t>
      </w:r>
    </w:p>
    <w:p>
      <w:pPr>
        <w:pStyle w:val="ListBullet"/>
      </w:pPr>
      <w:r>
        <w:t>Developed Python Django/Flask and JavaScript backend/web services; integrated REST APIs with PostgreSQL/MySQL data stores.</w:t>
      </w:r>
    </w:p>
    <w:p>
      <w:pPr>
        <w:pStyle w:val="ListBullet"/>
      </w:pPr>
      <w:r>
        <w:t>Contributed to AI-focused prototypes; collaborated using Git, code reviews, testing and secure coding practices.</w:t>
      </w:r>
    </w:p>
    <w:p>
      <w:pPr>
        <w:pStyle w:val="Heading2"/>
      </w:pPr>
      <w:r>
        <w:t>UWE Formula Student | Driver Systems and Thermodynamics | Bristol</w:t>
      </w:r>
    </w:p>
    <w:p>
      <w:r>
        <w:t>2025 – Present</w:t>
      </w:r>
    </w:p>
    <w:p>
      <w:pPr>
        <w:pStyle w:val="ListBullet"/>
      </w:pPr>
      <w:r>
        <w:t>Participated in multidisciplinary vehicle systems and thermal behaviour work, including engineering discussions and design considerations.</w:t>
      </w:r>
    </w:p>
    <w:p>
      <w:pPr>
        <w:pStyle w:val="Heading2"/>
      </w:pPr>
      <w:r>
        <w:t>Aerodynamics Modelling | ANSYS | UWE Bristol</w:t>
      </w:r>
    </w:p>
    <w:p>
      <w:r>
        <w:t>2026</w:t>
      </w:r>
    </w:p>
    <w:p>
      <w:pPr>
        <w:pStyle w:val="ListBullet"/>
      </w:pPr>
      <w:r>
        <w:t>Configured aerodynamic simulations and boundary conditions; examined airflow/pressure behaviour across design alternatives.</w:t>
      </w:r>
    </w:p>
    <w:p>
      <w:pPr>
        <w:pStyle w:val="Heading2"/>
      </w:pPr>
      <w:r>
        <w:t>ISS LiDAR EVI-2 | Research Contributor</w:t>
      </w:r>
    </w:p>
    <w:p>
      <w:r>
        <w:t>Oct – Dec 2024</w:t>
      </w:r>
    </w:p>
    <w:p>
      <w:pPr>
        <w:pStyle w:val="ListBullet"/>
      </w:pPr>
      <w:r>
        <w:t>Contributed to depth-data cleanup, noise reduction and feature extraction for Earth observation processing.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MediLink — Healthcare AI Platform</w:t>
      </w:r>
    </w:p>
    <w:p>
      <w:r>
        <w:t>Clinical analytics and telemedicine-oriented platform with dashboards and predictive modelling workflows.</w:t>
      </w:r>
    </w:p>
    <w:p>
      <w:pPr>
        <w:pStyle w:val="Heading2"/>
      </w:pPr>
      <w:r>
        <w:t>QUASAR — Post-Quantum Cybersecurity</w:t>
      </w:r>
    </w:p>
    <w:p>
      <w:r>
        <w:t>Hybrid post-quantum security concepts, intelligent threat detection, response workflows and observability.</w:t>
      </w:r>
    </w:p>
    <w:p>
      <w:pPr>
        <w:pStyle w:val="Heading2"/>
      </w:pPr>
      <w:r>
        <w:t>AegisAI — Autonomous Cyber Defence</w:t>
      </w:r>
    </w:p>
    <w:p>
      <w:r>
        <w:t>Threat detection, analytics and defensive automation platform.</w:t>
      </w:r>
    </w:p>
    <w:p>
      <w:pPr>
        <w:pStyle w:val="Heading2"/>
      </w:pPr>
      <w:r>
        <w:t>QuantForge v10 — Quantitative Research Terminal</w:t>
      </w:r>
    </w:p>
    <w:p>
      <w:r>
        <w:t>Market modelling, portfolio optimisation, volatility/risk analysis, derivatives analytics and reproducible strategy research.</w:t>
      </w:r>
    </w:p>
    <w:p>
      <w:pPr>
        <w:pStyle w:val="Heading2"/>
      </w:pPr>
      <w:r>
        <w:t>AquaLink and INFLOW-AI — Environmental Intelligence</w:t>
      </w:r>
    </w:p>
    <w:p>
      <w:r>
        <w:t>Satellite and environmental data analytics applied to water and flood monitoring.</w:t>
      </w:r>
    </w:p>
    <w:p>
      <w:pPr>
        <w:pStyle w:val="Heading2"/>
      </w:pPr>
      <w:r>
        <w:t>Bristol City Events — Full-Stack Platform</w:t>
      </w:r>
    </w:p>
    <w:p>
      <w:r>
        <w:t>Event bookings, ticket inventory, administration, analytics, receipts, QR codes and Python/SQL workflows.</w:t>
      </w:r>
    </w:p>
    <w:p>
      <w:r>
        <w:t>Additional portfolio: 50 engineering build projects and 15 separate frontier research programmes spanning AI, cybersecurity, aerospace, robotics, quantum computing, photonics, computational biology and quantitative systems. GitHub: github.com/Edgar-50</w:t>
      </w:r>
    </w:p>
    <w:p>
      <w:pPr>
        <w:pStyle w:val="Heading1"/>
      </w:pPr>
      <w:r>
        <w:t>EDUCATION</w:t>
      </w:r>
    </w:p>
    <w:p>
      <w:r>
        <w:t>University of the West of England (UWE Bristol) | BSc (Hons) Computer Science | Sep 2025 – Present | Global Excellence Scholar (as reported)</w:t>
      </w:r>
    </w:p>
    <w:p>
      <w:r>
        <w:t>Strathmore University, Kenya | BSc Informatics and Computer Science, part completed | 2023 – 2024</w:t>
      </w:r>
    </w:p>
    <w:p>
      <w:r>
        <w:t>Aeronautical Engineering (Avionics) | Technical training in aircraft systems, maintenance and fault diagnosis</w:t>
      </w:r>
    </w:p>
    <w:p>
      <w:pPr>
        <w:pStyle w:val="Heading1"/>
      </w:pPr>
      <w:r>
        <w:t>CERTIFICATIONS AND TRAINING</w:t>
      </w:r>
    </w:p>
    <w:p>
      <w:r>
        <w:rPr>
          <w:sz w:val="19"/>
        </w:rPr>
        <w:t>Networking and AI/Data: Cisco CCNA; Cisco CCNP; Microsoft Data Science Professional Certification; Google Machine Learning Professional Programme; EITCA Artificial Intelligence &amp; Machine Learning (In Progress).</w:t>
      </w:r>
    </w:p>
    <w:p>
      <w:r>
        <w:rPr>
          <w:sz w:val="19"/>
        </w:rPr>
        <w:t>Security: EC-Council Ethical Hacking; EC-Council Penetration Testing.</w:t>
      </w:r>
    </w:p>
    <w:p>
      <w:r>
        <w:rPr>
          <w:sz w:val="19"/>
        </w:rPr>
        <w:t>Quantum, Emerging Technology and Research: MIT xPRO Quantum Computing; MIT Professional Education Industry 4.0; IBM Quantum Computing Processes; IBM Blockchain Development Foundations; Strathmore University Internet of Things (IoT) &amp; Embedded Systems; HarvardX Python for Research.</w:t>
      </w:r>
    </w:p>
    <w:p>
      <w:r>
        <w:rPr>
          <w:sz w:val="19"/>
        </w:rPr>
        <w:t>Aviation and Maintenance: Boeing 737-700/800/900 and Embraer E-Jet 170/190 systems training; EASA Part-66 and Part-145 framework; optical systems, avionics maintenance and fault isolation.</w:t>
      </w:r>
    </w:p>
    <w:p>
      <w:pPr>
        <w:pStyle w:val="Heading1"/>
      </w:pPr>
      <w:r>
        <w:t>RESEARCH AND RECOGNITION</w:t>
      </w:r>
    </w:p>
    <w:p>
      <w:r>
        <w:t>Research interests: scientific AI, post-quantum cybersecurity, autonomous systems, photonics, aerospace systems and computational biology. Earlier CV lists QUASAR research as under review and a healthcare-resource allocation paper as published; publication details should be verified before external submissions. Awards and participation listed in supplied CV include NASA Space Apps, ISS LiDAR, IEEE contributor and GDG Nairobi recognitions.</w:t>
      </w:r>
    </w:p>
    <w:p>
      <w:pPr>
        <w:pStyle w:val="Heading1"/>
      </w:pPr>
      <w:r>
        <w:t>ADDITIONAL INFORMATION</w:t>
      </w:r>
    </w:p>
    <w:p>
      <w:r>
        <w:t>Languages: English and Swahili (fluent); German (intermediate); French and Arabic (basic). References available on request.</w:t>
      </w:r>
    </w:p>
    <w:sectPr w:rsidR="00FC693F" w:rsidRPr="0006063C" w:rsidSect="00034616">
      <w:pgSz w:w="12240" w:h="15840"/>
      <w:pgMar w:top="979" w:right="1123" w:bottom="922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102E4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102E4F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