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27" w:rsidRPr="00000B0D" w:rsidRDefault="00BE6356" w:rsidP="00000B0D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s-MX"/>
        </w:rPr>
        <w:t>Anexo 2</w:t>
      </w:r>
      <w:r w:rsidR="00000B0D" w:rsidRPr="00000B0D">
        <w:rPr>
          <w:rFonts w:ascii="Times New Roman" w:hAnsi="Times New Roman" w:cs="Times New Roman"/>
          <w:b/>
          <w:sz w:val="24"/>
          <w:szCs w:val="24"/>
          <w:lang w:val="es-MX"/>
        </w:rPr>
        <w:t>. Listado de exclusión</w:t>
      </w:r>
    </w:p>
    <w:tbl>
      <w:tblPr>
        <w:tblStyle w:val="Tablaconcuadrcula"/>
        <w:tblpPr w:leftFromText="141" w:rightFromText="141" w:tblpY="555"/>
        <w:tblW w:w="8973" w:type="dxa"/>
        <w:tblLook w:val="04A0" w:firstRow="1" w:lastRow="0" w:firstColumn="1" w:lastColumn="0" w:noHBand="0" w:noVBand="1"/>
      </w:tblPr>
      <w:tblGrid>
        <w:gridCol w:w="755"/>
        <w:gridCol w:w="329"/>
        <w:gridCol w:w="2584"/>
        <w:gridCol w:w="1849"/>
        <w:gridCol w:w="2716"/>
        <w:gridCol w:w="740"/>
      </w:tblGrid>
      <w:tr w:rsidR="00000B0D" w:rsidRPr="00000B0D" w:rsidTr="00000B0D">
        <w:trPr>
          <w:trHeight w:val="340"/>
        </w:trPr>
        <w:tc>
          <w:tcPr>
            <w:tcW w:w="8973" w:type="dxa"/>
            <w:gridSpan w:val="6"/>
            <w:noWrap/>
            <w:hideMark/>
          </w:tcPr>
          <w:p w:rsidR="00000B0D" w:rsidRPr="00000B0D" w:rsidRDefault="00000B0D" w:rsidP="00357F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CHECKLIST DEL LISTADO DE EXCLUSIÓN</w:t>
            </w:r>
          </w:p>
        </w:tc>
      </w:tr>
      <w:tr w:rsidR="00000B0D" w:rsidRPr="00000B0D" w:rsidTr="00000B0D">
        <w:trPr>
          <w:trHeight w:val="324"/>
        </w:trPr>
        <w:tc>
          <w:tcPr>
            <w:tcW w:w="3668" w:type="dxa"/>
            <w:gridSpan w:val="3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INFORMACIÓN GENERAL:</w:t>
            </w:r>
          </w:p>
        </w:tc>
        <w:tc>
          <w:tcPr>
            <w:tcW w:w="184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15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506"/>
        </w:trPr>
        <w:tc>
          <w:tcPr>
            <w:tcW w:w="1084" w:type="dxa"/>
            <w:gridSpan w:val="2"/>
            <w:hideMark/>
          </w:tcPr>
          <w:p w:rsidR="00000B0D" w:rsidRPr="00000B0D" w:rsidRDefault="00357F0B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Socio/a</w:t>
            </w:r>
            <w:r w:rsidR="00000B0D"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84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 económica</w:t>
            </w:r>
          </w:p>
        </w:tc>
        <w:tc>
          <w:tcPr>
            <w:tcW w:w="3454" w:type="dxa"/>
            <w:gridSpan w:val="2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531"/>
        </w:trPr>
        <w:tc>
          <w:tcPr>
            <w:tcW w:w="1084" w:type="dxa"/>
            <w:gridSpan w:val="2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Oficial:</w:t>
            </w:r>
          </w:p>
        </w:tc>
        <w:tc>
          <w:tcPr>
            <w:tcW w:w="2584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4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3454" w:type="dxa"/>
            <w:gridSpan w:val="2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608"/>
        </w:trPr>
        <w:tc>
          <w:tcPr>
            <w:tcW w:w="8973" w:type="dxa"/>
            <w:gridSpan w:val="6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 la</w:t>
            </w:r>
            <w:r w:rsidR="0014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actividad económica del socio/a</w:t>
            </w: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calza en alguna de las siguientes marcar con una "X", caso </w:t>
            </w:r>
            <w:r w:rsidR="0014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contrario marque el casillero 16</w:t>
            </w: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000B0D" w:rsidRPr="00000B0D" w:rsidTr="00000B0D">
        <w:trPr>
          <w:trHeight w:val="324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7478" w:type="dxa"/>
            <w:gridSpan w:val="4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LISTA DE ACTIVIDADES ECONÓMICAS DE EXCLUSIÓN</w:t>
            </w: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000B0D" w:rsidRPr="00000B0D" w:rsidTr="00000B0D">
        <w:trPr>
          <w:trHeight w:val="1142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8" w:type="dxa"/>
            <w:gridSpan w:val="4"/>
            <w:hideMark/>
          </w:tcPr>
          <w:p w:rsidR="00000B0D" w:rsidRPr="00000B0D" w:rsidRDefault="00357F0B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</w:rPr>
              <w:t>Producción y comercio de cualquier proyecto o actividades considerada ilegal por la legislación nacional o convenios y tratados internacionales, tales como farmacéuticos, pesticida/herbicidas, substancias que agotan el ozono, compuestos de bifenilos policlorados (PCB, por sus siglas en inglés), animales y plantas silvestres o productos derivados de ellos reglamentados conforme a la CITES.</w:t>
            </w: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895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78" w:type="dxa"/>
            <w:gridSpan w:val="4"/>
            <w:hideMark/>
          </w:tcPr>
          <w:p w:rsidR="00000B0D" w:rsidRPr="00000B0D" w:rsidRDefault="00357F0B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</w:rPr>
              <w:t>Producción o comercio de armas y municiones.</w:t>
            </w: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583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78" w:type="dxa"/>
            <w:gridSpan w:val="4"/>
            <w:hideMark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comercio de bebidas alcohólicas (excepto cerveza y vino).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583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78" w:type="dxa"/>
            <w:gridSpan w:val="4"/>
            <w:hideMark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comercio de tabaco.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700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78" w:type="dxa"/>
            <w:gridSpan w:val="4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7F0B" w:rsidRPr="00357F0B">
              <w:rPr>
                <w:rFonts w:ascii="Times New Roman" w:hAnsi="Times New Roman" w:cs="Times New Roman"/>
                <w:sz w:val="24"/>
                <w:szCs w:val="24"/>
              </w:rPr>
              <w:t>Juegos de apuestas, casinos y empresas equivalentes.</w:t>
            </w: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660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78" w:type="dxa"/>
            <w:gridSpan w:val="4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Actividades que impliquen la tala de árboles o compra de equipos de tala para uso en bosques nativos o selvas tropicales.</w:t>
            </w: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672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78" w:type="dxa"/>
            <w:gridSpan w:val="4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Producción o comercio de madera u otros productos forestales distintos de los bosques gestionados de forma sostenible.</w:t>
            </w: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700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78" w:type="dxa"/>
            <w:gridSpan w:val="4"/>
            <w:hideMark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comercio de materiales radiactivos. Esto no aplica a la compra de equipos médicos, equipos de control de calidad y cualquier equipo que la IFC   considere su fuente de radioactividad trivial y/o se tenga protección apropiada.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608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78" w:type="dxa"/>
            <w:gridSpan w:val="4"/>
            <w:hideMark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comercio de fibras amianto no aglutinado. No se aplica a la compra y uso de fibrocemento de amianto aglutinado en el cual el contenido de amianto sea &lt;20%.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672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78" w:type="dxa"/>
            <w:gridSpan w:val="4"/>
            <w:hideMark/>
          </w:tcPr>
          <w:p w:rsidR="00357F0B" w:rsidRPr="00CB35C9" w:rsidRDefault="00357F0B" w:rsidP="00357F0B">
            <w:pPr>
              <w:pStyle w:val="Prrafodelista1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B35C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Pesca en el entorno marítimo con redes de arrastre superiores a 2,5 km de longitud.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559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78" w:type="dxa"/>
            <w:gridSpan w:val="4"/>
            <w:hideMark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actividades que involucran formas dañinas o explosivas de trabajo forzado/trabajo infantil dañino.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883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7478" w:type="dxa"/>
            <w:gridSpan w:val="4"/>
            <w:hideMark/>
          </w:tcPr>
          <w:p w:rsidR="00000B0D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involucre operaciones comerciales de tala para uso en bosques húmedos tropic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ales primarios.</w:t>
            </w: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660"/>
        </w:trPr>
        <w:tc>
          <w:tcPr>
            <w:tcW w:w="755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78" w:type="dxa"/>
            <w:gridSpan w:val="4"/>
            <w:hideMark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comercio de madera u otros productos forestales distintos de los bosques gestionados de forma sostenible.</w:t>
            </w:r>
          </w:p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noWrap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357F0B" w:rsidRPr="00000B0D" w:rsidTr="00000B0D">
        <w:trPr>
          <w:trHeight w:val="660"/>
        </w:trPr>
        <w:tc>
          <w:tcPr>
            <w:tcW w:w="755" w:type="dxa"/>
          </w:tcPr>
          <w:p w:rsidR="00357F0B" w:rsidRPr="00000B0D" w:rsidRDefault="00357F0B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78" w:type="dxa"/>
            <w:gridSpan w:val="4"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Producción, comercio, almacenamiento o transporte de volúmenes significativos de químicos peligroso o uso comercial a escala de químicos peligrosos. Químicos peligrosos incluye gasolina, kerosene y otros productos de petróleo</w:t>
            </w:r>
          </w:p>
        </w:tc>
        <w:tc>
          <w:tcPr>
            <w:tcW w:w="739" w:type="dxa"/>
            <w:noWrap/>
          </w:tcPr>
          <w:p w:rsidR="00357F0B" w:rsidRPr="00000B0D" w:rsidRDefault="00357F0B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F0B" w:rsidRPr="00000B0D" w:rsidTr="00000B0D">
        <w:trPr>
          <w:trHeight w:val="660"/>
        </w:trPr>
        <w:tc>
          <w:tcPr>
            <w:tcW w:w="755" w:type="dxa"/>
          </w:tcPr>
          <w:p w:rsidR="00357F0B" w:rsidRPr="00000B0D" w:rsidRDefault="00357F0B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78" w:type="dxa"/>
            <w:gridSpan w:val="4"/>
          </w:tcPr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57F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Producción o actividades que afectan a las tierras que los pueblos indígenas poseen, o reclaman como propias, sin el consentimiento completo y documentado de tales pueblos.</w:t>
            </w:r>
          </w:p>
          <w:p w:rsidR="00357F0B" w:rsidRPr="00357F0B" w:rsidRDefault="00357F0B" w:rsidP="00357F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9" w:type="dxa"/>
            <w:noWrap/>
          </w:tcPr>
          <w:p w:rsidR="00357F0B" w:rsidRPr="00000B0D" w:rsidRDefault="00357F0B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B0D" w:rsidRPr="00000B0D" w:rsidTr="00000B0D">
        <w:trPr>
          <w:trHeight w:val="466"/>
        </w:trPr>
        <w:tc>
          <w:tcPr>
            <w:tcW w:w="755" w:type="dxa"/>
            <w:hideMark/>
          </w:tcPr>
          <w:p w:rsidR="00000B0D" w:rsidRPr="00000B0D" w:rsidRDefault="001401BB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78" w:type="dxa"/>
            <w:gridSpan w:val="4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INCURRE EN NINGUNA DE LAS ACTIVIDADES LISTADAS.</w:t>
            </w:r>
          </w:p>
        </w:tc>
        <w:tc>
          <w:tcPr>
            <w:tcW w:w="739" w:type="dxa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0D" w:rsidRPr="00000B0D" w:rsidTr="00000B0D">
        <w:trPr>
          <w:trHeight w:val="348"/>
        </w:trPr>
        <w:tc>
          <w:tcPr>
            <w:tcW w:w="8973" w:type="dxa"/>
            <w:gridSpan w:val="6"/>
            <w:vMerge w:val="restart"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B0D">
              <w:rPr>
                <w:rFonts w:ascii="Times New Roman" w:hAnsi="Times New Roman" w:cs="Times New Roman"/>
                <w:sz w:val="24"/>
                <w:szCs w:val="24"/>
              </w:rPr>
              <w:t>A. «Por la presente confirmo que no me dedico ni me dedicaré en el futuro a ninguna de las actividades enumeradas en la Lista de Exclusión de la entidad financiera».</w:t>
            </w:r>
            <w:r w:rsidRPr="00000B0D">
              <w:rPr>
                <w:rFonts w:ascii="Times New Roman" w:hAnsi="Times New Roman" w:cs="Times New Roman"/>
                <w:sz w:val="24"/>
                <w:szCs w:val="24"/>
              </w:rPr>
              <w:br/>
              <w:t>B. «También confirmo que mi negocio cumple, según mi leal saber y entender, todos los requisitos ambientales, de salud y de seguridad laboral del Ecuador».</w:t>
            </w:r>
          </w:p>
        </w:tc>
      </w:tr>
      <w:tr w:rsidR="00000B0D" w:rsidRPr="00000B0D" w:rsidTr="00000B0D">
        <w:trPr>
          <w:trHeight w:val="348"/>
        </w:trPr>
        <w:tc>
          <w:tcPr>
            <w:tcW w:w="8973" w:type="dxa"/>
            <w:gridSpan w:val="6"/>
            <w:vMerge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B0D" w:rsidRPr="00000B0D" w:rsidTr="00000B0D">
        <w:trPr>
          <w:trHeight w:val="506"/>
        </w:trPr>
        <w:tc>
          <w:tcPr>
            <w:tcW w:w="8973" w:type="dxa"/>
            <w:gridSpan w:val="6"/>
            <w:vMerge/>
            <w:hideMark/>
          </w:tcPr>
          <w:p w:rsidR="00000B0D" w:rsidRPr="00000B0D" w:rsidRDefault="00000B0D" w:rsidP="00854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B0D" w:rsidRDefault="00000B0D">
      <w:pPr>
        <w:rPr>
          <w:rFonts w:ascii="Times New Roman" w:hAnsi="Times New Roman" w:cs="Times New Roman"/>
          <w:sz w:val="24"/>
          <w:szCs w:val="24"/>
        </w:rPr>
      </w:pPr>
    </w:p>
    <w:p w:rsidR="00000B0D" w:rsidRDefault="00000B0D">
      <w:pPr>
        <w:rPr>
          <w:rFonts w:ascii="Times New Roman" w:hAnsi="Times New Roman" w:cs="Times New Roman"/>
          <w:sz w:val="24"/>
          <w:szCs w:val="24"/>
        </w:rPr>
      </w:pPr>
    </w:p>
    <w:p w:rsidR="00000B0D" w:rsidRDefault="00000B0D">
      <w:pPr>
        <w:rPr>
          <w:rFonts w:ascii="Times New Roman" w:hAnsi="Times New Roman" w:cs="Times New Roman"/>
          <w:sz w:val="24"/>
          <w:szCs w:val="24"/>
        </w:rPr>
      </w:pPr>
    </w:p>
    <w:p w:rsidR="00000B0D" w:rsidRDefault="00000B0D">
      <w:pPr>
        <w:rPr>
          <w:rFonts w:ascii="Times New Roman" w:hAnsi="Times New Roman" w:cs="Times New Roman"/>
          <w:sz w:val="24"/>
          <w:szCs w:val="24"/>
        </w:rPr>
      </w:pPr>
    </w:p>
    <w:p w:rsidR="00000B0D" w:rsidRPr="00000B0D" w:rsidRDefault="00000B0D">
      <w:pPr>
        <w:rPr>
          <w:rFonts w:ascii="Times New Roman" w:hAnsi="Times New Roman" w:cs="Times New Roman"/>
          <w:sz w:val="24"/>
          <w:szCs w:val="24"/>
        </w:rPr>
      </w:pPr>
    </w:p>
    <w:sectPr w:rsidR="00000B0D" w:rsidRPr="00000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8B" w:rsidRDefault="0042718B" w:rsidP="00000B0D">
      <w:pPr>
        <w:spacing w:after="0" w:line="240" w:lineRule="auto"/>
      </w:pPr>
      <w:r>
        <w:separator/>
      </w:r>
    </w:p>
  </w:endnote>
  <w:endnote w:type="continuationSeparator" w:id="0">
    <w:p w:rsidR="0042718B" w:rsidRDefault="0042718B" w:rsidP="0000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8B" w:rsidRDefault="0042718B" w:rsidP="00000B0D">
      <w:pPr>
        <w:spacing w:after="0" w:line="240" w:lineRule="auto"/>
      </w:pPr>
      <w:r>
        <w:separator/>
      </w:r>
    </w:p>
  </w:footnote>
  <w:footnote w:type="continuationSeparator" w:id="0">
    <w:p w:rsidR="0042718B" w:rsidRDefault="0042718B" w:rsidP="00000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5D7"/>
    <w:multiLevelType w:val="hybridMultilevel"/>
    <w:tmpl w:val="277AF408"/>
    <w:lvl w:ilvl="0" w:tplc="E1C290E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37"/>
    <w:rsid w:val="00000B0D"/>
    <w:rsid w:val="001401BB"/>
    <w:rsid w:val="00357F0B"/>
    <w:rsid w:val="0042718B"/>
    <w:rsid w:val="004C0484"/>
    <w:rsid w:val="00797D27"/>
    <w:rsid w:val="00AC1037"/>
    <w:rsid w:val="00B61126"/>
    <w:rsid w:val="00BA53EA"/>
    <w:rsid w:val="00BE6356"/>
    <w:rsid w:val="00CB54EF"/>
    <w:rsid w:val="00D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04A5A-32C5-4206-A298-9356A177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0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B0D"/>
  </w:style>
  <w:style w:type="paragraph" w:styleId="Piedepgina">
    <w:name w:val="footer"/>
    <w:basedOn w:val="Normal"/>
    <w:link w:val="PiedepginaCar"/>
    <w:uiPriority w:val="99"/>
    <w:unhideWhenUsed/>
    <w:rsid w:val="00000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B0D"/>
  </w:style>
  <w:style w:type="character" w:styleId="Hipervnculo">
    <w:name w:val="Hyperlink"/>
    <w:basedOn w:val="Fuentedeprrafopredeter"/>
    <w:uiPriority w:val="99"/>
    <w:semiHidden/>
    <w:unhideWhenUsed/>
    <w:rsid w:val="00000B0D"/>
    <w:rPr>
      <w:color w:val="0563C1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00B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00B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00B0D"/>
    <w:rPr>
      <w:vertAlign w:val="superscript"/>
    </w:rPr>
  </w:style>
  <w:style w:type="character" w:customStyle="1" w:styleId="PrrafodelistaCar">
    <w:name w:val="Párrafo de lista Car"/>
    <w:aliases w:val="TIT 2 IND Car,lp1 Car,List Paragraph1 Car,Bullet 1 Car,List Paragraph Char Char Car,b1 Car,Listas Car,List Paragraph11 Car,Use Case List Paragraph Car,lp11 Car,Bullet List Car,FooterText Car,numbered Car,Paragraphe de liste1 Car"/>
    <w:basedOn w:val="Fuentedeprrafopredeter"/>
    <w:link w:val="Prrafodelista1"/>
    <w:uiPriority w:val="34"/>
    <w:locked/>
    <w:rsid w:val="00357F0B"/>
    <w:rPr>
      <w:lang w:eastAsia="es-ES"/>
    </w:rPr>
  </w:style>
  <w:style w:type="paragraph" w:customStyle="1" w:styleId="Prrafodelista1">
    <w:name w:val="Párrafo de lista1"/>
    <w:aliases w:val="TIT 2 IND,lp1,List Paragraph1,Bullet 1,List Paragraph Char Char,b1,Listas,List Paragraph11,Use Case List Paragraph,lp11,Bullet List,FooterText,numbered,Paragraphe de liste1,Bulletr List Paragraph,列出段落,列出段落1,bullets2,Tablas,Dot pt"/>
    <w:basedOn w:val="Normal"/>
    <w:link w:val="PrrafodelistaCar"/>
    <w:uiPriority w:val="34"/>
    <w:rsid w:val="00357F0B"/>
    <w:pPr>
      <w:spacing w:after="0" w:line="240" w:lineRule="auto"/>
      <w:ind w:left="708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2021-12-15T15:39:00Z</dcterms:created>
  <dcterms:modified xsi:type="dcterms:W3CDTF">2021-12-15T15:39:00Z</dcterms:modified>
</cp:coreProperties>
</file>