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6EA8" w:rsidRPr="00191578" w:rsidRDefault="00B96EA8" w:rsidP="00B96EA8">
      <w:pPr>
        <w:jc w:val="center"/>
        <w:rPr>
          <w:rFonts w:ascii="Century Gothic" w:hAnsi="Century Gothic"/>
          <w:b/>
          <w:sz w:val="24"/>
        </w:rPr>
      </w:pPr>
      <w:r w:rsidRPr="00191578">
        <w:rPr>
          <w:rFonts w:ascii="Century Gothic" w:hAnsi="Century Gothic"/>
          <w:b/>
          <w:sz w:val="24"/>
        </w:rPr>
        <w:t>Constitución Política de</w:t>
      </w:r>
      <w:r>
        <w:rPr>
          <w:rFonts w:ascii="Century Gothic" w:hAnsi="Century Gothic"/>
          <w:b/>
          <w:sz w:val="24"/>
        </w:rPr>
        <w:t>l Estado de Jalisco</w:t>
      </w:r>
    </w:p>
    <w:p w:rsidR="00B96EA8" w:rsidRDefault="00B96EA8" w:rsidP="00B96EA8">
      <w:pPr>
        <w:spacing w:line="240" w:lineRule="auto"/>
        <w:jc w:val="center"/>
        <w:rPr>
          <w:rFonts w:ascii="Century Gothic" w:hAnsi="Century Gothic"/>
          <w:b/>
        </w:rPr>
      </w:pPr>
      <w:r>
        <w:rPr>
          <w:rFonts w:ascii="Century Gothic" w:hAnsi="Century Gothic"/>
          <w:b/>
        </w:rPr>
        <w:t xml:space="preserve">Artículos aplicables a la función del </w:t>
      </w:r>
      <w:r>
        <w:rPr>
          <w:rFonts w:ascii="Century Gothic" w:hAnsi="Century Gothic"/>
          <w:b/>
        </w:rPr>
        <w:br/>
      </w:r>
      <w:r w:rsidRPr="00191578">
        <w:rPr>
          <w:rFonts w:ascii="Century Gothic" w:hAnsi="Century Gothic"/>
          <w:b/>
        </w:rPr>
        <w:t xml:space="preserve">Instituto de Transparencia, Información Pública y </w:t>
      </w:r>
      <w:r>
        <w:rPr>
          <w:rFonts w:ascii="Century Gothic" w:hAnsi="Century Gothic"/>
          <w:b/>
        </w:rPr>
        <w:br/>
      </w:r>
      <w:r w:rsidRPr="00191578">
        <w:rPr>
          <w:rFonts w:ascii="Century Gothic" w:hAnsi="Century Gothic"/>
          <w:b/>
        </w:rPr>
        <w:t>Protección de Datos Personales del Estado de Jalisco</w:t>
      </w:r>
    </w:p>
    <w:p w:rsidR="00B96EA8" w:rsidRDefault="00B96EA8" w:rsidP="00B96EA8">
      <w:pPr>
        <w:jc w:val="both"/>
        <w:rPr>
          <w:rFonts w:ascii="Century Gothic" w:hAnsi="Century Gothic"/>
          <w:b/>
          <w:sz w:val="24"/>
        </w:rPr>
      </w:pPr>
      <w:r>
        <w:rPr>
          <w:rFonts w:ascii="Century Gothic" w:hAnsi="Century Gothic"/>
          <w:b/>
          <w:sz w:val="24"/>
        </w:rPr>
        <w:t>A</w:t>
      </w:r>
      <w:r w:rsidRPr="00B96EA8">
        <w:rPr>
          <w:rFonts w:ascii="Century Gothic" w:hAnsi="Century Gothic"/>
          <w:b/>
          <w:sz w:val="24"/>
        </w:rPr>
        <w:t xml:space="preserve">rtículos 4°, </w:t>
      </w:r>
      <w:r w:rsidR="003A2227">
        <w:rPr>
          <w:rFonts w:ascii="Century Gothic" w:hAnsi="Century Gothic"/>
          <w:b/>
          <w:sz w:val="24"/>
        </w:rPr>
        <w:t>párrafo quinto</w:t>
      </w:r>
      <w:r>
        <w:rPr>
          <w:rFonts w:ascii="Century Gothic" w:hAnsi="Century Gothic"/>
          <w:b/>
          <w:sz w:val="24"/>
        </w:rPr>
        <w:t>,</w:t>
      </w:r>
      <w:r w:rsidRPr="00B96EA8">
        <w:rPr>
          <w:rFonts w:ascii="Century Gothic" w:hAnsi="Century Gothic"/>
          <w:b/>
          <w:sz w:val="24"/>
        </w:rPr>
        <w:t xml:space="preserve"> 7</w:t>
      </w:r>
      <w:r>
        <w:rPr>
          <w:rFonts w:ascii="Century Gothic" w:hAnsi="Century Gothic"/>
          <w:b/>
          <w:sz w:val="24"/>
        </w:rPr>
        <w:t>°</w:t>
      </w:r>
      <w:r w:rsidRPr="00B96EA8">
        <w:rPr>
          <w:rFonts w:ascii="Century Gothic" w:hAnsi="Century Gothic"/>
          <w:b/>
          <w:sz w:val="24"/>
        </w:rPr>
        <w:t>, párrafo segundo, 9°, 15 frac</w:t>
      </w:r>
      <w:r w:rsidR="00B67026">
        <w:rPr>
          <w:rFonts w:ascii="Century Gothic" w:hAnsi="Century Gothic"/>
          <w:b/>
          <w:sz w:val="24"/>
        </w:rPr>
        <w:t>ciones IX y X, párrafo segundo</w:t>
      </w:r>
      <w:r>
        <w:rPr>
          <w:rFonts w:ascii="Century Gothic" w:hAnsi="Century Gothic"/>
          <w:b/>
          <w:sz w:val="24"/>
        </w:rPr>
        <w:t>.</w:t>
      </w:r>
    </w:p>
    <w:p w:rsidR="003A2227" w:rsidRPr="003A2227" w:rsidRDefault="00B67026" w:rsidP="003A2227">
      <w:pPr>
        <w:suppressAutoHyphens/>
        <w:spacing w:before="240" w:after="80" w:line="240" w:lineRule="auto"/>
        <w:jc w:val="both"/>
        <w:rPr>
          <w:rFonts w:ascii="Century Gothic" w:eastAsia="Times New Roman" w:hAnsi="Century Gothic" w:cs="Arial"/>
          <w:spacing w:val="-3"/>
          <w:sz w:val="20"/>
          <w:szCs w:val="20"/>
          <w:lang w:val="es-ES_tradnl" w:eastAsia="es-ES"/>
        </w:rPr>
      </w:pPr>
      <w:r w:rsidRPr="00B67026">
        <w:rPr>
          <w:rFonts w:ascii="Century Gothic" w:eastAsia="Times New Roman" w:hAnsi="Century Gothic" w:cs="Arial"/>
          <w:b/>
          <w:bCs/>
          <w:spacing w:val="-3"/>
          <w:sz w:val="20"/>
          <w:szCs w:val="20"/>
          <w:lang w:val="es-ES_tradnl" w:eastAsia="es-ES"/>
        </w:rPr>
        <w:t>Artículo 4º</w:t>
      </w:r>
      <w:r w:rsidRPr="00B67026">
        <w:rPr>
          <w:rFonts w:ascii="Century Gothic" w:eastAsia="Times New Roman" w:hAnsi="Century Gothic" w:cs="Arial"/>
          <w:spacing w:val="-3"/>
          <w:sz w:val="20"/>
          <w:szCs w:val="20"/>
          <w:lang w:val="es-ES_tradnl" w:eastAsia="es-ES"/>
        </w:rPr>
        <w:t xml:space="preserve">.- </w:t>
      </w:r>
      <w:r w:rsidR="003A2227" w:rsidRPr="003A2227">
        <w:rPr>
          <w:rFonts w:ascii="Century Gothic" w:eastAsia="Times New Roman" w:hAnsi="Century Gothic" w:cs="Arial"/>
          <w:spacing w:val="-3"/>
          <w:sz w:val="20"/>
          <w:szCs w:val="20"/>
          <w:lang w:val="es-ES_tradnl" w:eastAsia="es-ES"/>
        </w:rPr>
        <w:t>Toda persona, por el sólo hecho de encontrarse en el territorio del Estado de Jalisco, gozará de los derechos que establece esta Constitución, siendo obligación fundamental de las autoridades salvaguardar su cumplimiento. Asimismo, el Estado de Jalisco reconoce, protege y garantiza el derecho a la vida de todo ser humano, al sustentar expresamente que desde el momento de la fecundación entra bajo la protección de la ley y se le reputa como nacido para todos los efectos legales correspondientes, hasta su muerte natural.</w:t>
      </w:r>
    </w:p>
    <w:p w:rsidR="003A2227" w:rsidRPr="003A2227" w:rsidRDefault="003A2227" w:rsidP="003A2227">
      <w:pPr>
        <w:suppressAutoHyphens/>
        <w:spacing w:before="240" w:after="80" w:line="240" w:lineRule="auto"/>
        <w:jc w:val="both"/>
        <w:rPr>
          <w:rFonts w:ascii="Century Gothic" w:eastAsia="Times New Roman" w:hAnsi="Century Gothic" w:cs="Arial"/>
          <w:spacing w:val="-3"/>
          <w:sz w:val="20"/>
          <w:szCs w:val="20"/>
          <w:lang w:val="es-ES_tradnl" w:eastAsia="es-ES"/>
        </w:rPr>
      </w:pPr>
      <w:r w:rsidRPr="003A2227">
        <w:rPr>
          <w:rFonts w:ascii="Century Gothic" w:eastAsia="Times New Roman" w:hAnsi="Century Gothic" w:cs="Arial"/>
          <w:spacing w:val="-3"/>
          <w:sz w:val="20"/>
          <w:szCs w:val="20"/>
          <w:lang w:val="es-ES_tradnl" w:eastAsia="es-ES"/>
        </w:rPr>
        <w:t>Se reconocen como derechos humanos de las personas que se encuentren en el territorio del Estado de Jalisco, los que se enuncian en la Constitución Política de los Estados Unidos Mexicanos, así como los contenidos en la Declaración Universal de los Derechos Humanos, proclamada por la Asamblea General de las Naciones Unidas, en la Convención Americana sobre Derechos Humanos, y en los tratados, convenciones o acuerdos internacionales que el Gobierno Federal haya firmado o los que celebre o de que forme parte; atendiendo al principio del mínimo vital consistente en el eje de planeación democrático por el cual el Estado deberá de crear las condiciones para que toda persona pueda llevar a cabo su proyecto de vida.</w:t>
      </w:r>
    </w:p>
    <w:p w:rsidR="003A2227" w:rsidRPr="003A2227" w:rsidRDefault="003A2227" w:rsidP="003A2227">
      <w:pPr>
        <w:suppressAutoHyphens/>
        <w:spacing w:before="240" w:after="80" w:line="240" w:lineRule="auto"/>
        <w:jc w:val="both"/>
        <w:rPr>
          <w:rFonts w:ascii="Century Gothic" w:eastAsia="Times New Roman" w:hAnsi="Century Gothic" w:cs="Arial"/>
          <w:spacing w:val="-3"/>
          <w:sz w:val="20"/>
          <w:szCs w:val="20"/>
          <w:lang w:val="es-ES_tradnl" w:eastAsia="es-ES"/>
        </w:rPr>
      </w:pPr>
      <w:r w:rsidRPr="003A2227">
        <w:rPr>
          <w:rFonts w:ascii="Century Gothic" w:eastAsia="Times New Roman" w:hAnsi="Century Gothic" w:cs="Arial"/>
          <w:spacing w:val="-3"/>
          <w:sz w:val="20"/>
          <w:szCs w:val="20"/>
          <w:lang w:val="es-ES_tradnl" w:eastAsia="es-ES"/>
        </w:rPr>
        <w:t xml:space="preserve">Las normas relativas a los derechos humanos se interpretarán de conformidad con esta Constitución, la Constitución Política de los Estados Unidos Mexicanos y los tratados </w:t>
      </w:r>
      <w:proofErr w:type="gramStart"/>
      <w:r w:rsidRPr="003A2227">
        <w:rPr>
          <w:rFonts w:ascii="Century Gothic" w:eastAsia="Times New Roman" w:hAnsi="Century Gothic" w:cs="Arial"/>
          <w:spacing w:val="-3"/>
          <w:sz w:val="20"/>
          <w:szCs w:val="20"/>
          <w:lang w:val="es-ES_tradnl" w:eastAsia="es-ES"/>
        </w:rPr>
        <w:t>internacionales</w:t>
      </w:r>
      <w:proofErr w:type="gramEnd"/>
      <w:r w:rsidRPr="003A2227">
        <w:rPr>
          <w:rFonts w:ascii="Century Gothic" w:eastAsia="Times New Roman" w:hAnsi="Century Gothic" w:cs="Arial"/>
          <w:spacing w:val="-3"/>
          <w:sz w:val="20"/>
          <w:szCs w:val="20"/>
          <w:lang w:val="es-ES_tradnl" w:eastAsia="es-ES"/>
        </w:rPr>
        <w:t xml:space="preserve"> de la materia, favoreciendo en todo tiempo a las personas la protección más amplia.</w:t>
      </w:r>
    </w:p>
    <w:p w:rsidR="003A2227" w:rsidRPr="003A2227" w:rsidRDefault="003A2227" w:rsidP="003A2227">
      <w:pPr>
        <w:suppressAutoHyphens/>
        <w:spacing w:before="240" w:after="80" w:line="240" w:lineRule="auto"/>
        <w:jc w:val="both"/>
        <w:rPr>
          <w:rFonts w:ascii="Century Gothic" w:eastAsia="Times New Roman" w:hAnsi="Century Gothic" w:cs="Arial"/>
          <w:spacing w:val="-3"/>
          <w:sz w:val="20"/>
          <w:szCs w:val="20"/>
          <w:lang w:val="es-ES_tradnl" w:eastAsia="es-ES"/>
        </w:rPr>
      </w:pPr>
      <w:r w:rsidRPr="003A2227">
        <w:rPr>
          <w:rFonts w:ascii="Century Gothic" w:eastAsia="Times New Roman" w:hAnsi="Century Gothic" w:cs="Arial"/>
          <w:spacing w:val="-3"/>
          <w:sz w:val="20"/>
          <w:szCs w:val="20"/>
          <w:lang w:val="es-ES_tradnl" w:eastAsia="es-ES"/>
        </w:rPr>
        <w:t>Todas las autoridades, en el ámbito de sus competencias, tienen la obligación de promover, respetar, proteger y garantizar los derechos humanos de conformidad con los principios de universalidad, interdependencia, indivisibilidad y progresividad. En consecuencia, el Estado deberá prevenir, investigar, sancionar y reparar las violaciones a los derechos humanos, en los términos que establezca la ley.</w:t>
      </w:r>
    </w:p>
    <w:p w:rsidR="003A2227" w:rsidRPr="003A2227" w:rsidRDefault="003A2227" w:rsidP="003A2227">
      <w:pPr>
        <w:suppressAutoHyphens/>
        <w:spacing w:before="240" w:after="80" w:line="240" w:lineRule="auto"/>
        <w:jc w:val="both"/>
        <w:rPr>
          <w:rFonts w:ascii="Century Gothic" w:eastAsia="Times New Roman" w:hAnsi="Century Gothic" w:cs="Arial"/>
          <w:spacing w:val="-3"/>
          <w:sz w:val="20"/>
          <w:szCs w:val="20"/>
          <w:lang w:val="es-ES_tradnl" w:eastAsia="es-ES"/>
        </w:rPr>
      </w:pPr>
      <w:r w:rsidRPr="003A2227">
        <w:rPr>
          <w:rFonts w:ascii="Century Gothic" w:eastAsia="Times New Roman" w:hAnsi="Century Gothic" w:cs="Arial"/>
          <w:spacing w:val="-3"/>
          <w:sz w:val="20"/>
          <w:szCs w:val="20"/>
          <w:lang w:val="es-ES_tradnl" w:eastAsia="es-ES"/>
        </w:rPr>
        <w:t xml:space="preserve">Queda prohibida toda discriminación motivada por origen étnico o nacional, el género, la edad, las discapacidades, la condición social, las condiciones de salud, la religión, las </w:t>
      </w:r>
      <w:proofErr w:type="gramStart"/>
      <w:r w:rsidRPr="003A2227">
        <w:rPr>
          <w:rFonts w:ascii="Century Gothic" w:eastAsia="Times New Roman" w:hAnsi="Century Gothic" w:cs="Arial"/>
          <w:spacing w:val="-3"/>
          <w:sz w:val="20"/>
          <w:szCs w:val="20"/>
          <w:lang w:val="es-ES_tradnl" w:eastAsia="es-ES"/>
        </w:rPr>
        <w:t>opiniones</w:t>
      </w:r>
      <w:proofErr w:type="gramEnd"/>
      <w:r w:rsidRPr="003A2227">
        <w:rPr>
          <w:rFonts w:ascii="Century Gothic" w:eastAsia="Times New Roman" w:hAnsi="Century Gothic" w:cs="Arial"/>
          <w:spacing w:val="-3"/>
          <w:sz w:val="20"/>
          <w:szCs w:val="20"/>
          <w:lang w:val="es-ES_tradnl" w:eastAsia="es-ES"/>
        </w:rPr>
        <w:t>, las preferencias de todo tipo, incluyendo las sexuales, el estado civil o cualquiera otra que atente contra la dignidad humana y tenga por objeto anular o menoscabar los derechos y libertades de las personas.</w:t>
      </w:r>
    </w:p>
    <w:p w:rsidR="003A2227" w:rsidRPr="003A2227" w:rsidRDefault="003A2227" w:rsidP="003A2227">
      <w:pPr>
        <w:suppressAutoHyphens/>
        <w:spacing w:before="240" w:after="80" w:line="240" w:lineRule="auto"/>
        <w:jc w:val="both"/>
        <w:rPr>
          <w:rFonts w:ascii="Century Gothic" w:eastAsia="Times New Roman" w:hAnsi="Century Gothic" w:cs="Arial"/>
          <w:spacing w:val="-3"/>
          <w:sz w:val="20"/>
          <w:szCs w:val="20"/>
          <w:lang w:val="es-ES_tradnl" w:eastAsia="es-ES"/>
        </w:rPr>
      </w:pPr>
      <w:r w:rsidRPr="003A2227">
        <w:rPr>
          <w:rFonts w:ascii="Century Gothic" w:eastAsia="Times New Roman" w:hAnsi="Century Gothic" w:cs="Arial"/>
          <w:spacing w:val="-3"/>
          <w:sz w:val="20"/>
          <w:szCs w:val="20"/>
          <w:lang w:val="es-ES_tradnl" w:eastAsia="es-ES"/>
        </w:rPr>
        <w:t xml:space="preserve">El derecho a la información pública y la protección de datos personales será garantizado por el Estado en los términos de lo que establecen la Constitución Política de los Estados </w:t>
      </w:r>
      <w:r w:rsidRPr="003A2227">
        <w:rPr>
          <w:rFonts w:ascii="Century Gothic" w:eastAsia="Times New Roman" w:hAnsi="Century Gothic" w:cs="Arial"/>
          <w:spacing w:val="-3"/>
          <w:sz w:val="20"/>
          <w:szCs w:val="20"/>
          <w:lang w:val="es-ES_tradnl" w:eastAsia="es-ES"/>
        </w:rPr>
        <w:lastRenderedPageBreak/>
        <w:t xml:space="preserve">Unidos Mexicanos, los tratados internacionales de los que el Estado Mexicano sea parte, esta Constitución y las leyes en la materia. </w:t>
      </w:r>
    </w:p>
    <w:p w:rsidR="003A2227" w:rsidRPr="003A2227" w:rsidRDefault="003A2227" w:rsidP="003A2227">
      <w:pPr>
        <w:suppressAutoHyphens/>
        <w:spacing w:before="240" w:after="80" w:line="240" w:lineRule="auto"/>
        <w:jc w:val="both"/>
        <w:rPr>
          <w:rFonts w:ascii="Century Gothic" w:eastAsia="Times New Roman" w:hAnsi="Century Gothic" w:cs="Arial"/>
          <w:spacing w:val="-3"/>
          <w:sz w:val="20"/>
          <w:szCs w:val="20"/>
          <w:lang w:val="es-ES_tradnl" w:eastAsia="es-ES"/>
        </w:rPr>
      </w:pPr>
      <w:r w:rsidRPr="003A2227">
        <w:rPr>
          <w:rFonts w:ascii="Century Gothic" w:eastAsia="Times New Roman" w:hAnsi="Century Gothic" w:cs="Arial"/>
          <w:spacing w:val="-3"/>
          <w:sz w:val="20"/>
          <w:szCs w:val="20"/>
          <w:lang w:val="es-ES_tradnl" w:eastAsia="es-ES"/>
        </w:rPr>
        <w:t xml:space="preserve">Esta Constitución reconoce el derecho humano a la participación ciudadana. </w:t>
      </w:r>
    </w:p>
    <w:p w:rsidR="00B67026" w:rsidRPr="00B67026" w:rsidRDefault="00B67026" w:rsidP="00B67026">
      <w:pPr>
        <w:spacing w:before="80" w:after="80" w:line="240" w:lineRule="auto"/>
        <w:jc w:val="both"/>
        <w:rPr>
          <w:rFonts w:ascii="Century Gothic" w:eastAsia="Times New Roman" w:hAnsi="Century Gothic" w:cs="Arial"/>
          <w:sz w:val="20"/>
          <w:szCs w:val="20"/>
          <w:lang w:val="es-ES_tradnl" w:eastAsia="es-ES"/>
        </w:rPr>
      </w:pPr>
      <w:r>
        <w:rPr>
          <w:rFonts w:ascii="Century Gothic" w:eastAsia="Times New Roman" w:hAnsi="Century Gothic" w:cs="Arial"/>
          <w:sz w:val="20"/>
          <w:szCs w:val="20"/>
          <w:lang w:val="es-ES_tradnl" w:eastAsia="es-ES"/>
        </w:rPr>
        <w:t>…</w:t>
      </w:r>
    </w:p>
    <w:p w:rsidR="0058386C" w:rsidRPr="0058386C" w:rsidRDefault="00B67026" w:rsidP="0058386C">
      <w:pPr>
        <w:spacing w:before="240" w:after="80" w:line="240" w:lineRule="auto"/>
        <w:jc w:val="both"/>
        <w:rPr>
          <w:rFonts w:ascii="Century Gothic" w:eastAsia="Times New Roman" w:hAnsi="Century Gothic" w:cs="Arial"/>
          <w:bCs/>
          <w:sz w:val="20"/>
          <w:szCs w:val="20"/>
          <w:lang w:val="es-ES_tradnl" w:eastAsia="es-ES"/>
        </w:rPr>
      </w:pPr>
      <w:r w:rsidRPr="00B67026">
        <w:rPr>
          <w:rFonts w:ascii="Century Gothic" w:eastAsia="Times New Roman" w:hAnsi="Century Gothic" w:cs="Arial"/>
          <w:b/>
          <w:bCs/>
          <w:sz w:val="20"/>
          <w:szCs w:val="20"/>
          <w:lang w:val="es-ES_tradnl" w:eastAsia="es-ES"/>
        </w:rPr>
        <w:t xml:space="preserve">Artículo 7°. </w:t>
      </w:r>
      <w:r w:rsidR="0058386C" w:rsidRPr="0058386C">
        <w:rPr>
          <w:rFonts w:ascii="Century Gothic" w:eastAsia="Times New Roman" w:hAnsi="Century Gothic" w:cs="Arial"/>
          <w:bCs/>
          <w:sz w:val="20"/>
          <w:szCs w:val="20"/>
          <w:lang w:val="es-ES_tradnl" w:eastAsia="es-ES"/>
        </w:rPr>
        <w:t>Nadie puede ser molestado en su persona, familia, domicilio, papeles o posesiones, sino en virtud de mandamiento escrito de la autoridad competente, que funde y motive la causa legal del procedimiento.</w:t>
      </w:r>
    </w:p>
    <w:p w:rsidR="0058386C" w:rsidRDefault="0058386C" w:rsidP="0058386C">
      <w:pPr>
        <w:spacing w:before="240" w:after="80" w:line="240" w:lineRule="auto"/>
        <w:jc w:val="both"/>
        <w:rPr>
          <w:rFonts w:ascii="Century Gothic" w:eastAsia="Times New Roman" w:hAnsi="Century Gothic" w:cs="Arial"/>
          <w:bCs/>
          <w:sz w:val="20"/>
          <w:szCs w:val="20"/>
          <w:lang w:val="es-ES_tradnl" w:eastAsia="es-ES"/>
        </w:rPr>
      </w:pPr>
      <w:r w:rsidRPr="0058386C">
        <w:rPr>
          <w:rFonts w:ascii="Century Gothic" w:eastAsia="Times New Roman" w:hAnsi="Century Gothic" w:cs="Arial"/>
          <w:bCs/>
          <w:sz w:val="20"/>
          <w:szCs w:val="20"/>
          <w:lang w:val="es-ES_tradnl" w:eastAsia="es-ES"/>
        </w:rPr>
        <w:t>Toda persona tiene derecho a la protección de sus datos personales, al acceso, rectificación y cancelación de los mismos, así como a manifestar su oposición, en los términos que fije la ley, la cual establecerá los supuestos de excepción a los principios que rijan el tratamiento de datos, por razones de seguridad nacional, disposiciones de orden público, seguridad y salud públicas o para proteger los derechos de terceros.</w:t>
      </w:r>
    </w:p>
    <w:p w:rsidR="0058386C" w:rsidRPr="0058386C" w:rsidRDefault="0058386C" w:rsidP="0058386C">
      <w:pPr>
        <w:spacing w:before="240" w:after="80" w:line="240" w:lineRule="auto"/>
        <w:jc w:val="both"/>
        <w:rPr>
          <w:rFonts w:ascii="Century Gothic" w:eastAsia="Times New Roman" w:hAnsi="Century Gothic" w:cs="Arial"/>
          <w:bCs/>
          <w:sz w:val="20"/>
          <w:szCs w:val="20"/>
          <w:lang w:val="es-ES_tradnl" w:eastAsia="es-ES"/>
        </w:rPr>
      </w:pPr>
      <w:r>
        <w:rPr>
          <w:rFonts w:ascii="Century Gothic" w:eastAsia="Times New Roman" w:hAnsi="Century Gothic" w:cs="Arial"/>
          <w:bCs/>
          <w:sz w:val="20"/>
          <w:szCs w:val="20"/>
          <w:lang w:val="es-ES_tradnl" w:eastAsia="es-ES"/>
        </w:rPr>
        <w:t>…</w:t>
      </w:r>
    </w:p>
    <w:p w:rsidR="0058386C" w:rsidRPr="0058386C" w:rsidRDefault="00B67026" w:rsidP="0058386C">
      <w:pPr>
        <w:spacing w:before="240" w:after="80" w:line="240" w:lineRule="auto"/>
        <w:jc w:val="both"/>
        <w:rPr>
          <w:rFonts w:ascii="Century Gothic" w:eastAsia="Times New Roman" w:hAnsi="Century Gothic" w:cs="Arial"/>
          <w:sz w:val="20"/>
          <w:szCs w:val="20"/>
          <w:lang w:val="es-ES_tradnl" w:eastAsia="es-ES"/>
        </w:rPr>
      </w:pPr>
      <w:r w:rsidRPr="00B67026">
        <w:rPr>
          <w:rFonts w:ascii="Century Gothic" w:eastAsia="Times New Roman" w:hAnsi="Century Gothic" w:cs="Arial"/>
          <w:b/>
          <w:bCs/>
          <w:sz w:val="20"/>
          <w:szCs w:val="20"/>
          <w:lang w:val="es-ES_tradnl" w:eastAsia="es-ES"/>
        </w:rPr>
        <w:t>Artículo 9º</w:t>
      </w:r>
      <w:r w:rsidRPr="00B67026">
        <w:rPr>
          <w:rFonts w:ascii="Century Gothic" w:eastAsia="Times New Roman" w:hAnsi="Century Gothic" w:cs="Arial"/>
          <w:sz w:val="20"/>
          <w:szCs w:val="20"/>
          <w:lang w:val="es-ES_tradnl" w:eastAsia="es-ES"/>
        </w:rPr>
        <w:t xml:space="preserve">.- </w:t>
      </w:r>
      <w:r w:rsidR="0058386C" w:rsidRPr="0058386C">
        <w:rPr>
          <w:rFonts w:ascii="Century Gothic" w:eastAsia="Times New Roman" w:hAnsi="Century Gothic" w:cs="Arial"/>
          <w:sz w:val="20"/>
          <w:szCs w:val="20"/>
          <w:lang w:val="es-ES_tradnl" w:eastAsia="es-ES"/>
        </w:rPr>
        <w:t>El derecho a la información pública tendrá los siguientes fundamentos:</w:t>
      </w:r>
    </w:p>
    <w:p w:rsidR="0058386C" w:rsidRPr="0058386C" w:rsidRDefault="0058386C" w:rsidP="0058386C">
      <w:pPr>
        <w:spacing w:before="80" w:after="80" w:line="240" w:lineRule="auto"/>
        <w:ind w:left="708"/>
        <w:jc w:val="both"/>
        <w:rPr>
          <w:rFonts w:ascii="Century Gothic" w:eastAsia="Times New Roman" w:hAnsi="Century Gothic" w:cs="Arial"/>
          <w:sz w:val="20"/>
          <w:szCs w:val="20"/>
          <w:lang w:val="es-ES_tradnl" w:eastAsia="es-ES"/>
        </w:rPr>
      </w:pPr>
      <w:r w:rsidRPr="0058386C">
        <w:rPr>
          <w:rFonts w:ascii="Century Gothic" w:eastAsia="Times New Roman" w:hAnsi="Century Gothic" w:cs="Arial"/>
          <w:sz w:val="20"/>
          <w:szCs w:val="20"/>
          <w:lang w:val="es-ES_tradnl" w:eastAsia="es-ES"/>
        </w:rPr>
        <w:t>I. La consolidación del estado democrático y de derecho en Jalisco;</w:t>
      </w:r>
    </w:p>
    <w:p w:rsidR="0058386C" w:rsidRPr="0058386C" w:rsidRDefault="0058386C" w:rsidP="0058386C">
      <w:pPr>
        <w:spacing w:before="80" w:after="80" w:line="240" w:lineRule="auto"/>
        <w:ind w:left="708"/>
        <w:jc w:val="both"/>
        <w:rPr>
          <w:rFonts w:ascii="Century Gothic" w:eastAsia="Times New Roman" w:hAnsi="Century Gothic" w:cs="Arial"/>
          <w:sz w:val="20"/>
          <w:szCs w:val="20"/>
          <w:lang w:val="es-ES_tradnl" w:eastAsia="es-ES"/>
        </w:rPr>
      </w:pPr>
      <w:r w:rsidRPr="0058386C">
        <w:rPr>
          <w:rFonts w:ascii="Century Gothic" w:eastAsia="Times New Roman" w:hAnsi="Century Gothic" w:cs="Arial"/>
          <w:sz w:val="20"/>
          <w:szCs w:val="20"/>
          <w:lang w:val="es-ES_tradnl" w:eastAsia="es-ES"/>
        </w:rPr>
        <w:t>II. La transparencia y la rendición de cuentas de las autoridades estatales y municipales, mediante la implementación de mecanismos de gobierno abierto, a través del organismo garante y en colaboración con representantes de la sociedad civil, para la apertura de los órganos públicos y el registro de los documentos en que constan las decisiones públicas y el proceso para la toma de éstas;</w:t>
      </w:r>
    </w:p>
    <w:p w:rsidR="0058386C" w:rsidRPr="0058386C" w:rsidRDefault="0058386C" w:rsidP="0058386C">
      <w:pPr>
        <w:spacing w:before="80" w:after="80" w:line="240" w:lineRule="auto"/>
        <w:ind w:left="708"/>
        <w:jc w:val="both"/>
        <w:rPr>
          <w:rFonts w:ascii="Century Gothic" w:eastAsia="Times New Roman" w:hAnsi="Century Gothic" w:cs="Arial"/>
          <w:sz w:val="20"/>
          <w:szCs w:val="20"/>
          <w:lang w:val="es-ES_tradnl" w:eastAsia="es-ES"/>
        </w:rPr>
      </w:pPr>
      <w:r w:rsidRPr="0058386C">
        <w:rPr>
          <w:rFonts w:ascii="Century Gothic" w:eastAsia="Times New Roman" w:hAnsi="Century Gothic" w:cs="Arial"/>
          <w:sz w:val="20"/>
          <w:szCs w:val="20"/>
          <w:lang w:val="es-ES_tradnl" w:eastAsia="es-ES"/>
        </w:rPr>
        <w:t>III. La participación de las personas en la toma de decisiones públicas, mediante el ejercicio del derecho a la información;</w:t>
      </w:r>
    </w:p>
    <w:p w:rsidR="0058386C" w:rsidRPr="0058386C" w:rsidRDefault="0058386C" w:rsidP="0058386C">
      <w:pPr>
        <w:spacing w:before="80" w:after="80" w:line="240" w:lineRule="auto"/>
        <w:ind w:left="708"/>
        <w:jc w:val="both"/>
        <w:rPr>
          <w:rFonts w:ascii="Century Gothic" w:eastAsia="Times New Roman" w:hAnsi="Century Gothic" w:cs="Arial"/>
          <w:sz w:val="20"/>
          <w:szCs w:val="20"/>
          <w:lang w:val="es-ES_tradnl" w:eastAsia="es-ES"/>
        </w:rPr>
      </w:pPr>
      <w:r w:rsidRPr="0058386C">
        <w:rPr>
          <w:rFonts w:ascii="Century Gothic" w:eastAsia="Times New Roman" w:hAnsi="Century Gothic" w:cs="Arial"/>
          <w:sz w:val="20"/>
          <w:szCs w:val="20"/>
          <w:lang w:val="es-ES_tradnl" w:eastAsia="es-ES"/>
        </w:rPr>
        <w:t>IV. La información pública veraz y oportuna;</w:t>
      </w:r>
    </w:p>
    <w:p w:rsidR="0058386C" w:rsidRPr="0058386C" w:rsidRDefault="0058386C" w:rsidP="0058386C">
      <w:pPr>
        <w:spacing w:before="80" w:after="80" w:line="240" w:lineRule="auto"/>
        <w:ind w:left="708"/>
        <w:jc w:val="both"/>
        <w:rPr>
          <w:rFonts w:ascii="Century Gothic" w:eastAsia="Times New Roman" w:hAnsi="Century Gothic" w:cs="Arial"/>
          <w:sz w:val="20"/>
          <w:szCs w:val="20"/>
          <w:lang w:val="es-ES_tradnl" w:eastAsia="es-ES"/>
        </w:rPr>
      </w:pPr>
      <w:r w:rsidRPr="0058386C">
        <w:rPr>
          <w:rFonts w:ascii="Century Gothic" w:eastAsia="Times New Roman" w:hAnsi="Century Gothic" w:cs="Arial"/>
          <w:sz w:val="20"/>
          <w:szCs w:val="20"/>
          <w:lang w:val="es-ES_tradnl" w:eastAsia="es-ES"/>
        </w:rPr>
        <w:t>V. La protección de datos personales en posesión de sujetos obligados; y</w:t>
      </w:r>
    </w:p>
    <w:p w:rsidR="0058386C" w:rsidRPr="0058386C" w:rsidRDefault="0058386C" w:rsidP="0058386C">
      <w:pPr>
        <w:spacing w:before="80" w:after="80" w:line="240" w:lineRule="auto"/>
        <w:ind w:left="708"/>
        <w:jc w:val="both"/>
        <w:rPr>
          <w:rFonts w:ascii="Century Gothic" w:eastAsia="Times New Roman" w:hAnsi="Century Gothic" w:cs="Arial"/>
          <w:sz w:val="20"/>
          <w:szCs w:val="20"/>
          <w:lang w:val="es-ES_tradnl" w:eastAsia="es-ES"/>
        </w:rPr>
      </w:pPr>
      <w:r w:rsidRPr="0058386C">
        <w:rPr>
          <w:rFonts w:ascii="Century Gothic" w:eastAsia="Times New Roman" w:hAnsi="Century Gothic" w:cs="Arial"/>
          <w:sz w:val="20"/>
          <w:szCs w:val="20"/>
          <w:lang w:val="es-ES_tradnl" w:eastAsia="es-ES"/>
        </w:rPr>
        <w:t>VI. La promoción de la cultura de transparencia, la garantía del derecho a la información y la resolución de las controversias que se susciten por el ejercicio de este derecho a través del Instituto de Transparencia e Información Pública y Protección de Datos Personales del Estado de Jalisco.</w:t>
      </w:r>
    </w:p>
    <w:p w:rsidR="0058386C" w:rsidRPr="0058386C" w:rsidRDefault="0058386C" w:rsidP="0058386C">
      <w:pPr>
        <w:spacing w:before="240" w:after="80" w:line="240" w:lineRule="auto"/>
        <w:jc w:val="both"/>
        <w:rPr>
          <w:rFonts w:ascii="Century Gothic" w:eastAsia="Times New Roman" w:hAnsi="Century Gothic" w:cs="Arial"/>
          <w:sz w:val="20"/>
          <w:szCs w:val="20"/>
          <w:lang w:val="es-ES_tradnl" w:eastAsia="es-ES"/>
        </w:rPr>
      </w:pPr>
      <w:r w:rsidRPr="0058386C">
        <w:rPr>
          <w:rFonts w:ascii="Century Gothic" w:eastAsia="Times New Roman" w:hAnsi="Century Gothic" w:cs="Arial"/>
          <w:sz w:val="20"/>
          <w:szCs w:val="20"/>
          <w:lang w:val="es-ES_tradnl" w:eastAsia="es-ES"/>
        </w:rPr>
        <w:t>El Instituto es un órgano público autónomo, con personalidad jurídica y patrimonio propio, el cual en su funcionamiento se regirá por los principios de certeza, legalidad, independencia, imparcialidad, eficacia, objetividad, profesionalismo, transparencia y máxima publicidad. En el ámbito de sus atribuciones coadyuvará en la implementación de políticas y mecanismos de apertura gubernamental, así como la participación social.</w:t>
      </w:r>
    </w:p>
    <w:p w:rsidR="0058386C" w:rsidRPr="0058386C" w:rsidRDefault="0058386C" w:rsidP="0058386C">
      <w:pPr>
        <w:spacing w:before="240" w:after="80" w:line="240" w:lineRule="auto"/>
        <w:jc w:val="both"/>
        <w:rPr>
          <w:rFonts w:ascii="Century Gothic" w:eastAsia="Times New Roman" w:hAnsi="Century Gothic" w:cs="Arial"/>
          <w:sz w:val="20"/>
          <w:szCs w:val="20"/>
          <w:lang w:val="es-ES_tradnl" w:eastAsia="es-ES"/>
        </w:rPr>
      </w:pPr>
      <w:r w:rsidRPr="0058386C">
        <w:rPr>
          <w:rFonts w:ascii="Century Gothic" w:eastAsia="Times New Roman" w:hAnsi="Century Gothic" w:cs="Arial"/>
          <w:sz w:val="20"/>
          <w:szCs w:val="20"/>
          <w:lang w:val="es-ES_tradnl" w:eastAsia="es-ES"/>
        </w:rPr>
        <w:t xml:space="preserve">El Instituto estará conformado por un Presidente y dos comisionados titulares, así como por los suplentes respectivos; los miembros del Pleno del Instituto serán nombrados mediante el voto de dos terceras partes de los integrantes del Congreso del Estado, o por </w:t>
      </w:r>
      <w:r w:rsidRPr="0058386C">
        <w:rPr>
          <w:rFonts w:ascii="Century Gothic" w:eastAsia="Times New Roman" w:hAnsi="Century Gothic" w:cs="Arial"/>
          <w:sz w:val="20"/>
          <w:szCs w:val="20"/>
          <w:lang w:val="es-ES_tradnl" w:eastAsia="es-ES"/>
        </w:rPr>
        <w:lastRenderedPageBreak/>
        <w:t>insaculación, conforme a los requisitos y procedimientos que establezca la ley, procurando la igualdad de género.</w:t>
      </w:r>
    </w:p>
    <w:p w:rsidR="0058386C" w:rsidRPr="0058386C" w:rsidRDefault="0058386C" w:rsidP="0058386C">
      <w:pPr>
        <w:spacing w:before="240" w:after="80" w:line="240" w:lineRule="auto"/>
        <w:jc w:val="both"/>
        <w:rPr>
          <w:rFonts w:ascii="Century Gothic" w:eastAsia="Times New Roman" w:hAnsi="Century Gothic" w:cs="Arial"/>
          <w:sz w:val="20"/>
          <w:szCs w:val="20"/>
          <w:lang w:val="es-ES_tradnl" w:eastAsia="es-ES"/>
        </w:rPr>
      </w:pPr>
      <w:r w:rsidRPr="0058386C">
        <w:rPr>
          <w:rFonts w:ascii="Century Gothic" w:eastAsia="Times New Roman" w:hAnsi="Century Gothic" w:cs="Arial"/>
          <w:sz w:val="20"/>
          <w:szCs w:val="20"/>
          <w:lang w:val="es-ES_tradnl" w:eastAsia="es-ES"/>
        </w:rPr>
        <w:t xml:space="preserve">El Instituto tendrá las atribuciones específicas que la ley le otorgue; sus resoluciones serán definitivas e inatacables, vinculantes y deberán ser cumplidas por los Poderes, entidades y dependencias públicas del Estado, Ayuntamientos, por todo organismo público, así como de cualquier persona física, jurídica o sindicato que reciba y ejerza recursos públicos o realice actos de autoridad, en términos de la Constitución Política de los Estados Unidos Mexicanos, la Ley General de Transparencia y Acceso a la Información Pública, esta Constitución y demás normatividad en la materia, salvo lo establecido en los siguientes párrafos. </w:t>
      </w:r>
    </w:p>
    <w:p w:rsidR="0058386C" w:rsidRPr="0058386C" w:rsidRDefault="0058386C" w:rsidP="0058386C">
      <w:pPr>
        <w:spacing w:before="240" w:after="80" w:line="240" w:lineRule="auto"/>
        <w:jc w:val="both"/>
        <w:rPr>
          <w:rFonts w:ascii="Century Gothic" w:eastAsia="Times New Roman" w:hAnsi="Century Gothic" w:cs="Arial"/>
          <w:sz w:val="20"/>
          <w:szCs w:val="20"/>
          <w:lang w:val="es-ES_tradnl" w:eastAsia="es-ES"/>
        </w:rPr>
      </w:pPr>
      <w:r w:rsidRPr="0058386C">
        <w:rPr>
          <w:rFonts w:ascii="Century Gothic" w:eastAsia="Times New Roman" w:hAnsi="Century Gothic" w:cs="Arial"/>
          <w:sz w:val="20"/>
          <w:szCs w:val="20"/>
          <w:lang w:val="es-ES_tradnl" w:eastAsia="es-ES"/>
        </w:rPr>
        <w:t>En contra de las resoluciones del Instituto a los recursos de revisión que confirmen o modifiquen la clasificación de la información, o confirmen la inexistencia o negativa de información, los particulares podrán optar por acudir ante el Instituto Nacional de Transparencia, Acceso a la Información y Protección de Datos Personales, de conformidad con la Ley General en materia de transparencia, o ante el Poder Judicial de la Federación.</w:t>
      </w:r>
    </w:p>
    <w:p w:rsidR="0058386C" w:rsidRDefault="0058386C" w:rsidP="0058386C">
      <w:pPr>
        <w:spacing w:before="240" w:after="80" w:line="240" w:lineRule="auto"/>
        <w:jc w:val="both"/>
        <w:rPr>
          <w:rFonts w:ascii="Century Gothic" w:eastAsia="Times New Roman" w:hAnsi="Century Gothic" w:cs="Arial"/>
          <w:sz w:val="20"/>
          <w:szCs w:val="20"/>
          <w:lang w:val="es-ES_tradnl" w:eastAsia="es-ES"/>
        </w:rPr>
      </w:pPr>
      <w:r w:rsidRPr="0058386C">
        <w:rPr>
          <w:rFonts w:ascii="Century Gothic" w:eastAsia="Times New Roman" w:hAnsi="Century Gothic" w:cs="Arial"/>
          <w:sz w:val="20"/>
          <w:szCs w:val="20"/>
          <w:lang w:val="es-ES_tradnl" w:eastAsia="es-ES"/>
        </w:rPr>
        <w:t>El Instituto Nacional de Transparencia, Acceso a la Información y Protección de Datos Personales también conocerá de los recursos de revisión que señale la Ley General en materia de transparencia.</w:t>
      </w:r>
    </w:p>
    <w:p w:rsidR="00B67026" w:rsidRDefault="00B67026" w:rsidP="00B67026">
      <w:pPr>
        <w:pStyle w:val="Textoindependiente2"/>
        <w:tabs>
          <w:tab w:val="clear" w:pos="-720"/>
        </w:tabs>
        <w:spacing w:before="240" w:after="80"/>
        <w:rPr>
          <w:rFonts w:ascii="Century Gothic" w:hAnsi="Century Gothic"/>
          <w:lang w:val="es-ES"/>
        </w:rPr>
      </w:pPr>
      <w:bookmarkStart w:id="0" w:name="_GoBack"/>
      <w:bookmarkEnd w:id="0"/>
      <w:r w:rsidRPr="00B67026">
        <w:rPr>
          <w:rFonts w:ascii="Century Gothic" w:hAnsi="Century Gothic"/>
          <w:b/>
          <w:bCs/>
          <w:lang w:val="es-ES"/>
        </w:rPr>
        <w:t>Artículo 15</w:t>
      </w:r>
      <w:r w:rsidRPr="00B67026">
        <w:rPr>
          <w:rFonts w:ascii="Century Gothic" w:hAnsi="Century Gothic"/>
          <w:lang w:val="es-ES"/>
        </w:rPr>
        <w:t>.- Los órganos del poder público del Estado proveerán las condiciones para el ejercicio pleno de la libertad de las personas y grupos que integran la sociedad y propiciarán su participación en la vida social, económica, política y cultural de la entidad. Para ello:</w:t>
      </w:r>
    </w:p>
    <w:p w:rsidR="00B67026" w:rsidRPr="00B67026" w:rsidRDefault="00B67026" w:rsidP="00B67026">
      <w:pPr>
        <w:spacing w:before="80" w:after="80" w:line="240" w:lineRule="auto"/>
        <w:ind w:left="708"/>
        <w:jc w:val="both"/>
        <w:rPr>
          <w:rFonts w:ascii="Century Gothic" w:eastAsia="Times New Roman" w:hAnsi="Century Gothic" w:cs="Arial"/>
          <w:sz w:val="20"/>
          <w:szCs w:val="20"/>
          <w:lang w:eastAsia="en-US"/>
        </w:rPr>
      </w:pPr>
      <w:r w:rsidRPr="00B67026">
        <w:rPr>
          <w:rFonts w:ascii="Century Gothic" w:eastAsia="Times New Roman" w:hAnsi="Century Gothic" w:cs="Arial"/>
          <w:sz w:val="20"/>
          <w:szCs w:val="20"/>
          <w:lang w:eastAsia="en-US"/>
        </w:rPr>
        <w:t>…</w:t>
      </w:r>
    </w:p>
    <w:p w:rsidR="00B67026" w:rsidRPr="00B67026" w:rsidRDefault="00B67026" w:rsidP="00B67026">
      <w:pPr>
        <w:spacing w:before="80" w:after="80" w:line="240" w:lineRule="auto"/>
        <w:ind w:left="708"/>
        <w:jc w:val="both"/>
        <w:rPr>
          <w:rFonts w:ascii="Century Gothic" w:eastAsia="Times New Roman" w:hAnsi="Century Gothic" w:cs="Arial"/>
          <w:sz w:val="20"/>
          <w:szCs w:val="20"/>
          <w:lang w:eastAsia="en-US"/>
        </w:rPr>
      </w:pPr>
      <w:r w:rsidRPr="00B67026">
        <w:rPr>
          <w:rFonts w:ascii="Century Gothic" w:eastAsia="Times New Roman" w:hAnsi="Century Gothic" w:cs="Arial"/>
          <w:sz w:val="20"/>
          <w:szCs w:val="20"/>
          <w:lang w:eastAsia="en-US"/>
        </w:rPr>
        <w:t>IX. Las autoridades estatales y municipales promoverán y garantizarán la transparencia y el derecho a la información pública, en el ámbito de su competencia; y</w:t>
      </w:r>
    </w:p>
    <w:p w:rsidR="00B67026" w:rsidRPr="00B67026" w:rsidRDefault="00B67026" w:rsidP="00B67026">
      <w:pPr>
        <w:spacing w:before="80" w:after="80" w:line="240" w:lineRule="auto"/>
        <w:ind w:left="708"/>
        <w:jc w:val="both"/>
        <w:rPr>
          <w:rFonts w:ascii="Century Gothic" w:eastAsia="Times New Roman" w:hAnsi="Century Gothic" w:cs="Arial"/>
          <w:sz w:val="20"/>
          <w:szCs w:val="20"/>
          <w:lang w:eastAsia="en-US"/>
        </w:rPr>
      </w:pPr>
      <w:proofErr w:type="gramStart"/>
      <w:r w:rsidRPr="00B67026">
        <w:rPr>
          <w:rFonts w:ascii="Century Gothic" w:eastAsia="Times New Roman" w:hAnsi="Century Gothic" w:cs="Arial"/>
          <w:sz w:val="20"/>
          <w:szCs w:val="20"/>
          <w:lang w:eastAsia="en-US"/>
        </w:rPr>
        <w:t>X.</w:t>
      </w:r>
      <w:r>
        <w:rPr>
          <w:rFonts w:ascii="Century Gothic" w:eastAsia="Times New Roman" w:hAnsi="Century Gothic" w:cs="Arial"/>
          <w:sz w:val="20"/>
          <w:szCs w:val="20"/>
          <w:lang w:eastAsia="en-US"/>
        </w:rPr>
        <w:t xml:space="preserve"> ..</w:t>
      </w:r>
      <w:r w:rsidRPr="00B67026">
        <w:rPr>
          <w:rFonts w:ascii="Century Gothic" w:eastAsia="Times New Roman" w:hAnsi="Century Gothic" w:cs="Arial"/>
          <w:sz w:val="20"/>
          <w:szCs w:val="20"/>
          <w:lang w:eastAsia="en-US"/>
        </w:rPr>
        <w:t>.</w:t>
      </w:r>
      <w:proofErr w:type="gramEnd"/>
    </w:p>
    <w:p w:rsidR="00B67026" w:rsidRPr="00B67026" w:rsidRDefault="00B67026" w:rsidP="00B67026">
      <w:pPr>
        <w:spacing w:before="80" w:after="80" w:line="240" w:lineRule="auto"/>
        <w:ind w:left="708"/>
        <w:jc w:val="both"/>
        <w:rPr>
          <w:rFonts w:ascii="Century Gothic" w:eastAsia="Times New Roman" w:hAnsi="Century Gothic" w:cs="Arial"/>
          <w:sz w:val="20"/>
          <w:szCs w:val="20"/>
          <w:lang w:eastAsia="en-US"/>
        </w:rPr>
      </w:pPr>
      <w:r w:rsidRPr="00B67026">
        <w:rPr>
          <w:rFonts w:ascii="Century Gothic" w:eastAsia="Times New Roman" w:hAnsi="Century Gothic" w:cs="Arial"/>
          <w:sz w:val="20"/>
          <w:szCs w:val="20"/>
          <w:lang w:eastAsia="en-US"/>
        </w:rPr>
        <w:t>La ley regulará el ejercicio del derecho a la información pública y el procedimiento para hacerlo efectivo; las obligaciones por parte de los sujetos de aplicación de la ley respecto a la transparencia y el derecho a la información pública, así como las sanciones por su incumplimiento, de conformidad con lo establecido por la Constitución Política de los Estados Unidos Mexicanos, la Ley General de Transparencia y Acceso a la Información Pública, esta Constitución y demás normatividad aplicable en la materia.</w:t>
      </w:r>
    </w:p>
    <w:p w:rsidR="00B96EA8" w:rsidRPr="00B67026" w:rsidRDefault="00B96EA8" w:rsidP="00B67026">
      <w:pPr>
        <w:spacing w:before="80" w:after="80" w:line="240" w:lineRule="auto"/>
        <w:ind w:left="708"/>
        <w:jc w:val="both"/>
        <w:rPr>
          <w:rFonts w:ascii="Century Gothic" w:eastAsia="Times New Roman" w:hAnsi="Century Gothic" w:cs="Arial"/>
          <w:sz w:val="20"/>
          <w:szCs w:val="20"/>
          <w:lang w:eastAsia="en-US"/>
        </w:rPr>
      </w:pPr>
    </w:p>
    <w:sectPr w:rsidR="00B96EA8" w:rsidRPr="00B67026" w:rsidSect="00E553FD">
      <w:headerReference w:type="default" r:id="rId7"/>
      <w:footerReference w:type="default" r:id="rId8"/>
      <w:pgSz w:w="12240" w:h="15840" w:code="1"/>
      <w:pgMar w:top="2552" w:right="1701" w:bottom="1701" w:left="1701" w:header="709" w:footer="10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23AC" w:rsidRDefault="007323AC" w:rsidP="00232351">
      <w:pPr>
        <w:spacing w:after="0" w:line="240" w:lineRule="auto"/>
      </w:pPr>
      <w:r>
        <w:separator/>
      </w:r>
    </w:p>
  </w:endnote>
  <w:endnote w:type="continuationSeparator" w:id="0">
    <w:p w:rsidR="007323AC" w:rsidRDefault="007323AC" w:rsidP="00232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entury Gothic" w:hAnsi="Century Gothic"/>
        <w:sz w:val="18"/>
        <w:szCs w:val="18"/>
      </w:rPr>
      <w:id w:val="-1733770999"/>
      <w:docPartObj>
        <w:docPartGallery w:val="Page Numbers (Bottom of Page)"/>
        <w:docPartUnique/>
      </w:docPartObj>
    </w:sdtPr>
    <w:sdtEndPr/>
    <w:sdtContent>
      <w:sdt>
        <w:sdtPr>
          <w:rPr>
            <w:rFonts w:ascii="Century Gothic" w:hAnsi="Century Gothic"/>
            <w:sz w:val="18"/>
            <w:szCs w:val="18"/>
          </w:rPr>
          <w:id w:val="860082579"/>
          <w:docPartObj>
            <w:docPartGallery w:val="Page Numbers (Top of Page)"/>
            <w:docPartUnique/>
          </w:docPartObj>
        </w:sdtPr>
        <w:sdtEndPr/>
        <w:sdtContent>
          <w:p w:rsidR="00E553FD" w:rsidRPr="00E553FD" w:rsidRDefault="00E553FD" w:rsidP="00E553FD">
            <w:pPr>
              <w:pStyle w:val="Piedepgina"/>
              <w:jc w:val="right"/>
              <w:rPr>
                <w:rFonts w:ascii="Century Gothic" w:hAnsi="Century Gothic"/>
                <w:sz w:val="18"/>
                <w:szCs w:val="18"/>
              </w:rPr>
            </w:pPr>
            <w:r w:rsidRPr="00E553FD">
              <w:rPr>
                <w:rFonts w:ascii="Century Gothic" w:hAnsi="Century Gothic"/>
                <w:sz w:val="18"/>
                <w:szCs w:val="18"/>
                <w:lang w:val="es-ES"/>
              </w:rPr>
              <w:t xml:space="preserve">Página </w:t>
            </w:r>
            <w:r w:rsidRPr="00E553FD">
              <w:rPr>
                <w:rFonts w:ascii="Century Gothic" w:hAnsi="Century Gothic"/>
                <w:bCs/>
                <w:sz w:val="18"/>
                <w:szCs w:val="18"/>
              </w:rPr>
              <w:fldChar w:fldCharType="begin"/>
            </w:r>
            <w:r w:rsidRPr="00E553FD">
              <w:rPr>
                <w:rFonts w:ascii="Century Gothic" w:hAnsi="Century Gothic"/>
                <w:bCs/>
                <w:sz w:val="18"/>
                <w:szCs w:val="18"/>
              </w:rPr>
              <w:instrText>PAGE</w:instrText>
            </w:r>
            <w:r w:rsidRPr="00E553FD">
              <w:rPr>
                <w:rFonts w:ascii="Century Gothic" w:hAnsi="Century Gothic"/>
                <w:bCs/>
                <w:sz w:val="18"/>
                <w:szCs w:val="18"/>
              </w:rPr>
              <w:fldChar w:fldCharType="separate"/>
            </w:r>
            <w:r w:rsidR="0058386C">
              <w:rPr>
                <w:rFonts w:ascii="Century Gothic" w:hAnsi="Century Gothic"/>
                <w:bCs/>
                <w:noProof/>
                <w:sz w:val="18"/>
                <w:szCs w:val="18"/>
              </w:rPr>
              <w:t>3</w:t>
            </w:r>
            <w:r w:rsidRPr="00E553FD">
              <w:rPr>
                <w:rFonts w:ascii="Century Gothic" w:hAnsi="Century Gothic"/>
                <w:bCs/>
                <w:sz w:val="18"/>
                <w:szCs w:val="18"/>
              </w:rPr>
              <w:fldChar w:fldCharType="end"/>
            </w:r>
            <w:r w:rsidRPr="00E553FD">
              <w:rPr>
                <w:rFonts w:ascii="Century Gothic" w:hAnsi="Century Gothic"/>
                <w:sz w:val="18"/>
                <w:szCs w:val="18"/>
                <w:lang w:val="es-ES"/>
              </w:rPr>
              <w:t xml:space="preserve"> de </w:t>
            </w:r>
            <w:r w:rsidRPr="00E553FD">
              <w:rPr>
                <w:rFonts w:ascii="Century Gothic" w:hAnsi="Century Gothic"/>
                <w:bCs/>
                <w:sz w:val="18"/>
                <w:szCs w:val="18"/>
              </w:rPr>
              <w:fldChar w:fldCharType="begin"/>
            </w:r>
            <w:r w:rsidRPr="00E553FD">
              <w:rPr>
                <w:rFonts w:ascii="Century Gothic" w:hAnsi="Century Gothic"/>
                <w:bCs/>
                <w:sz w:val="18"/>
                <w:szCs w:val="18"/>
              </w:rPr>
              <w:instrText>NUMPAGES</w:instrText>
            </w:r>
            <w:r w:rsidRPr="00E553FD">
              <w:rPr>
                <w:rFonts w:ascii="Century Gothic" w:hAnsi="Century Gothic"/>
                <w:bCs/>
                <w:sz w:val="18"/>
                <w:szCs w:val="18"/>
              </w:rPr>
              <w:fldChar w:fldCharType="separate"/>
            </w:r>
            <w:r w:rsidR="0058386C">
              <w:rPr>
                <w:rFonts w:ascii="Century Gothic" w:hAnsi="Century Gothic"/>
                <w:bCs/>
                <w:noProof/>
                <w:sz w:val="18"/>
                <w:szCs w:val="18"/>
              </w:rPr>
              <w:t>3</w:t>
            </w:r>
            <w:r w:rsidRPr="00E553FD">
              <w:rPr>
                <w:rFonts w:ascii="Century Gothic" w:hAnsi="Century Gothic"/>
                <w:bCs/>
                <w:sz w:val="18"/>
                <w:szCs w:val="18"/>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23AC" w:rsidRDefault="007323AC" w:rsidP="00232351">
      <w:pPr>
        <w:spacing w:after="0" w:line="240" w:lineRule="auto"/>
      </w:pPr>
      <w:r>
        <w:separator/>
      </w:r>
    </w:p>
  </w:footnote>
  <w:footnote w:type="continuationSeparator" w:id="0">
    <w:p w:rsidR="007323AC" w:rsidRDefault="007323AC" w:rsidP="002323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351" w:rsidRDefault="00232351">
    <w:pPr>
      <w:pStyle w:val="Encabezado"/>
    </w:pPr>
    <w:r>
      <w:rPr>
        <w:noProof/>
      </w:rPr>
      <w:drawing>
        <wp:anchor distT="0" distB="0" distL="114300" distR="114300" simplePos="0" relativeHeight="251658240" behindDoc="1" locked="0" layoutInCell="1" allowOverlap="1" wp14:anchorId="29F16FAC" wp14:editId="2E55D5BA">
          <wp:simplePos x="0" y="0"/>
          <wp:positionH relativeFrom="column">
            <wp:posOffset>-1076988</wp:posOffset>
          </wp:positionH>
          <wp:positionV relativeFrom="paragraph">
            <wp:posOffset>-449580</wp:posOffset>
          </wp:positionV>
          <wp:extent cx="7772400" cy="10058400"/>
          <wp:effectExtent l="19050" t="0" r="0" b="0"/>
          <wp:wrapNone/>
          <wp:docPr id="1" name="0 Imagen" descr="plantilla_carta_2016-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tilla_carta_2016-01.jpg"/>
                  <pic:cNvPicPr/>
                </pic:nvPicPr>
                <pic:blipFill>
                  <a:blip r:embed="rId1"/>
                  <a:stretch>
                    <a:fillRect/>
                  </a:stretch>
                </pic:blipFill>
                <pic:spPr>
                  <a:xfrm>
                    <a:off x="0" y="0"/>
                    <a:ext cx="7772400" cy="1005840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351"/>
    <w:rsid w:val="000D4AE4"/>
    <w:rsid w:val="00220F30"/>
    <w:rsid w:val="00232351"/>
    <w:rsid w:val="003A2227"/>
    <w:rsid w:val="0058386C"/>
    <w:rsid w:val="007323AC"/>
    <w:rsid w:val="007C0F52"/>
    <w:rsid w:val="007D48E8"/>
    <w:rsid w:val="00B67026"/>
    <w:rsid w:val="00B9531A"/>
    <w:rsid w:val="00B96EA8"/>
    <w:rsid w:val="00CB52C8"/>
    <w:rsid w:val="00E553FD"/>
    <w:rsid w:val="00F42F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3235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2351"/>
    <w:rPr>
      <w:lang w:val="es-MX"/>
    </w:rPr>
  </w:style>
  <w:style w:type="paragraph" w:styleId="Piedepgina">
    <w:name w:val="footer"/>
    <w:basedOn w:val="Normal"/>
    <w:link w:val="PiedepginaCar"/>
    <w:uiPriority w:val="99"/>
    <w:unhideWhenUsed/>
    <w:rsid w:val="0023235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2351"/>
    <w:rPr>
      <w:lang w:val="es-MX"/>
    </w:rPr>
  </w:style>
  <w:style w:type="paragraph" w:styleId="Textodeglobo">
    <w:name w:val="Balloon Text"/>
    <w:basedOn w:val="Normal"/>
    <w:link w:val="TextodegloboCar"/>
    <w:uiPriority w:val="99"/>
    <w:semiHidden/>
    <w:unhideWhenUsed/>
    <w:rsid w:val="0023235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2351"/>
    <w:rPr>
      <w:rFonts w:ascii="Tahoma" w:hAnsi="Tahoma" w:cs="Tahoma"/>
      <w:sz w:val="16"/>
      <w:szCs w:val="16"/>
      <w:lang w:val="es-MX"/>
    </w:rPr>
  </w:style>
  <w:style w:type="paragraph" w:styleId="Textoindependiente2">
    <w:name w:val="Body Text 2"/>
    <w:basedOn w:val="Normal"/>
    <w:link w:val="Textoindependiente2Car"/>
    <w:uiPriority w:val="99"/>
    <w:rsid w:val="00B67026"/>
    <w:pPr>
      <w:tabs>
        <w:tab w:val="left" w:pos="-720"/>
      </w:tabs>
      <w:suppressAutoHyphens/>
      <w:spacing w:after="0" w:line="240" w:lineRule="auto"/>
      <w:jc w:val="both"/>
    </w:pPr>
    <w:rPr>
      <w:rFonts w:ascii="Arial" w:eastAsia="Times New Roman" w:hAnsi="Arial" w:cs="Arial"/>
      <w:spacing w:val="-3"/>
      <w:sz w:val="20"/>
      <w:szCs w:val="20"/>
      <w:lang w:val="es-ES_tradnl" w:eastAsia="es-ES"/>
    </w:rPr>
  </w:style>
  <w:style w:type="character" w:customStyle="1" w:styleId="Textoindependiente2Car">
    <w:name w:val="Texto independiente 2 Car"/>
    <w:basedOn w:val="Fuentedeprrafopredeter"/>
    <w:link w:val="Textoindependiente2"/>
    <w:uiPriority w:val="99"/>
    <w:rsid w:val="00B67026"/>
    <w:rPr>
      <w:rFonts w:ascii="Arial" w:eastAsia="Times New Roman" w:hAnsi="Arial" w:cs="Arial"/>
      <w:spacing w:val="-3"/>
      <w:sz w:val="20"/>
      <w:szCs w:val="20"/>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3235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2351"/>
    <w:rPr>
      <w:lang w:val="es-MX"/>
    </w:rPr>
  </w:style>
  <w:style w:type="paragraph" w:styleId="Piedepgina">
    <w:name w:val="footer"/>
    <w:basedOn w:val="Normal"/>
    <w:link w:val="PiedepginaCar"/>
    <w:uiPriority w:val="99"/>
    <w:unhideWhenUsed/>
    <w:rsid w:val="0023235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2351"/>
    <w:rPr>
      <w:lang w:val="es-MX"/>
    </w:rPr>
  </w:style>
  <w:style w:type="paragraph" w:styleId="Textodeglobo">
    <w:name w:val="Balloon Text"/>
    <w:basedOn w:val="Normal"/>
    <w:link w:val="TextodegloboCar"/>
    <w:uiPriority w:val="99"/>
    <w:semiHidden/>
    <w:unhideWhenUsed/>
    <w:rsid w:val="0023235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2351"/>
    <w:rPr>
      <w:rFonts w:ascii="Tahoma" w:hAnsi="Tahoma" w:cs="Tahoma"/>
      <w:sz w:val="16"/>
      <w:szCs w:val="16"/>
      <w:lang w:val="es-MX"/>
    </w:rPr>
  </w:style>
  <w:style w:type="paragraph" w:styleId="Textoindependiente2">
    <w:name w:val="Body Text 2"/>
    <w:basedOn w:val="Normal"/>
    <w:link w:val="Textoindependiente2Car"/>
    <w:uiPriority w:val="99"/>
    <w:rsid w:val="00B67026"/>
    <w:pPr>
      <w:tabs>
        <w:tab w:val="left" w:pos="-720"/>
      </w:tabs>
      <w:suppressAutoHyphens/>
      <w:spacing w:after="0" w:line="240" w:lineRule="auto"/>
      <w:jc w:val="both"/>
    </w:pPr>
    <w:rPr>
      <w:rFonts w:ascii="Arial" w:eastAsia="Times New Roman" w:hAnsi="Arial" w:cs="Arial"/>
      <w:spacing w:val="-3"/>
      <w:sz w:val="20"/>
      <w:szCs w:val="20"/>
      <w:lang w:val="es-ES_tradnl" w:eastAsia="es-ES"/>
    </w:rPr>
  </w:style>
  <w:style w:type="character" w:customStyle="1" w:styleId="Textoindependiente2Car">
    <w:name w:val="Texto independiente 2 Car"/>
    <w:basedOn w:val="Fuentedeprrafopredeter"/>
    <w:link w:val="Textoindependiente2"/>
    <w:uiPriority w:val="99"/>
    <w:rsid w:val="00B67026"/>
    <w:rPr>
      <w:rFonts w:ascii="Arial" w:eastAsia="Times New Roman" w:hAnsi="Arial" w:cs="Arial"/>
      <w:spacing w:val="-3"/>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1194</Words>
  <Characters>6570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esparm</dc:creator>
  <cp:lastModifiedBy>Keerem Arauza</cp:lastModifiedBy>
  <cp:revision>2</cp:revision>
  <dcterms:created xsi:type="dcterms:W3CDTF">2016-09-21T21:07:00Z</dcterms:created>
  <dcterms:modified xsi:type="dcterms:W3CDTF">2016-09-21T21:07:00Z</dcterms:modified>
</cp:coreProperties>
</file>