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578" w:rsidRPr="00191578" w:rsidRDefault="00191578" w:rsidP="00191578">
      <w:pPr>
        <w:jc w:val="center"/>
        <w:rPr>
          <w:rFonts w:ascii="Century Gothic" w:hAnsi="Century Gothic"/>
          <w:b/>
          <w:sz w:val="24"/>
        </w:rPr>
      </w:pPr>
      <w:bookmarkStart w:id="0" w:name="_GoBack"/>
      <w:bookmarkEnd w:id="0"/>
      <w:r w:rsidRPr="00191578">
        <w:rPr>
          <w:rFonts w:ascii="Century Gothic" w:hAnsi="Century Gothic"/>
          <w:b/>
          <w:sz w:val="24"/>
        </w:rPr>
        <w:t>Constitución Política de los Estados Unidos Mexicanos</w:t>
      </w:r>
    </w:p>
    <w:p w:rsidR="00191578" w:rsidRDefault="00191578" w:rsidP="00191578">
      <w:pPr>
        <w:spacing w:line="240" w:lineRule="auto"/>
        <w:jc w:val="center"/>
        <w:rPr>
          <w:rFonts w:ascii="Century Gothic" w:hAnsi="Century Gothic"/>
          <w:b/>
        </w:rPr>
      </w:pPr>
      <w:r>
        <w:rPr>
          <w:rFonts w:ascii="Century Gothic" w:hAnsi="Century Gothic"/>
          <w:b/>
        </w:rPr>
        <w:t xml:space="preserve">Artículos aplicables a la función del </w:t>
      </w:r>
      <w:r>
        <w:rPr>
          <w:rFonts w:ascii="Century Gothic" w:hAnsi="Century Gothic"/>
          <w:b/>
        </w:rPr>
        <w:br/>
      </w:r>
      <w:r w:rsidRPr="00191578">
        <w:rPr>
          <w:rFonts w:ascii="Century Gothic" w:hAnsi="Century Gothic"/>
          <w:b/>
        </w:rPr>
        <w:t xml:space="preserve">Instituto de Transparencia, Información Pública y </w:t>
      </w:r>
      <w:r>
        <w:rPr>
          <w:rFonts w:ascii="Century Gothic" w:hAnsi="Century Gothic"/>
          <w:b/>
        </w:rPr>
        <w:br/>
      </w:r>
      <w:r w:rsidRPr="00191578">
        <w:rPr>
          <w:rFonts w:ascii="Century Gothic" w:hAnsi="Century Gothic"/>
          <w:b/>
        </w:rPr>
        <w:t>Protección de Datos Personales del Estado de Jalisco</w:t>
      </w:r>
    </w:p>
    <w:p w:rsidR="00191578" w:rsidRPr="00191578" w:rsidRDefault="00191578" w:rsidP="00191578">
      <w:pPr>
        <w:spacing w:before="100" w:beforeAutospacing="1" w:after="100" w:afterAutospacing="1"/>
        <w:rPr>
          <w:rFonts w:ascii="Century Gothic" w:eastAsia="Times New Roman" w:hAnsi="Century Gothic" w:cs="Arial"/>
          <w:b/>
          <w:sz w:val="24"/>
          <w:lang w:val="es-ES" w:eastAsia="es-ES"/>
        </w:rPr>
      </w:pPr>
      <w:r w:rsidRPr="00191578">
        <w:rPr>
          <w:rFonts w:ascii="Century Gothic" w:eastAsia="Times New Roman" w:hAnsi="Century Gothic" w:cs="Arial"/>
          <w:b/>
          <w:sz w:val="24"/>
          <w:lang w:val="es-ES" w:eastAsia="es-ES"/>
        </w:rPr>
        <w:t>Artículos 1º, 6º apartado A, 16 párra</w:t>
      </w:r>
      <w:r w:rsidR="00963851">
        <w:rPr>
          <w:rFonts w:ascii="Century Gothic" w:eastAsia="Times New Roman" w:hAnsi="Century Gothic" w:cs="Arial"/>
          <w:b/>
          <w:sz w:val="24"/>
          <w:lang w:val="es-ES" w:eastAsia="es-ES"/>
        </w:rPr>
        <w:t>fo segundo, y 116 fracción VIII.</w:t>
      </w:r>
      <w:r w:rsidRPr="00191578">
        <w:rPr>
          <w:rFonts w:ascii="Century Gothic" w:eastAsia="Times New Roman" w:hAnsi="Century Gothic" w:cs="Arial"/>
          <w:b/>
          <w:sz w:val="24"/>
          <w:lang w:val="es-ES" w:eastAsia="es-ES"/>
        </w:rPr>
        <w:t xml:space="preserve"> </w:t>
      </w:r>
    </w:p>
    <w:p w:rsidR="00191578" w:rsidRPr="00191578" w:rsidRDefault="00191578" w:rsidP="00191578">
      <w:pPr>
        <w:spacing w:before="80" w:after="0" w:line="240" w:lineRule="auto"/>
        <w:jc w:val="both"/>
        <w:rPr>
          <w:rFonts w:ascii="Century Gothic" w:eastAsia="Times New Roman" w:hAnsi="Century Gothic" w:cs="Arial"/>
          <w:color w:val="000000"/>
          <w:sz w:val="20"/>
          <w:szCs w:val="20"/>
          <w:lang w:eastAsia="es-ES"/>
        </w:rPr>
      </w:pPr>
      <w:r w:rsidRPr="00191578">
        <w:rPr>
          <w:rFonts w:ascii="Century Gothic" w:eastAsia="Times New Roman" w:hAnsi="Century Gothic" w:cs="Arial"/>
          <w:b/>
          <w:color w:val="000000"/>
          <w:sz w:val="20"/>
          <w:szCs w:val="20"/>
          <w:lang w:eastAsia="es-ES"/>
        </w:rPr>
        <w:t>Artículo 1o.</w:t>
      </w:r>
      <w:r w:rsidRPr="00191578">
        <w:rPr>
          <w:rFonts w:ascii="Century Gothic" w:eastAsia="Times New Roman" w:hAnsi="Century Gothic" w:cs="Arial"/>
          <w:color w:val="000000"/>
          <w:sz w:val="20"/>
          <w:szCs w:val="20"/>
          <w:lang w:eastAsia="es-ES"/>
        </w:rPr>
        <w:t xml:space="preserve"> En los Estados Unidos Mexicanos todas las personas gozarán de los derechos humanos reconocidos en esta Constitución y en los tratados internacionales de los que el Estado Mexicano sea parte, así como de las garantías para su protección, cuyo ejercicio no podrá restringirse ni suspenderse, salvo en los casos y bajo las condiciones que esta Constitución establece.</w:t>
      </w:r>
    </w:p>
    <w:p w:rsidR="00191578" w:rsidRPr="00191578" w:rsidRDefault="00191578" w:rsidP="00191578">
      <w:pPr>
        <w:spacing w:after="80" w:line="240" w:lineRule="auto"/>
        <w:jc w:val="right"/>
        <w:rPr>
          <w:rFonts w:ascii="Times New Roman" w:eastAsia="MS Mincho" w:hAnsi="Times New Roman" w:cs="Times New Roman"/>
          <w:i/>
          <w:iCs/>
          <w:color w:val="0000FF"/>
          <w:sz w:val="14"/>
          <w:szCs w:val="20"/>
          <w:lang w:val="x-none" w:eastAsia="es-ES"/>
        </w:rPr>
      </w:pPr>
      <w:r w:rsidRPr="00191578">
        <w:rPr>
          <w:rFonts w:ascii="Times New Roman" w:eastAsia="MS Mincho" w:hAnsi="Times New Roman" w:cs="Times New Roman"/>
          <w:i/>
          <w:iCs/>
          <w:color w:val="0000FF"/>
          <w:sz w:val="14"/>
          <w:szCs w:val="20"/>
          <w:lang w:val="x-none" w:eastAsia="es-ES"/>
        </w:rPr>
        <w:t>Párrafo reformado DOF 10-06-2011</w:t>
      </w:r>
    </w:p>
    <w:p w:rsidR="00191578" w:rsidRPr="00191578" w:rsidRDefault="00191578" w:rsidP="00191578">
      <w:pPr>
        <w:spacing w:before="80" w:after="0" w:line="240" w:lineRule="auto"/>
        <w:jc w:val="both"/>
        <w:rPr>
          <w:rFonts w:ascii="Century Gothic" w:eastAsia="Times New Roman" w:hAnsi="Century Gothic" w:cs="Arial"/>
          <w:color w:val="000000"/>
          <w:sz w:val="20"/>
          <w:szCs w:val="20"/>
          <w:lang w:eastAsia="es-ES"/>
        </w:rPr>
      </w:pPr>
      <w:r w:rsidRPr="00191578">
        <w:rPr>
          <w:rFonts w:ascii="Century Gothic" w:eastAsia="Times New Roman" w:hAnsi="Century Gothic" w:cs="Arial"/>
          <w:color w:val="000000"/>
          <w:sz w:val="20"/>
          <w:szCs w:val="20"/>
          <w:lang w:eastAsia="es-ES"/>
        </w:rPr>
        <w:t>Las normas relativas a los derechos humanos se interpretarán de conformidad con esta Constitución y con los tratados internacionales de la materia favoreciendo en todo tiempo a las personas la protección más amplia.</w:t>
      </w:r>
    </w:p>
    <w:p w:rsidR="00191578" w:rsidRPr="00191578" w:rsidRDefault="00191578" w:rsidP="00191578">
      <w:pPr>
        <w:spacing w:after="80" w:line="240" w:lineRule="auto"/>
        <w:jc w:val="right"/>
        <w:rPr>
          <w:rFonts w:ascii="Times New Roman" w:eastAsia="MS Mincho" w:hAnsi="Times New Roman" w:cs="Times New Roman"/>
          <w:i/>
          <w:iCs/>
          <w:color w:val="0000FF"/>
          <w:sz w:val="14"/>
          <w:szCs w:val="20"/>
          <w:lang w:val="x-none" w:eastAsia="es-ES"/>
        </w:rPr>
      </w:pPr>
      <w:r w:rsidRPr="00191578">
        <w:rPr>
          <w:rFonts w:ascii="Times New Roman" w:eastAsia="MS Mincho" w:hAnsi="Times New Roman" w:cs="Times New Roman"/>
          <w:i/>
          <w:iCs/>
          <w:color w:val="0000FF"/>
          <w:sz w:val="14"/>
          <w:szCs w:val="20"/>
          <w:lang w:val="x-none" w:eastAsia="es-ES"/>
        </w:rPr>
        <w:t>Párrafo adicionado DOF 10-06-2011</w:t>
      </w:r>
    </w:p>
    <w:p w:rsidR="00191578" w:rsidRPr="00191578" w:rsidRDefault="00191578" w:rsidP="00191578">
      <w:pPr>
        <w:spacing w:before="80" w:after="0" w:line="240" w:lineRule="auto"/>
        <w:jc w:val="both"/>
        <w:rPr>
          <w:rFonts w:ascii="Century Gothic" w:eastAsia="Times New Roman" w:hAnsi="Century Gothic" w:cs="Arial"/>
          <w:color w:val="000000"/>
          <w:sz w:val="20"/>
          <w:szCs w:val="20"/>
          <w:lang w:eastAsia="es-ES"/>
        </w:rPr>
      </w:pPr>
      <w:r w:rsidRPr="00191578">
        <w:rPr>
          <w:rFonts w:ascii="Century Gothic" w:eastAsia="Times New Roman" w:hAnsi="Century Gothic" w:cs="Arial"/>
          <w:color w:val="000000"/>
          <w:sz w:val="20"/>
          <w:szCs w:val="20"/>
          <w:lang w:eastAsia="es-ES"/>
        </w:rPr>
        <w:t>Todas las autoridades, en el ámbito de sus competencias, tienen la obligación de promover, respetar, proteger y garantizar los derechos humanos de conformidad con los principios de universalidad, interdependencia, indivisibilidad y progresividad. En consecuencia, el Estado deberá prevenir, investigar, sancionar y reparar las violaciones a los derechos humanos, en los términos que establezca la ley.</w:t>
      </w:r>
    </w:p>
    <w:p w:rsidR="00191578" w:rsidRPr="00191578" w:rsidRDefault="00191578" w:rsidP="00191578">
      <w:pPr>
        <w:spacing w:after="80" w:line="240" w:lineRule="auto"/>
        <w:jc w:val="right"/>
        <w:rPr>
          <w:rFonts w:ascii="Times New Roman" w:eastAsia="MS Mincho" w:hAnsi="Times New Roman" w:cs="Times New Roman"/>
          <w:i/>
          <w:iCs/>
          <w:color w:val="0000FF"/>
          <w:sz w:val="14"/>
          <w:szCs w:val="20"/>
          <w:lang w:val="x-none" w:eastAsia="es-ES"/>
        </w:rPr>
      </w:pPr>
      <w:r w:rsidRPr="00191578">
        <w:rPr>
          <w:rFonts w:ascii="Times New Roman" w:eastAsia="MS Mincho" w:hAnsi="Times New Roman" w:cs="Times New Roman"/>
          <w:i/>
          <w:iCs/>
          <w:color w:val="0000FF"/>
          <w:sz w:val="14"/>
          <w:szCs w:val="20"/>
          <w:lang w:val="x-none" w:eastAsia="es-ES"/>
        </w:rPr>
        <w:t>Párrafo adicionado DOF 10-06-2011</w:t>
      </w:r>
    </w:p>
    <w:p w:rsidR="00191578" w:rsidRPr="00191578" w:rsidRDefault="00191578" w:rsidP="00191578">
      <w:pPr>
        <w:spacing w:before="80" w:after="80" w:line="240" w:lineRule="auto"/>
        <w:jc w:val="both"/>
        <w:rPr>
          <w:rFonts w:ascii="Century Gothic" w:eastAsia="Times New Roman" w:hAnsi="Century Gothic" w:cs="Arial"/>
          <w:sz w:val="20"/>
          <w:szCs w:val="20"/>
          <w:lang w:eastAsia="es-ES"/>
        </w:rPr>
      </w:pPr>
      <w:r w:rsidRPr="00191578">
        <w:rPr>
          <w:rFonts w:ascii="Century Gothic" w:eastAsia="Times New Roman" w:hAnsi="Century Gothic" w:cs="Arial"/>
          <w:sz w:val="20"/>
          <w:szCs w:val="20"/>
          <w:lang w:eastAsia="es-ES"/>
        </w:rPr>
        <w:t>Está prohibida la esclavitud en los Estados Unidos Mexicanos. Los esclavos del extranjero que entren al territorio nacional alcanzarán, por este solo hecho, su libertad y la protección de las leyes.</w:t>
      </w:r>
    </w:p>
    <w:p w:rsidR="00191578" w:rsidRPr="00191578" w:rsidRDefault="00191578" w:rsidP="00191578">
      <w:pPr>
        <w:spacing w:before="80" w:after="0" w:line="240" w:lineRule="auto"/>
        <w:jc w:val="both"/>
        <w:rPr>
          <w:rFonts w:ascii="Century Gothic" w:eastAsia="Times New Roman" w:hAnsi="Century Gothic" w:cs="Arial"/>
          <w:color w:val="000000"/>
          <w:sz w:val="20"/>
          <w:szCs w:val="20"/>
          <w:lang w:eastAsia="es-ES"/>
        </w:rPr>
      </w:pPr>
      <w:r w:rsidRPr="00191578">
        <w:rPr>
          <w:rFonts w:ascii="Century Gothic" w:eastAsia="Times New Roman" w:hAnsi="Century Gothic" w:cs="Arial"/>
          <w:color w:val="000000"/>
          <w:sz w:val="20"/>
          <w:szCs w:val="20"/>
          <w:lang w:eastAsia="es-ES"/>
        </w:rPr>
        <w:t>Queda prohibida toda discriminación motivada por origen étnico o nacional, el género, la edad, las discapacidades, la condición social, las condiciones de salud, la religión, las opiniones, las preferencias sexuales, el estado civil o cualquier otra que atente contra la dignidad humana y tenga por objeto anular o menoscabar los derechos y libertades de las personas.</w:t>
      </w:r>
    </w:p>
    <w:p w:rsidR="00191578" w:rsidRPr="00191578" w:rsidRDefault="00191578" w:rsidP="00191578">
      <w:pPr>
        <w:spacing w:after="0" w:line="240" w:lineRule="auto"/>
        <w:jc w:val="right"/>
        <w:rPr>
          <w:rFonts w:ascii="Times New Roman" w:eastAsia="MS Mincho" w:hAnsi="Times New Roman" w:cs="Times New Roman"/>
          <w:i/>
          <w:iCs/>
          <w:color w:val="0000FF"/>
          <w:sz w:val="14"/>
          <w:szCs w:val="20"/>
          <w:lang w:val="x-none" w:eastAsia="es-ES"/>
        </w:rPr>
      </w:pPr>
      <w:r w:rsidRPr="00191578">
        <w:rPr>
          <w:rFonts w:ascii="Times New Roman" w:eastAsia="MS Mincho" w:hAnsi="Times New Roman" w:cs="Times New Roman"/>
          <w:i/>
          <w:iCs/>
          <w:color w:val="0000FF"/>
          <w:sz w:val="14"/>
          <w:szCs w:val="20"/>
          <w:lang w:val="x-none" w:eastAsia="es-ES"/>
        </w:rPr>
        <w:t>Párrafo reformado DOF 04-12-2006, 10-06-2011</w:t>
      </w:r>
    </w:p>
    <w:p w:rsidR="00191578" w:rsidRPr="00191578" w:rsidRDefault="00191578" w:rsidP="00191578">
      <w:pPr>
        <w:spacing w:after="0" w:line="240" w:lineRule="auto"/>
        <w:jc w:val="right"/>
        <w:rPr>
          <w:rFonts w:ascii="Times New Roman" w:eastAsia="MS Mincho" w:hAnsi="Times New Roman" w:cs="Times New Roman"/>
          <w:i/>
          <w:iCs/>
          <w:color w:val="0000FF"/>
          <w:sz w:val="14"/>
          <w:szCs w:val="20"/>
          <w:lang w:val="x-none" w:eastAsia="es-ES"/>
        </w:rPr>
      </w:pPr>
      <w:r w:rsidRPr="00191578">
        <w:rPr>
          <w:rFonts w:ascii="Times New Roman" w:eastAsia="MS Mincho" w:hAnsi="Times New Roman" w:cs="Times New Roman"/>
          <w:i/>
          <w:iCs/>
          <w:color w:val="0000FF"/>
          <w:sz w:val="14"/>
          <w:szCs w:val="20"/>
          <w:lang w:val="x-none" w:eastAsia="es-ES"/>
        </w:rPr>
        <w:t>Artículo reformado DOF 14-08-2001</w:t>
      </w:r>
    </w:p>
    <w:p w:rsidR="00191578" w:rsidRPr="00191578" w:rsidRDefault="00191578" w:rsidP="006556DB">
      <w:pPr>
        <w:spacing w:before="240" w:after="0" w:line="240" w:lineRule="auto"/>
        <w:jc w:val="both"/>
        <w:rPr>
          <w:rFonts w:ascii="Century Gothic" w:eastAsia="Times New Roman" w:hAnsi="Century Gothic" w:cs="Arial"/>
          <w:sz w:val="20"/>
          <w:szCs w:val="20"/>
          <w:lang w:eastAsia="es-ES"/>
        </w:rPr>
      </w:pPr>
      <w:r w:rsidRPr="00191578">
        <w:rPr>
          <w:rFonts w:ascii="Century Gothic" w:eastAsia="Times New Roman" w:hAnsi="Century Gothic" w:cs="Arial"/>
          <w:b/>
          <w:sz w:val="20"/>
          <w:szCs w:val="20"/>
          <w:lang w:eastAsia="es-ES"/>
        </w:rPr>
        <w:t>Artículo 6o.</w:t>
      </w:r>
      <w:r w:rsidRPr="00191578">
        <w:rPr>
          <w:rFonts w:ascii="Century Gothic" w:eastAsia="Times New Roman" w:hAnsi="Century Gothic" w:cs="Arial"/>
          <w:sz w:val="20"/>
          <w:szCs w:val="20"/>
          <w:lang w:eastAsia="es-ES"/>
        </w:rPr>
        <w:t xml:space="preserve"> La manifestación de las ideas no será objeto de ninguna inquisición judicial o administrativa, sino en el caso de que ataque a la moral, la vida privada o los derechos de terceros, provoque algún delito, o perturbe el orden público; el derecho de réplica será ejercido en los términos dispuestos por la ley. El derecho a la información será garantizado por el Estado.</w:t>
      </w:r>
    </w:p>
    <w:p w:rsidR="00191578" w:rsidRPr="00191578" w:rsidRDefault="00191578" w:rsidP="00191578">
      <w:pPr>
        <w:spacing w:after="80" w:line="240" w:lineRule="auto"/>
        <w:jc w:val="right"/>
        <w:rPr>
          <w:rFonts w:ascii="Times New Roman" w:eastAsia="MS Mincho" w:hAnsi="Times New Roman" w:cs="Times New Roman"/>
          <w:i/>
          <w:iCs/>
          <w:color w:val="0000FF"/>
          <w:sz w:val="14"/>
          <w:szCs w:val="20"/>
          <w:lang w:val="x-none" w:eastAsia="es-ES"/>
        </w:rPr>
      </w:pPr>
      <w:r w:rsidRPr="00191578">
        <w:rPr>
          <w:rFonts w:ascii="Times New Roman" w:eastAsia="MS Mincho" w:hAnsi="Times New Roman" w:cs="Times New Roman"/>
          <w:i/>
          <w:iCs/>
          <w:color w:val="0000FF"/>
          <w:sz w:val="14"/>
          <w:szCs w:val="20"/>
          <w:lang w:val="x-none" w:eastAsia="es-ES"/>
        </w:rPr>
        <w:t>Párrafo reformado DOF 13-11-2007, 11-06-2013</w:t>
      </w:r>
    </w:p>
    <w:p w:rsidR="00191578" w:rsidRPr="00191578" w:rsidRDefault="00191578" w:rsidP="00191578">
      <w:pPr>
        <w:spacing w:before="80" w:after="0" w:line="240" w:lineRule="auto"/>
        <w:jc w:val="both"/>
        <w:rPr>
          <w:rFonts w:ascii="Century Gothic" w:eastAsia="Times New Roman" w:hAnsi="Century Gothic" w:cs="Arial"/>
          <w:sz w:val="20"/>
          <w:szCs w:val="20"/>
          <w:lang w:eastAsia="es-ES"/>
        </w:rPr>
      </w:pPr>
      <w:r w:rsidRPr="00191578">
        <w:rPr>
          <w:rFonts w:ascii="Century Gothic" w:eastAsia="Times New Roman" w:hAnsi="Century Gothic" w:cs="Arial"/>
          <w:sz w:val="20"/>
          <w:szCs w:val="20"/>
          <w:lang w:eastAsia="es-ES"/>
        </w:rPr>
        <w:t>Toda persona tiene derecho al libre acceso a información plural y oportuna, así como a buscar, recibir y difundir información e ideas de toda índole por cualquier medio de expresión.</w:t>
      </w:r>
    </w:p>
    <w:p w:rsidR="00191578" w:rsidRPr="00191578" w:rsidRDefault="00191578" w:rsidP="00191578">
      <w:pPr>
        <w:spacing w:after="80" w:line="240" w:lineRule="auto"/>
        <w:jc w:val="right"/>
        <w:rPr>
          <w:rFonts w:ascii="Times New Roman" w:eastAsia="MS Mincho" w:hAnsi="Times New Roman" w:cs="Times New Roman"/>
          <w:i/>
          <w:iCs/>
          <w:color w:val="0000FF"/>
          <w:sz w:val="14"/>
          <w:szCs w:val="20"/>
          <w:lang w:val="x-none" w:eastAsia="es-ES"/>
        </w:rPr>
      </w:pPr>
      <w:r w:rsidRPr="00191578">
        <w:rPr>
          <w:rFonts w:ascii="Times New Roman" w:eastAsia="MS Mincho" w:hAnsi="Times New Roman" w:cs="Times New Roman"/>
          <w:i/>
          <w:iCs/>
          <w:color w:val="0000FF"/>
          <w:sz w:val="14"/>
          <w:szCs w:val="20"/>
          <w:lang w:val="x-none" w:eastAsia="es-ES"/>
        </w:rPr>
        <w:t>Párrafo adicionado DOF 11-06-2013</w:t>
      </w:r>
    </w:p>
    <w:p w:rsidR="00191578" w:rsidRPr="00191578" w:rsidRDefault="00191578" w:rsidP="00191578">
      <w:pPr>
        <w:spacing w:before="80" w:after="0" w:line="240" w:lineRule="auto"/>
        <w:jc w:val="both"/>
        <w:rPr>
          <w:rFonts w:ascii="Century Gothic" w:eastAsia="Times New Roman" w:hAnsi="Century Gothic" w:cs="Arial"/>
          <w:sz w:val="20"/>
          <w:szCs w:val="20"/>
          <w:lang w:eastAsia="es-ES"/>
        </w:rPr>
      </w:pPr>
      <w:r w:rsidRPr="00191578">
        <w:rPr>
          <w:rFonts w:ascii="Century Gothic" w:eastAsia="Times New Roman" w:hAnsi="Century Gothic" w:cs="Arial"/>
          <w:sz w:val="20"/>
          <w:szCs w:val="20"/>
          <w:lang w:eastAsia="es-ES"/>
        </w:rPr>
        <w:lastRenderedPageBreak/>
        <w:t>El Estado garantizará el derecho de acceso a las tecnologías de la información y comunicación, así como a los servicios de radiodifusión y telecomunicaciones, incluido el de banda ancha e internet. Para tales efectos, el Estado establecerá condiciones de competencia efectiva en la prestación de dichos servicios.</w:t>
      </w:r>
    </w:p>
    <w:p w:rsidR="00191578" w:rsidRPr="00191578" w:rsidRDefault="00191578" w:rsidP="00191578">
      <w:pPr>
        <w:spacing w:after="80" w:line="240" w:lineRule="auto"/>
        <w:jc w:val="right"/>
        <w:rPr>
          <w:rFonts w:ascii="Times New Roman" w:eastAsia="MS Mincho" w:hAnsi="Times New Roman" w:cs="Times New Roman"/>
          <w:i/>
          <w:iCs/>
          <w:color w:val="0000FF"/>
          <w:sz w:val="14"/>
          <w:szCs w:val="20"/>
          <w:lang w:val="x-none" w:eastAsia="es-ES"/>
        </w:rPr>
      </w:pPr>
      <w:r w:rsidRPr="00191578">
        <w:rPr>
          <w:rFonts w:ascii="Times New Roman" w:eastAsia="MS Mincho" w:hAnsi="Times New Roman" w:cs="Times New Roman"/>
          <w:i/>
          <w:iCs/>
          <w:color w:val="0000FF"/>
          <w:sz w:val="14"/>
          <w:szCs w:val="20"/>
          <w:lang w:val="x-none" w:eastAsia="es-ES"/>
        </w:rPr>
        <w:t>Párrafo adicionado DOF 11-06-2013</w:t>
      </w:r>
    </w:p>
    <w:p w:rsidR="00191578" w:rsidRPr="00191578" w:rsidRDefault="00191578" w:rsidP="00191578">
      <w:pPr>
        <w:spacing w:before="80" w:after="0" w:line="240" w:lineRule="auto"/>
        <w:jc w:val="both"/>
        <w:rPr>
          <w:rFonts w:ascii="Century Gothic" w:eastAsia="Times New Roman" w:hAnsi="Century Gothic" w:cs="Arial"/>
          <w:sz w:val="20"/>
          <w:szCs w:val="20"/>
          <w:lang w:eastAsia="es-ES"/>
        </w:rPr>
      </w:pPr>
      <w:r w:rsidRPr="00191578">
        <w:rPr>
          <w:rFonts w:ascii="Century Gothic" w:eastAsia="Times New Roman" w:hAnsi="Century Gothic" w:cs="Arial"/>
          <w:sz w:val="20"/>
          <w:szCs w:val="20"/>
          <w:lang w:eastAsia="es-ES"/>
        </w:rPr>
        <w:t>Para efectos de lo dispuesto en el presente artículo se observará lo siguiente:</w:t>
      </w:r>
    </w:p>
    <w:p w:rsidR="00191578" w:rsidRPr="00191578" w:rsidRDefault="00191578" w:rsidP="00191578">
      <w:pPr>
        <w:spacing w:after="80" w:line="240" w:lineRule="auto"/>
        <w:jc w:val="right"/>
        <w:rPr>
          <w:rFonts w:ascii="Times New Roman" w:eastAsia="MS Mincho" w:hAnsi="Times New Roman" w:cs="Times New Roman"/>
          <w:i/>
          <w:iCs/>
          <w:color w:val="0000FF"/>
          <w:sz w:val="14"/>
          <w:szCs w:val="20"/>
          <w:lang w:val="x-none" w:eastAsia="es-ES"/>
        </w:rPr>
      </w:pPr>
      <w:r w:rsidRPr="00191578">
        <w:rPr>
          <w:rFonts w:ascii="Times New Roman" w:eastAsia="MS Mincho" w:hAnsi="Times New Roman" w:cs="Times New Roman"/>
          <w:i/>
          <w:iCs/>
          <w:color w:val="0000FF"/>
          <w:sz w:val="14"/>
          <w:szCs w:val="20"/>
          <w:lang w:val="x-none" w:eastAsia="es-ES"/>
        </w:rPr>
        <w:t>Párrafo adicionado DOF 11-06-2013</w:t>
      </w:r>
    </w:p>
    <w:p w:rsidR="00191578" w:rsidRPr="00191578" w:rsidRDefault="00191578" w:rsidP="00191578">
      <w:pPr>
        <w:spacing w:before="80" w:after="0" w:line="240" w:lineRule="auto"/>
        <w:jc w:val="both"/>
        <w:rPr>
          <w:rFonts w:ascii="Century Gothic" w:eastAsia="Times New Roman" w:hAnsi="Century Gothic" w:cs="Arial"/>
          <w:sz w:val="20"/>
          <w:szCs w:val="20"/>
          <w:lang w:eastAsia="es-ES"/>
        </w:rPr>
      </w:pPr>
      <w:r w:rsidRPr="00191578">
        <w:rPr>
          <w:rFonts w:ascii="Century Gothic" w:eastAsia="Times New Roman" w:hAnsi="Century Gothic" w:cs="Arial"/>
          <w:b/>
          <w:sz w:val="20"/>
          <w:szCs w:val="20"/>
          <w:lang w:eastAsia="es-ES"/>
        </w:rPr>
        <w:t>A.</w:t>
      </w:r>
      <w:r w:rsidRPr="00191578">
        <w:rPr>
          <w:rFonts w:ascii="Century Gothic" w:eastAsia="Times New Roman" w:hAnsi="Century Gothic" w:cs="Arial"/>
          <w:sz w:val="20"/>
          <w:szCs w:val="20"/>
          <w:lang w:eastAsia="es-ES"/>
        </w:rPr>
        <w:t xml:space="preserve"> Para el ejercicio del derecho de acceso a la información, </w:t>
      </w:r>
      <w:smartTag w:uri="urn:schemas-microsoft-com:office:smarttags" w:element="PersonName">
        <w:smartTagPr>
          <w:attr w:name="ProductID" w:val="LA FEDERACIÓN"/>
        </w:smartTagPr>
        <w:r w:rsidRPr="00191578">
          <w:rPr>
            <w:rFonts w:ascii="Century Gothic" w:eastAsia="Times New Roman" w:hAnsi="Century Gothic" w:cs="Arial"/>
            <w:sz w:val="20"/>
            <w:szCs w:val="20"/>
            <w:lang w:eastAsia="es-ES"/>
          </w:rPr>
          <w:t>la Federación</w:t>
        </w:r>
      </w:smartTag>
      <w:r w:rsidRPr="00191578">
        <w:rPr>
          <w:rFonts w:ascii="Century Gothic" w:eastAsia="Times New Roman" w:hAnsi="Century Gothic" w:cs="Arial"/>
          <w:sz w:val="20"/>
          <w:szCs w:val="20"/>
          <w:lang w:eastAsia="es-ES"/>
        </w:rPr>
        <w:t xml:space="preserve"> y las entidades federativas, en el ámbito de sus respectivas competencias, se regirán por los siguientes principios y bases:</w:t>
      </w:r>
    </w:p>
    <w:p w:rsidR="00191578" w:rsidRDefault="00191578" w:rsidP="00191578">
      <w:pPr>
        <w:spacing w:after="0" w:line="240" w:lineRule="auto"/>
        <w:jc w:val="right"/>
        <w:rPr>
          <w:rFonts w:ascii="Times New Roman" w:eastAsia="MS Mincho" w:hAnsi="Times New Roman" w:cs="Times New Roman"/>
          <w:i/>
          <w:iCs/>
          <w:color w:val="0000FF"/>
          <w:sz w:val="14"/>
          <w:szCs w:val="20"/>
          <w:lang w:eastAsia="es-ES"/>
        </w:rPr>
      </w:pPr>
      <w:r w:rsidRPr="00191578">
        <w:rPr>
          <w:rFonts w:ascii="Times New Roman" w:eastAsia="MS Mincho" w:hAnsi="Times New Roman" w:cs="Times New Roman"/>
          <w:i/>
          <w:iCs/>
          <w:color w:val="0000FF"/>
          <w:sz w:val="14"/>
          <w:szCs w:val="20"/>
          <w:lang w:val="x-none" w:eastAsia="es-ES"/>
        </w:rPr>
        <w:t xml:space="preserve">Párrafo reformado (para quedar como apartado A) DOF 11-06-2013. </w:t>
      </w:r>
    </w:p>
    <w:p w:rsidR="00191578" w:rsidRPr="00191578" w:rsidRDefault="00191578" w:rsidP="00191578">
      <w:pPr>
        <w:spacing w:after="0" w:line="240" w:lineRule="auto"/>
        <w:jc w:val="right"/>
        <w:rPr>
          <w:rFonts w:ascii="Times New Roman" w:eastAsia="MS Mincho" w:hAnsi="Times New Roman" w:cs="Times New Roman"/>
          <w:i/>
          <w:iCs/>
          <w:color w:val="0000FF"/>
          <w:sz w:val="14"/>
          <w:szCs w:val="20"/>
          <w:lang w:val="x-none" w:eastAsia="es-ES"/>
        </w:rPr>
      </w:pPr>
      <w:r w:rsidRPr="00191578">
        <w:rPr>
          <w:rFonts w:ascii="Times New Roman" w:eastAsia="MS Mincho" w:hAnsi="Times New Roman" w:cs="Times New Roman"/>
          <w:i/>
          <w:iCs/>
          <w:color w:val="0000FF"/>
          <w:sz w:val="14"/>
          <w:szCs w:val="20"/>
          <w:lang w:val="x-none" w:eastAsia="es-ES"/>
        </w:rPr>
        <w:t>Reformado DOF 29-01-2016</w:t>
      </w:r>
    </w:p>
    <w:p w:rsidR="00191578" w:rsidRPr="00191578" w:rsidRDefault="00191578" w:rsidP="00AE3501">
      <w:pPr>
        <w:spacing w:before="80" w:after="0" w:line="240" w:lineRule="auto"/>
        <w:ind w:left="697"/>
        <w:jc w:val="both"/>
        <w:rPr>
          <w:rFonts w:ascii="Century Gothic" w:eastAsia="Times New Roman" w:hAnsi="Century Gothic" w:cs="Arial"/>
          <w:bCs/>
          <w:color w:val="000000"/>
          <w:sz w:val="20"/>
          <w:szCs w:val="20"/>
          <w:lang w:eastAsia="es-ES"/>
        </w:rPr>
      </w:pPr>
      <w:r w:rsidRPr="00191578">
        <w:rPr>
          <w:rFonts w:ascii="Century Gothic" w:eastAsia="Times New Roman" w:hAnsi="Century Gothic" w:cs="Arial"/>
          <w:b/>
          <w:bCs/>
          <w:color w:val="000000"/>
          <w:sz w:val="20"/>
          <w:szCs w:val="20"/>
          <w:lang w:eastAsia="es-ES"/>
        </w:rPr>
        <w:t xml:space="preserve">I. </w:t>
      </w:r>
      <w:r w:rsidRPr="00191578">
        <w:rPr>
          <w:rFonts w:ascii="Century Gothic" w:eastAsia="Times New Roman" w:hAnsi="Century Gothic" w:cs="Arial"/>
          <w:b/>
          <w:bCs/>
          <w:color w:val="000000"/>
          <w:sz w:val="20"/>
          <w:szCs w:val="20"/>
          <w:lang w:eastAsia="es-ES"/>
        </w:rPr>
        <w:tab/>
      </w:r>
      <w:r w:rsidRPr="00191578">
        <w:rPr>
          <w:rFonts w:ascii="Century Gothic" w:eastAsia="Times New Roman" w:hAnsi="Century Gothic" w:cs="Arial"/>
          <w:bCs/>
          <w:color w:val="000000"/>
          <w:sz w:val="20"/>
          <w:szCs w:val="20"/>
          <w:lang w:eastAsia="es-ES"/>
        </w:rPr>
        <w:t>Toda la información en posesión de cualquier autoridad, entidad, órgano y organismo de los Poderes Ejecutivo, Legislativo y Judicial, órganos autónomos, partidos políticos, fideicomisos y fondos públicos, así como de cualquier persona física, moral o sindicato que reciba y ejerza recursos públicos o realice actos de autoridad en el ámbito federal, estatal y municipal, es pública y sólo podrá ser reservada temporalmente por razones de interés público y seguridad nacional, en los términos que fijen las leyes. En la interpretación de este derecho deberá prevalecer el principio de máxima publicidad. Los sujetos obligados deberán documentar todo acto que derive del ejercicio de sus facultades, competencias o funciones, la ley determinará los supuestos específicos bajo los cuales procederá la declaración de inexistencia de la información.</w:t>
      </w:r>
    </w:p>
    <w:p w:rsidR="00191578" w:rsidRPr="00191578" w:rsidRDefault="00191578" w:rsidP="00191578">
      <w:pPr>
        <w:spacing w:after="0" w:line="240" w:lineRule="auto"/>
        <w:jc w:val="right"/>
        <w:rPr>
          <w:rFonts w:ascii="Times New Roman" w:eastAsia="MS Mincho" w:hAnsi="Times New Roman" w:cs="Times New Roman"/>
          <w:i/>
          <w:iCs/>
          <w:color w:val="0000FF"/>
          <w:sz w:val="14"/>
          <w:szCs w:val="20"/>
          <w:lang w:val="x-none" w:eastAsia="es-ES"/>
        </w:rPr>
      </w:pPr>
      <w:r w:rsidRPr="00191578">
        <w:rPr>
          <w:rFonts w:ascii="Times New Roman" w:eastAsia="MS Mincho" w:hAnsi="Times New Roman" w:cs="Times New Roman"/>
          <w:i/>
          <w:iCs/>
          <w:color w:val="0000FF"/>
          <w:sz w:val="14"/>
          <w:szCs w:val="20"/>
          <w:lang w:val="x-none" w:eastAsia="es-ES"/>
        </w:rPr>
        <w:t>Fracción reformada DOF 07-02-2014</w:t>
      </w:r>
    </w:p>
    <w:p w:rsidR="00191578" w:rsidRPr="00191578" w:rsidRDefault="00191578" w:rsidP="00191578">
      <w:pPr>
        <w:spacing w:before="80" w:after="80" w:line="240" w:lineRule="auto"/>
        <w:ind w:left="697"/>
        <w:jc w:val="both"/>
        <w:rPr>
          <w:rFonts w:ascii="Century Gothic" w:eastAsia="Times New Roman" w:hAnsi="Century Gothic" w:cs="Arial"/>
          <w:color w:val="000000"/>
          <w:sz w:val="20"/>
          <w:szCs w:val="20"/>
          <w:lang w:eastAsia="es-ES"/>
        </w:rPr>
      </w:pPr>
      <w:r w:rsidRPr="00191578">
        <w:rPr>
          <w:rFonts w:ascii="Century Gothic" w:eastAsia="Times New Roman" w:hAnsi="Century Gothic" w:cs="Arial"/>
          <w:b/>
          <w:bCs/>
          <w:color w:val="000000"/>
          <w:sz w:val="20"/>
          <w:szCs w:val="20"/>
          <w:lang w:eastAsia="es-ES"/>
        </w:rPr>
        <w:t xml:space="preserve">II. </w:t>
      </w:r>
      <w:r w:rsidRPr="00191578">
        <w:rPr>
          <w:rFonts w:ascii="Century Gothic" w:eastAsia="Times New Roman" w:hAnsi="Century Gothic" w:cs="Arial"/>
          <w:b/>
          <w:bCs/>
          <w:color w:val="000000"/>
          <w:sz w:val="20"/>
          <w:szCs w:val="20"/>
          <w:lang w:eastAsia="es-ES"/>
        </w:rPr>
        <w:tab/>
      </w:r>
      <w:r w:rsidRPr="00191578">
        <w:rPr>
          <w:rFonts w:ascii="Century Gothic" w:eastAsia="Times New Roman" w:hAnsi="Century Gothic" w:cs="Arial"/>
          <w:sz w:val="20"/>
          <w:szCs w:val="20"/>
          <w:lang w:eastAsia="es-ES"/>
        </w:rPr>
        <w:t>La información que se refiere a la vida privada y los datos personales será protegida en los términos y con las excepciones que fijen las leyes.</w:t>
      </w:r>
    </w:p>
    <w:p w:rsidR="00191578" w:rsidRPr="00191578" w:rsidRDefault="00191578" w:rsidP="00191578">
      <w:pPr>
        <w:spacing w:before="80" w:after="80" w:line="240" w:lineRule="auto"/>
        <w:ind w:left="697"/>
        <w:jc w:val="both"/>
        <w:rPr>
          <w:rFonts w:ascii="Century Gothic" w:eastAsia="Times New Roman" w:hAnsi="Century Gothic" w:cs="Arial"/>
          <w:color w:val="000000"/>
          <w:sz w:val="20"/>
          <w:szCs w:val="20"/>
          <w:lang w:eastAsia="es-ES"/>
        </w:rPr>
      </w:pPr>
      <w:r w:rsidRPr="00191578">
        <w:rPr>
          <w:rFonts w:ascii="Century Gothic" w:eastAsia="Times New Roman" w:hAnsi="Century Gothic" w:cs="Arial"/>
          <w:b/>
          <w:bCs/>
          <w:color w:val="000000"/>
          <w:sz w:val="20"/>
          <w:szCs w:val="20"/>
          <w:lang w:eastAsia="es-ES"/>
        </w:rPr>
        <w:t xml:space="preserve">III. </w:t>
      </w:r>
      <w:r w:rsidRPr="00191578">
        <w:rPr>
          <w:rFonts w:ascii="Century Gothic" w:eastAsia="Times New Roman" w:hAnsi="Century Gothic" w:cs="Arial"/>
          <w:b/>
          <w:bCs/>
          <w:color w:val="000000"/>
          <w:sz w:val="20"/>
          <w:szCs w:val="20"/>
          <w:lang w:eastAsia="es-ES"/>
        </w:rPr>
        <w:tab/>
      </w:r>
      <w:r w:rsidRPr="00191578">
        <w:rPr>
          <w:rFonts w:ascii="Century Gothic" w:eastAsia="Times New Roman" w:hAnsi="Century Gothic" w:cs="Arial"/>
          <w:sz w:val="20"/>
          <w:szCs w:val="20"/>
          <w:lang w:eastAsia="es-ES"/>
        </w:rPr>
        <w:t>Toda persona, sin necesidad de acreditar interés alguno o justificar su utilización, tendrá acceso gratuito a la información pública, a sus datos personales o a la rectificación de éstos.</w:t>
      </w:r>
    </w:p>
    <w:p w:rsidR="00191578" w:rsidRPr="00191578" w:rsidRDefault="00191578" w:rsidP="00AE3501">
      <w:pPr>
        <w:spacing w:before="80" w:after="0" w:line="240" w:lineRule="auto"/>
        <w:ind w:left="697"/>
        <w:jc w:val="both"/>
        <w:rPr>
          <w:rFonts w:ascii="Century Gothic" w:eastAsia="Times New Roman" w:hAnsi="Century Gothic" w:cs="Arial"/>
          <w:bCs/>
          <w:color w:val="000000"/>
          <w:sz w:val="20"/>
          <w:szCs w:val="20"/>
          <w:lang w:eastAsia="es-ES"/>
        </w:rPr>
      </w:pPr>
      <w:r w:rsidRPr="00191578">
        <w:rPr>
          <w:rFonts w:ascii="Century Gothic" w:eastAsia="Times New Roman" w:hAnsi="Century Gothic" w:cs="Arial"/>
          <w:b/>
          <w:bCs/>
          <w:color w:val="000000"/>
          <w:sz w:val="20"/>
          <w:szCs w:val="20"/>
          <w:lang w:eastAsia="es-ES"/>
        </w:rPr>
        <w:t xml:space="preserve">IV. </w:t>
      </w:r>
      <w:r w:rsidRPr="00191578">
        <w:rPr>
          <w:rFonts w:ascii="Century Gothic" w:eastAsia="Times New Roman" w:hAnsi="Century Gothic" w:cs="Arial"/>
          <w:b/>
          <w:bCs/>
          <w:color w:val="000000"/>
          <w:sz w:val="20"/>
          <w:szCs w:val="20"/>
          <w:lang w:eastAsia="es-ES"/>
        </w:rPr>
        <w:tab/>
      </w:r>
      <w:r w:rsidRPr="00191578">
        <w:rPr>
          <w:rFonts w:ascii="Century Gothic" w:eastAsia="Times New Roman" w:hAnsi="Century Gothic" w:cs="Arial"/>
          <w:bCs/>
          <w:color w:val="000000"/>
          <w:sz w:val="20"/>
          <w:szCs w:val="20"/>
          <w:lang w:eastAsia="es-ES"/>
        </w:rPr>
        <w:t>Se establecerán mecanismos de acceso a la información y procedimientos de revisión expeditos que se sustanciarán ante los organismos autónomos especializados e imparciales que establece esta Constitución.</w:t>
      </w:r>
    </w:p>
    <w:p w:rsidR="00191578" w:rsidRPr="00191578" w:rsidRDefault="00191578" w:rsidP="00191578">
      <w:pPr>
        <w:spacing w:after="0" w:line="240" w:lineRule="auto"/>
        <w:jc w:val="right"/>
        <w:rPr>
          <w:rFonts w:ascii="Times New Roman" w:eastAsia="MS Mincho" w:hAnsi="Times New Roman" w:cs="Times New Roman"/>
          <w:i/>
          <w:iCs/>
          <w:color w:val="0000FF"/>
          <w:sz w:val="14"/>
          <w:szCs w:val="20"/>
          <w:lang w:val="x-none" w:eastAsia="es-ES"/>
        </w:rPr>
      </w:pPr>
      <w:r w:rsidRPr="00191578">
        <w:rPr>
          <w:rFonts w:ascii="Times New Roman" w:eastAsia="MS Mincho" w:hAnsi="Times New Roman" w:cs="Times New Roman"/>
          <w:i/>
          <w:iCs/>
          <w:color w:val="0000FF"/>
          <w:sz w:val="14"/>
          <w:szCs w:val="20"/>
          <w:lang w:val="x-none" w:eastAsia="es-ES"/>
        </w:rPr>
        <w:t>Fracción reformada DOF 07-02-2014</w:t>
      </w:r>
    </w:p>
    <w:p w:rsidR="00191578" w:rsidRPr="00191578" w:rsidRDefault="00191578" w:rsidP="00AE3501">
      <w:pPr>
        <w:spacing w:before="80" w:after="0" w:line="240" w:lineRule="auto"/>
        <w:ind w:left="697"/>
        <w:jc w:val="both"/>
        <w:rPr>
          <w:rFonts w:ascii="Century Gothic" w:eastAsia="Times New Roman" w:hAnsi="Century Gothic" w:cs="Arial"/>
          <w:bCs/>
          <w:color w:val="000000"/>
          <w:sz w:val="20"/>
          <w:szCs w:val="20"/>
          <w:lang w:eastAsia="es-ES"/>
        </w:rPr>
      </w:pPr>
      <w:r w:rsidRPr="00191578">
        <w:rPr>
          <w:rFonts w:ascii="Century Gothic" w:eastAsia="Times New Roman" w:hAnsi="Century Gothic" w:cs="Arial"/>
          <w:b/>
          <w:bCs/>
          <w:color w:val="000000"/>
          <w:sz w:val="20"/>
          <w:szCs w:val="20"/>
          <w:lang w:eastAsia="es-ES"/>
        </w:rPr>
        <w:t xml:space="preserve">V. </w:t>
      </w:r>
      <w:r w:rsidRPr="00191578">
        <w:rPr>
          <w:rFonts w:ascii="Century Gothic" w:eastAsia="Times New Roman" w:hAnsi="Century Gothic" w:cs="Arial"/>
          <w:b/>
          <w:bCs/>
          <w:color w:val="000000"/>
          <w:sz w:val="20"/>
          <w:szCs w:val="20"/>
          <w:lang w:eastAsia="es-ES"/>
        </w:rPr>
        <w:tab/>
      </w:r>
      <w:r w:rsidRPr="00191578">
        <w:rPr>
          <w:rFonts w:ascii="Century Gothic" w:eastAsia="Times New Roman" w:hAnsi="Century Gothic" w:cs="Arial"/>
          <w:bCs/>
          <w:color w:val="000000"/>
          <w:sz w:val="20"/>
          <w:szCs w:val="20"/>
          <w:lang w:eastAsia="es-ES"/>
        </w:rPr>
        <w:t>Los sujetos obligados deberán preservar sus documentos en archivos administrativos actualizados y publicarán, a través de los medios electrónicos disponibles, la información completa y actualizada sobre el ejercicio de los recursos públicos y los indicadores que permitan rendir cuenta del cumplimiento de sus objetivos y de los resultados obtenidos.</w:t>
      </w:r>
    </w:p>
    <w:p w:rsidR="00191578" w:rsidRPr="00191578" w:rsidRDefault="00191578" w:rsidP="00191578">
      <w:pPr>
        <w:spacing w:after="0" w:line="240" w:lineRule="auto"/>
        <w:jc w:val="right"/>
        <w:rPr>
          <w:rFonts w:ascii="Times New Roman" w:eastAsia="MS Mincho" w:hAnsi="Times New Roman" w:cs="Times New Roman"/>
          <w:i/>
          <w:iCs/>
          <w:color w:val="0000FF"/>
          <w:sz w:val="14"/>
          <w:szCs w:val="20"/>
          <w:lang w:val="x-none" w:eastAsia="es-ES"/>
        </w:rPr>
      </w:pPr>
      <w:r w:rsidRPr="00191578">
        <w:rPr>
          <w:rFonts w:ascii="Times New Roman" w:eastAsia="MS Mincho" w:hAnsi="Times New Roman" w:cs="Times New Roman"/>
          <w:i/>
          <w:iCs/>
          <w:color w:val="0000FF"/>
          <w:sz w:val="14"/>
          <w:szCs w:val="20"/>
          <w:lang w:val="x-none" w:eastAsia="es-ES"/>
        </w:rPr>
        <w:t>Fracción reformada DOF 07-02-2014</w:t>
      </w:r>
    </w:p>
    <w:p w:rsidR="00191578" w:rsidRPr="00191578" w:rsidRDefault="00191578" w:rsidP="00191578">
      <w:pPr>
        <w:spacing w:before="80" w:after="80" w:line="240" w:lineRule="auto"/>
        <w:ind w:left="697"/>
        <w:jc w:val="both"/>
        <w:rPr>
          <w:rFonts w:ascii="Century Gothic" w:eastAsia="Times New Roman" w:hAnsi="Century Gothic" w:cs="Arial"/>
          <w:color w:val="000000"/>
          <w:sz w:val="20"/>
          <w:szCs w:val="20"/>
          <w:lang w:eastAsia="es-ES"/>
        </w:rPr>
      </w:pPr>
      <w:r w:rsidRPr="00191578">
        <w:rPr>
          <w:rFonts w:ascii="Century Gothic" w:eastAsia="Times New Roman" w:hAnsi="Century Gothic" w:cs="Arial"/>
          <w:b/>
          <w:bCs/>
          <w:color w:val="000000"/>
          <w:sz w:val="20"/>
          <w:szCs w:val="20"/>
          <w:lang w:eastAsia="es-ES"/>
        </w:rPr>
        <w:t xml:space="preserve">VI. </w:t>
      </w:r>
      <w:r w:rsidRPr="00191578">
        <w:rPr>
          <w:rFonts w:ascii="Century Gothic" w:eastAsia="Times New Roman" w:hAnsi="Century Gothic" w:cs="Arial"/>
          <w:b/>
          <w:bCs/>
          <w:color w:val="000000"/>
          <w:sz w:val="20"/>
          <w:szCs w:val="20"/>
          <w:lang w:eastAsia="es-ES"/>
        </w:rPr>
        <w:tab/>
      </w:r>
      <w:r w:rsidRPr="00191578">
        <w:rPr>
          <w:rFonts w:ascii="Century Gothic" w:eastAsia="Times New Roman" w:hAnsi="Century Gothic" w:cs="Arial"/>
          <w:sz w:val="20"/>
          <w:szCs w:val="20"/>
          <w:lang w:eastAsia="es-ES"/>
        </w:rPr>
        <w:t>Las leyes determinarán la manera en que los sujetos obligados deberán hacer pública la información relativa a los recursos públicos que entreguen a personas físicas o morales.</w:t>
      </w:r>
    </w:p>
    <w:p w:rsidR="00191578" w:rsidRPr="00191578" w:rsidRDefault="00191578" w:rsidP="00AE3501">
      <w:pPr>
        <w:spacing w:before="80" w:after="0" w:line="240" w:lineRule="auto"/>
        <w:ind w:left="697"/>
        <w:jc w:val="both"/>
        <w:rPr>
          <w:rFonts w:ascii="Century Gothic" w:eastAsia="Times New Roman" w:hAnsi="Century Gothic" w:cs="Arial"/>
          <w:color w:val="000000"/>
          <w:sz w:val="20"/>
          <w:szCs w:val="20"/>
          <w:lang w:eastAsia="es-ES"/>
        </w:rPr>
      </w:pPr>
      <w:r w:rsidRPr="00191578">
        <w:rPr>
          <w:rFonts w:ascii="Century Gothic" w:eastAsia="Times New Roman" w:hAnsi="Century Gothic" w:cs="Arial"/>
          <w:b/>
          <w:bCs/>
          <w:color w:val="000000"/>
          <w:sz w:val="20"/>
          <w:szCs w:val="20"/>
          <w:lang w:eastAsia="es-ES"/>
        </w:rPr>
        <w:t xml:space="preserve">VII. </w:t>
      </w:r>
      <w:r w:rsidRPr="00191578">
        <w:rPr>
          <w:rFonts w:ascii="Century Gothic" w:eastAsia="Times New Roman" w:hAnsi="Century Gothic" w:cs="Arial"/>
          <w:b/>
          <w:bCs/>
          <w:color w:val="000000"/>
          <w:sz w:val="20"/>
          <w:szCs w:val="20"/>
          <w:lang w:eastAsia="es-ES"/>
        </w:rPr>
        <w:tab/>
      </w:r>
      <w:r w:rsidRPr="00191578">
        <w:rPr>
          <w:rFonts w:ascii="Century Gothic" w:eastAsia="Times New Roman" w:hAnsi="Century Gothic" w:cs="Arial"/>
          <w:sz w:val="20"/>
          <w:szCs w:val="20"/>
          <w:lang w:eastAsia="es-ES"/>
        </w:rPr>
        <w:t>La inobservancia a las disposiciones en materia de acceso a la información pública será sancionada en los términos que dispongan las leyes.</w:t>
      </w:r>
    </w:p>
    <w:p w:rsidR="00191578" w:rsidRPr="00AE3501" w:rsidRDefault="00191578" w:rsidP="00AE3501">
      <w:pPr>
        <w:spacing w:after="0" w:line="240" w:lineRule="auto"/>
        <w:jc w:val="right"/>
        <w:rPr>
          <w:rFonts w:ascii="Times New Roman" w:eastAsia="MS Mincho" w:hAnsi="Times New Roman" w:cs="Times New Roman"/>
          <w:i/>
          <w:iCs/>
          <w:color w:val="0000FF"/>
          <w:sz w:val="14"/>
          <w:szCs w:val="20"/>
          <w:lang w:val="x-none" w:eastAsia="es-ES"/>
        </w:rPr>
      </w:pPr>
      <w:r w:rsidRPr="00AE3501">
        <w:rPr>
          <w:rFonts w:ascii="Times New Roman" w:eastAsia="MS Mincho" w:hAnsi="Times New Roman" w:cs="Times New Roman"/>
          <w:i/>
          <w:iCs/>
          <w:color w:val="0000FF"/>
          <w:sz w:val="14"/>
          <w:szCs w:val="20"/>
          <w:lang w:val="x-none" w:eastAsia="es-ES"/>
        </w:rPr>
        <w:t>Párrafo con fracciones adicionado DOF 20-07-2007</w:t>
      </w:r>
    </w:p>
    <w:p w:rsidR="00191578" w:rsidRPr="00191578" w:rsidRDefault="00191578" w:rsidP="00191578">
      <w:pPr>
        <w:spacing w:before="80" w:after="80" w:line="240" w:lineRule="auto"/>
        <w:ind w:left="697"/>
        <w:jc w:val="both"/>
        <w:rPr>
          <w:rFonts w:ascii="Century Gothic" w:eastAsia="Times New Roman" w:hAnsi="Century Gothic" w:cs="Arial"/>
          <w:bCs/>
          <w:color w:val="000000"/>
          <w:sz w:val="20"/>
          <w:szCs w:val="20"/>
          <w:lang w:eastAsia="es-ES"/>
        </w:rPr>
      </w:pPr>
      <w:r w:rsidRPr="00191578">
        <w:rPr>
          <w:rFonts w:ascii="Century Gothic" w:eastAsia="Times New Roman" w:hAnsi="Century Gothic" w:cs="Arial"/>
          <w:b/>
          <w:bCs/>
          <w:color w:val="000000"/>
          <w:sz w:val="20"/>
          <w:szCs w:val="20"/>
          <w:lang w:eastAsia="es-ES"/>
        </w:rPr>
        <w:lastRenderedPageBreak/>
        <w:t xml:space="preserve">VIII. </w:t>
      </w:r>
      <w:r w:rsidRPr="00191578">
        <w:rPr>
          <w:rFonts w:ascii="Century Gothic" w:eastAsia="Times New Roman" w:hAnsi="Century Gothic" w:cs="Arial"/>
          <w:b/>
          <w:bCs/>
          <w:color w:val="000000"/>
          <w:sz w:val="20"/>
          <w:szCs w:val="20"/>
          <w:lang w:eastAsia="es-ES"/>
        </w:rPr>
        <w:tab/>
      </w:r>
      <w:r w:rsidRPr="00191578">
        <w:rPr>
          <w:rFonts w:ascii="Century Gothic" w:eastAsia="Times New Roman" w:hAnsi="Century Gothic" w:cs="Arial"/>
          <w:bCs/>
          <w:color w:val="000000"/>
          <w:sz w:val="20"/>
          <w:szCs w:val="20"/>
          <w:lang w:eastAsia="es-ES"/>
        </w:rPr>
        <w:t>La Federación contará con un organismo autónomo, especializado, imparcial, colegiado, con personalidad jurídica y patrimonio propio, con plena autonomía técnica, de gestión, capacidad para decidir sobre el ejercicio de su presupuesto y determinar su organización interna, responsable de garantizar el cumplimiento del derecho de acceso a la información pública y a la protección de datos personales en posesión de los sujetos obligados en los términos que establezca la ley.</w:t>
      </w:r>
    </w:p>
    <w:p w:rsidR="00191578" w:rsidRPr="00191578" w:rsidRDefault="00191578" w:rsidP="00191578">
      <w:pPr>
        <w:spacing w:before="80" w:after="80" w:line="240" w:lineRule="auto"/>
        <w:ind w:left="697"/>
        <w:jc w:val="both"/>
        <w:rPr>
          <w:rFonts w:ascii="Century Gothic" w:eastAsia="Times New Roman" w:hAnsi="Century Gothic" w:cs="Arial"/>
          <w:bCs/>
          <w:color w:val="000000"/>
          <w:sz w:val="20"/>
          <w:szCs w:val="20"/>
          <w:lang w:eastAsia="es-ES"/>
        </w:rPr>
      </w:pPr>
      <w:r w:rsidRPr="00191578">
        <w:rPr>
          <w:rFonts w:ascii="Century Gothic" w:eastAsia="Times New Roman" w:hAnsi="Century Gothic" w:cs="Arial"/>
          <w:bCs/>
          <w:color w:val="000000"/>
          <w:sz w:val="20"/>
          <w:szCs w:val="20"/>
          <w:lang w:eastAsia="es-ES"/>
        </w:rPr>
        <w:t>El organismo autónomo previsto en esta fracción, se regirá por la ley en materia de transparencia y acceso a la información pública y protección de datos personales en posesión de sujetos obligados, en los términos que establezca la ley general que emita el Congreso de la Unión para establecer las bases, principios generales y procedimientos del ejercicio de este derecho.</w:t>
      </w:r>
    </w:p>
    <w:p w:rsidR="00191578" w:rsidRPr="00191578" w:rsidRDefault="00191578" w:rsidP="00191578">
      <w:pPr>
        <w:spacing w:before="80" w:after="80" w:line="240" w:lineRule="auto"/>
        <w:ind w:left="697"/>
        <w:jc w:val="both"/>
        <w:rPr>
          <w:rFonts w:ascii="Century Gothic" w:eastAsia="Times New Roman" w:hAnsi="Century Gothic" w:cs="Arial"/>
          <w:bCs/>
          <w:color w:val="000000"/>
          <w:sz w:val="20"/>
          <w:szCs w:val="20"/>
          <w:lang w:eastAsia="es-ES"/>
        </w:rPr>
      </w:pPr>
      <w:r w:rsidRPr="00191578">
        <w:rPr>
          <w:rFonts w:ascii="Century Gothic" w:eastAsia="Times New Roman" w:hAnsi="Century Gothic" w:cs="Arial"/>
          <w:bCs/>
          <w:color w:val="000000"/>
          <w:sz w:val="20"/>
          <w:szCs w:val="20"/>
          <w:lang w:eastAsia="es-ES"/>
        </w:rPr>
        <w:t>En su funcionamiento se regirá por los principios de certeza, legalidad, independencia, imparcialidad, eficacia, objetividad, profesionalismo, transparencia y máxima publicidad.</w:t>
      </w:r>
    </w:p>
    <w:p w:rsidR="00191578" w:rsidRPr="00191578" w:rsidRDefault="00191578" w:rsidP="00AE3501">
      <w:pPr>
        <w:spacing w:before="80" w:after="0" w:line="240" w:lineRule="auto"/>
        <w:ind w:left="697"/>
        <w:jc w:val="both"/>
        <w:rPr>
          <w:rFonts w:ascii="Century Gothic" w:eastAsia="Times New Roman" w:hAnsi="Century Gothic" w:cs="Arial"/>
          <w:bCs/>
          <w:color w:val="000000"/>
          <w:sz w:val="20"/>
          <w:szCs w:val="20"/>
          <w:lang w:eastAsia="es-ES"/>
        </w:rPr>
      </w:pPr>
      <w:r w:rsidRPr="00191578">
        <w:rPr>
          <w:rFonts w:ascii="Century Gothic" w:eastAsia="Times New Roman" w:hAnsi="Century Gothic" w:cs="Arial"/>
          <w:bCs/>
          <w:color w:val="000000"/>
          <w:sz w:val="20"/>
          <w:szCs w:val="20"/>
          <w:lang w:eastAsia="es-ES"/>
        </w:rPr>
        <w:t xml:space="preserve">El organismo garante tiene competencia para conocer de los asuntos relacionados con el acceso a la información pública y la protección de datos personales de cualquier autoridad, entidad, órgano u organismo que forme parte de alguno de los Poderes Legislativo, Ejecutivo y Judicial, órganos autónomos, partidos políticos, fideicomisos y fondos públicos, así como de cualquier persona física, moral o sindicatos que reciba y ejerza recursos públicos o realice actos de autoridad en el ámbito federal; con excepción de aquellos asuntos jurisdiccionales que correspondan a </w:t>
      </w:r>
      <w:smartTag w:uri="urn:schemas-microsoft-com:office:smarttags" w:element="PersonName">
        <w:smartTagPr>
          <w:attr w:name="ProductID" w:val="la Suprema Corte"/>
        </w:smartTagPr>
        <w:r w:rsidRPr="00191578">
          <w:rPr>
            <w:rFonts w:ascii="Century Gothic" w:eastAsia="Times New Roman" w:hAnsi="Century Gothic" w:cs="Arial"/>
            <w:bCs/>
            <w:color w:val="000000"/>
            <w:sz w:val="20"/>
            <w:szCs w:val="20"/>
            <w:lang w:eastAsia="es-ES"/>
          </w:rPr>
          <w:t>la Suprema Corte</w:t>
        </w:r>
      </w:smartTag>
      <w:r w:rsidRPr="00191578">
        <w:rPr>
          <w:rFonts w:ascii="Century Gothic" w:eastAsia="Times New Roman" w:hAnsi="Century Gothic" w:cs="Arial"/>
          <w:bCs/>
          <w:color w:val="000000"/>
          <w:sz w:val="20"/>
          <w:szCs w:val="20"/>
          <w:lang w:eastAsia="es-ES"/>
        </w:rPr>
        <w:t xml:space="preserve"> de Justicia de </w:t>
      </w:r>
      <w:smartTag w:uri="urn:schemas-microsoft-com:office:smarttags" w:element="PersonName">
        <w:smartTagPr>
          <w:attr w:name="ProductID" w:val="la Nación"/>
        </w:smartTagPr>
        <w:r w:rsidRPr="00191578">
          <w:rPr>
            <w:rFonts w:ascii="Century Gothic" w:eastAsia="Times New Roman" w:hAnsi="Century Gothic" w:cs="Arial"/>
            <w:bCs/>
            <w:color w:val="000000"/>
            <w:sz w:val="20"/>
            <w:szCs w:val="20"/>
            <w:lang w:eastAsia="es-ES"/>
          </w:rPr>
          <w:t>la Nación</w:t>
        </w:r>
      </w:smartTag>
      <w:r w:rsidRPr="00191578">
        <w:rPr>
          <w:rFonts w:ascii="Century Gothic" w:eastAsia="Times New Roman" w:hAnsi="Century Gothic" w:cs="Arial"/>
          <w:bCs/>
          <w:color w:val="000000"/>
          <w:sz w:val="20"/>
          <w:szCs w:val="20"/>
          <w:lang w:eastAsia="es-ES"/>
        </w:rPr>
        <w:t>, en cuyo caso resolverá un comité integrado por tres ministros. También conocerá de los recursos que interpongan los particulares respecto de las resoluciones de los organismos autónomos especializados de las entidades federativas que determinen la reserva, confidencialidad, inexistencia o negativa de la información, en los términos que establezca la ley.</w:t>
      </w:r>
    </w:p>
    <w:p w:rsidR="00191578" w:rsidRPr="00191578" w:rsidRDefault="00191578" w:rsidP="00191578">
      <w:pPr>
        <w:spacing w:after="0" w:line="240" w:lineRule="auto"/>
        <w:jc w:val="right"/>
        <w:rPr>
          <w:rFonts w:ascii="Times New Roman" w:eastAsia="MS Mincho" w:hAnsi="Times New Roman" w:cs="Times New Roman"/>
          <w:i/>
          <w:iCs/>
          <w:color w:val="0000FF"/>
          <w:sz w:val="14"/>
          <w:szCs w:val="20"/>
          <w:lang w:val="x-none" w:eastAsia="es-ES"/>
        </w:rPr>
      </w:pPr>
      <w:r w:rsidRPr="00191578">
        <w:rPr>
          <w:rFonts w:ascii="Times New Roman" w:eastAsia="MS Mincho" w:hAnsi="Times New Roman" w:cs="Times New Roman"/>
          <w:i/>
          <w:iCs/>
          <w:color w:val="0000FF"/>
          <w:sz w:val="14"/>
          <w:szCs w:val="20"/>
          <w:lang w:val="x-none" w:eastAsia="es-ES"/>
        </w:rPr>
        <w:t>Párrafo reformado DOF 29-01-2016</w:t>
      </w:r>
    </w:p>
    <w:p w:rsidR="00191578" w:rsidRPr="00191578" w:rsidRDefault="00191578" w:rsidP="00AE3501">
      <w:pPr>
        <w:spacing w:before="80" w:after="0" w:line="240" w:lineRule="auto"/>
        <w:ind w:left="697"/>
        <w:jc w:val="both"/>
        <w:rPr>
          <w:rFonts w:ascii="Century Gothic" w:eastAsia="Times New Roman" w:hAnsi="Century Gothic" w:cs="Arial"/>
          <w:bCs/>
          <w:color w:val="000000"/>
          <w:sz w:val="20"/>
          <w:szCs w:val="20"/>
          <w:lang w:eastAsia="es-ES"/>
        </w:rPr>
      </w:pPr>
      <w:r w:rsidRPr="00191578">
        <w:rPr>
          <w:rFonts w:ascii="Century Gothic" w:eastAsia="Times New Roman" w:hAnsi="Century Gothic" w:cs="Arial"/>
          <w:bCs/>
          <w:color w:val="000000"/>
          <w:sz w:val="20"/>
          <w:szCs w:val="20"/>
          <w:lang w:eastAsia="es-ES"/>
        </w:rPr>
        <w:t>El organismo garante federal, de oficio o a petición fundada del organismo garante equivalente de las entidades federativas, podrá conocer de los recursos de revisión que por su interés y trascendencia así lo ameriten.</w:t>
      </w:r>
    </w:p>
    <w:p w:rsidR="00191578" w:rsidRPr="00191578" w:rsidRDefault="00191578" w:rsidP="00191578">
      <w:pPr>
        <w:spacing w:after="0" w:line="240" w:lineRule="auto"/>
        <w:jc w:val="right"/>
        <w:rPr>
          <w:rFonts w:ascii="Times New Roman" w:eastAsia="MS Mincho" w:hAnsi="Times New Roman" w:cs="Times New Roman"/>
          <w:i/>
          <w:iCs/>
          <w:color w:val="0000FF"/>
          <w:sz w:val="14"/>
          <w:szCs w:val="20"/>
          <w:lang w:val="x-none" w:eastAsia="es-ES"/>
        </w:rPr>
      </w:pPr>
      <w:r w:rsidRPr="00191578">
        <w:rPr>
          <w:rFonts w:ascii="Times New Roman" w:eastAsia="MS Mincho" w:hAnsi="Times New Roman" w:cs="Times New Roman"/>
          <w:i/>
          <w:iCs/>
          <w:color w:val="0000FF"/>
          <w:sz w:val="14"/>
          <w:szCs w:val="20"/>
          <w:lang w:val="x-none" w:eastAsia="es-ES"/>
        </w:rPr>
        <w:t>Párrafo reformado DOF 29-01-2016</w:t>
      </w:r>
    </w:p>
    <w:p w:rsidR="00191578" w:rsidRPr="00191578" w:rsidRDefault="00191578" w:rsidP="00191578">
      <w:pPr>
        <w:spacing w:before="80" w:after="80" w:line="240" w:lineRule="auto"/>
        <w:ind w:left="697"/>
        <w:jc w:val="both"/>
        <w:rPr>
          <w:rFonts w:ascii="Century Gothic" w:eastAsia="Times New Roman" w:hAnsi="Century Gothic" w:cs="Arial"/>
          <w:bCs/>
          <w:color w:val="000000"/>
          <w:sz w:val="20"/>
          <w:szCs w:val="20"/>
          <w:lang w:eastAsia="es-ES"/>
        </w:rPr>
      </w:pPr>
      <w:r w:rsidRPr="00191578">
        <w:rPr>
          <w:rFonts w:ascii="Century Gothic" w:eastAsia="Times New Roman" w:hAnsi="Century Gothic" w:cs="Arial"/>
          <w:bCs/>
          <w:color w:val="000000"/>
          <w:sz w:val="20"/>
          <w:szCs w:val="20"/>
          <w:lang w:eastAsia="es-ES"/>
        </w:rPr>
        <w:t>La ley establecerá aquella información que se considere reservada o confidencial.</w:t>
      </w:r>
    </w:p>
    <w:p w:rsidR="00191578" w:rsidRPr="00191578" w:rsidRDefault="00191578" w:rsidP="00191578">
      <w:pPr>
        <w:spacing w:before="80" w:after="80" w:line="240" w:lineRule="auto"/>
        <w:ind w:left="697"/>
        <w:jc w:val="both"/>
        <w:rPr>
          <w:rFonts w:ascii="Century Gothic" w:eastAsia="Times New Roman" w:hAnsi="Century Gothic" w:cs="Arial"/>
          <w:bCs/>
          <w:color w:val="000000"/>
          <w:sz w:val="20"/>
          <w:szCs w:val="20"/>
          <w:lang w:eastAsia="es-ES"/>
        </w:rPr>
      </w:pPr>
      <w:r w:rsidRPr="00191578">
        <w:rPr>
          <w:rFonts w:ascii="Century Gothic" w:eastAsia="Times New Roman" w:hAnsi="Century Gothic" w:cs="Arial"/>
          <w:bCs/>
          <w:color w:val="000000"/>
          <w:sz w:val="20"/>
          <w:szCs w:val="20"/>
          <w:lang w:eastAsia="es-ES"/>
        </w:rPr>
        <w:t>Las resoluciones del organismo garante son vinculatorias, definitivas e inatacables para los sujetos obligados. El Consejero Jurídico del Gobierno podrá interponer recurso de revisión ante la Suprema Corte de Justicia de la Nación en los términos que establezca la ley, sólo en el caso que dichas resoluciones puedan poner en peligro la seguridad nacional conforme a la ley de la materia.</w:t>
      </w:r>
    </w:p>
    <w:p w:rsidR="00191578" w:rsidRPr="00191578" w:rsidRDefault="00191578" w:rsidP="00191578">
      <w:pPr>
        <w:spacing w:before="80" w:after="80" w:line="240" w:lineRule="auto"/>
        <w:ind w:left="697"/>
        <w:jc w:val="both"/>
        <w:rPr>
          <w:rFonts w:ascii="Century Gothic" w:eastAsia="Times New Roman" w:hAnsi="Century Gothic" w:cs="Arial"/>
          <w:bCs/>
          <w:color w:val="000000"/>
          <w:sz w:val="20"/>
          <w:szCs w:val="20"/>
          <w:lang w:eastAsia="es-ES"/>
        </w:rPr>
      </w:pPr>
      <w:r w:rsidRPr="00191578">
        <w:rPr>
          <w:rFonts w:ascii="Century Gothic" w:eastAsia="Times New Roman" w:hAnsi="Century Gothic" w:cs="Arial"/>
          <w:bCs/>
          <w:color w:val="000000"/>
          <w:sz w:val="20"/>
          <w:szCs w:val="20"/>
          <w:lang w:eastAsia="es-ES"/>
        </w:rPr>
        <w:t xml:space="preserve">El organismo garante se integra por siete comisionados. Para su nombramiento, la Cámara de Senadores, previa realización de una amplia consulta a la sociedad, a propuesta de los grupos parlamentarios, con el voto de las dos terceras partes de los miembros presentes, nombrará al comisionado que deba cubrir la vacante, siguiendo el proceso establecido en la ley. El nombramiento podrá ser objetado por el Presidente de la República en un plazo de diez días hábiles. Si el Presidente </w:t>
      </w:r>
      <w:r w:rsidRPr="00191578">
        <w:rPr>
          <w:rFonts w:ascii="Century Gothic" w:eastAsia="Times New Roman" w:hAnsi="Century Gothic" w:cs="Arial"/>
          <w:bCs/>
          <w:color w:val="000000"/>
          <w:sz w:val="20"/>
          <w:szCs w:val="20"/>
          <w:lang w:eastAsia="es-ES"/>
        </w:rPr>
        <w:lastRenderedPageBreak/>
        <w:t>de la República no objetara el nombramiento dentro de dicho plazo, ocupará el cargo de comisionado la persona nombrada por el Senado de la República.</w:t>
      </w:r>
    </w:p>
    <w:p w:rsidR="00191578" w:rsidRPr="00191578" w:rsidRDefault="00191578" w:rsidP="00191578">
      <w:pPr>
        <w:spacing w:before="80" w:after="80" w:line="240" w:lineRule="auto"/>
        <w:ind w:left="697"/>
        <w:jc w:val="both"/>
        <w:rPr>
          <w:rFonts w:ascii="Century Gothic" w:eastAsia="Times New Roman" w:hAnsi="Century Gothic" w:cs="Arial"/>
          <w:bCs/>
          <w:color w:val="000000"/>
          <w:sz w:val="20"/>
          <w:szCs w:val="20"/>
          <w:lang w:eastAsia="es-ES"/>
        </w:rPr>
      </w:pPr>
      <w:r w:rsidRPr="00191578">
        <w:rPr>
          <w:rFonts w:ascii="Century Gothic" w:eastAsia="Times New Roman" w:hAnsi="Century Gothic" w:cs="Arial"/>
          <w:bCs/>
          <w:color w:val="000000"/>
          <w:sz w:val="20"/>
          <w:szCs w:val="20"/>
          <w:lang w:eastAsia="es-ES"/>
        </w:rPr>
        <w:t>En caso de que el Presidente de la República objetara el nombramiento, la Cámara de Senadores nombrará una nueva propuesta, en los términos del párrafo anterior, pero con una votación de las tres quintas partes de los miembros presentes. Si este segundo nombramiento fuera objetado, la Cámara de Senadores, en los términos del párrafo anterior, con la votación de las tres quintas partes de los miembros presentes, designará al comisionado que ocupará la vacante.</w:t>
      </w:r>
    </w:p>
    <w:p w:rsidR="00191578" w:rsidRPr="00191578" w:rsidRDefault="00191578" w:rsidP="00191578">
      <w:pPr>
        <w:spacing w:before="80" w:after="80" w:line="240" w:lineRule="auto"/>
        <w:ind w:left="697"/>
        <w:jc w:val="both"/>
        <w:rPr>
          <w:rFonts w:ascii="Century Gothic" w:eastAsia="Times New Roman" w:hAnsi="Century Gothic" w:cs="Arial"/>
          <w:bCs/>
          <w:color w:val="000000"/>
          <w:sz w:val="20"/>
          <w:szCs w:val="20"/>
          <w:lang w:eastAsia="es-ES"/>
        </w:rPr>
      </w:pPr>
      <w:r w:rsidRPr="00191578">
        <w:rPr>
          <w:rFonts w:ascii="Century Gothic" w:eastAsia="Times New Roman" w:hAnsi="Century Gothic" w:cs="Arial"/>
          <w:bCs/>
          <w:color w:val="000000"/>
          <w:sz w:val="20"/>
          <w:szCs w:val="20"/>
          <w:lang w:eastAsia="es-ES"/>
        </w:rPr>
        <w:t>Los comisionados durarán en su encargo siete años y deberán cumplir con los requisitos previstos en las fracciones I, II, IV, V y VI del artículo 95 de esta Constitución, no podrán tener otro empleo, cargo o comisión, con excepción de los no remunerados en instituciones docentes, científicas o de beneficencia, sólo podrán ser removidos de su cargo en los términos del Título Cuarto de esta Constitución y serán sujetos de juicio político.</w:t>
      </w:r>
    </w:p>
    <w:p w:rsidR="00191578" w:rsidRPr="00191578" w:rsidRDefault="00191578" w:rsidP="00191578">
      <w:pPr>
        <w:spacing w:before="80" w:after="80" w:line="240" w:lineRule="auto"/>
        <w:ind w:left="697"/>
        <w:jc w:val="both"/>
        <w:rPr>
          <w:rFonts w:ascii="Century Gothic" w:eastAsia="Times New Roman" w:hAnsi="Century Gothic" w:cs="Arial"/>
          <w:bCs/>
          <w:color w:val="000000"/>
          <w:sz w:val="20"/>
          <w:szCs w:val="20"/>
          <w:lang w:eastAsia="es-ES"/>
        </w:rPr>
      </w:pPr>
      <w:r w:rsidRPr="00191578">
        <w:rPr>
          <w:rFonts w:ascii="Century Gothic" w:eastAsia="Times New Roman" w:hAnsi="Century Gothic" w:cs="Arial"/>
          <w:bCs/>
          <w:color w:val="000000"/>
          <w:sz w:val="20"/>
          <w:szCs w:val="20"/>
          <w:lang w:eastAsia="es-ES"/>
        </w:rPr>
        <w:t>En la conformación del organismo garante se procurará la equidad de género.</w:t>
      </w:r>
    </w:p>
    <w:p w:rsidR="00191578" w:rsidRPr="00191578" w:rsidRDefault="00191578" w:rsidP="00191578">
      <w:pPr>
        <w:spacing w:before="80" w:after="80" w:line="240" w:lineRule="auto"/>
        <w:ind w:left="697"/>
        <w:jc w:val="both"/>
        <w:rPr>
          <w:rFonts w:ascii="Century Gothic" w:eastAsia="Times New Roman" w:hAnsi="Century Gothic" w:cs="Arial"/>
          <w:bCs/>
          <w:color w:val="000000"/>
          <w:sz w:val="20"/>
          <w:szCs w:val="20"/>
          <w:lang w:eastAsia="es-ES"/>
        </w:rPr>
      </w:pPr>
      <w:r w:rsidRPr="00191578">
        <w:rPr>
          <w:rFonts w:ascii="Century Gothic" w:eastAsia="Times New Roman" w:hAnsi="Century Gothic" w:cs="Arial"/>
          <w:bCs/>
          <w:color w:val="000000"/>
          <w:sz w:val="20"/>
          <w:szCs w:val="20"/>
          <w:lang w:eastAsia="es-ES"/>
        </w:rPr>
        <w:t>El comisionado presidente será designado por los propios comisionados, mediante voto secreto, por un periodo de tres años, con posibilidad de ser reelecto por un periodo igual; estará obligado a rendir un informe anual ante el Senado, en la fecha y en los términos que disponga la ley.</w:t>
      </w:r>
    </w:p>
    <w:p w:rsidR="00191578" w:rsidRPr="00191578" w:rsidRDefault="00191578" w:rsidP="00191578">
      <w:pPr>
        <w:spacing w:before="80" w:after="80" w:line="240" w:lineRule="auto"/>
        <w:ind w:left="697"/>
        <w:jc w:val="both"/>
        <w:rPr>
          <w:rFonts w:ascii="Century Gothic" w:eastAsia="Times New Roman" w:hAnsi="Century Gothic" w:cs="Arial"/>
          <w:bCs/>
          <w:color w:val="000000"/>
          <w:sz w:val="20"/>
          <w:szCs w:val="20"/>
          <w:lang w:eastAsia="es-ES"/>
        </w:rPr>
      </w:pPr>
      <w:r w:rsidRPr="00191578">
        <w:rPr>
          <w:rFonts w:ascii="Century Gothic" w:eastAsia="Times New Roman" w:hAnsi="Century Gothic" w:cs="Arial"/>
          <w:bCs/>
          <w:color w:val="000000"/>
          <w:sz w:val="20"/>
          <w:szCs w:val="20"/>
          <w:lang w:eastAsia="es-ES"/>
        </w:rPr>
        <w:t>El organismo garante tendrá un Consejo Consultivo, integrado por diez consejeros, que serán elegidos por el voto de las dos terceras partes de los miembros presentes de la Cámara de Senadores. La ley determinará los procedimientos a seguir para la presentación de las propuestas por la propia Cámara. Anualmente serán sustituidos los dos consejeros de mayor antigüedad en el cargo, salvo que fuesen propuestos y ratificados para un segundo periodo.</w:t>
      </w:r>
    </w:p>
    <w:p w:rsidR="00191578" w:rsidRPr="00191578" w:rsidRDefault="00191578" w:rsidP="00191578">
      <w:pPr>
        <w:spacing w:before="80" w:after="80" w:line="240" w:lineRule="auto"/>
        <w:ind w:left="697"/>
        <w:jc w:val="both"/>
        <w:rPr>
          <w:rFonts w:ascii="Century Gothic" w:eastAsia="Times New Roman" w:hAnsi="Century Gothic" w:cs="Arial"/>
          <w:bCs/>
          <w:color w:val="000000"/>
          <w:sz w:val="20"/>
          <w:szCs w:val="20"/>
          <w:lang w:eastAsia="es-ES"/>
        </w:rPr>
      </w:pPr>
      <w:r w:rsidRPr="00191578">
        <w:rPr>
          <w:rFonts w:ascii="Century Gothic" w:eastAsia="Times New Roman" w:hAnsi="Century Gothic" w:cs="Arial"/>
          <w:bCs/>
          <w:color w:val="000000"/>
          <w:sz w:val="20"/>
          <w:szCs w:val="20"/>
          <w:lang w:eastAsia="es-ES"/>
        </w:rPr>
        <w:t>La ley establecerá las medidas de apremio que podrá imponer el organismo garante para asegurar el cumplimiento de sus decisiones.</w:t>
      </w:r>
    </w:p>
    <w:p w:rsidR="00191578" w:rsidRPr="00191578" w:rsidRDefault="00191578" w:rsidP="00191578">
      <w:pPr>
        <w:spacing w:before="80" w:after="80" w:line="240" w:lineRule="auto"/>
        <w:ind w:left="697"/>
        <w:jc w:val="both"/>
        <w:rPr>
          <w:rFonts w:ascii="Century Gothic" w:eastAsia="Times New Roman" w:hAnsi="Century Gothic" w:cs="Arial"/>
          <w:bCs/>
          <w:color w:val="000000"/>
          <w:sz w:val="20"/>
          <w:szCs w:val="20"/>
          <w:lang w:eastAsia="es-ES"/>
        </w:rPr>
      </w:pPr>
      <w:r w:rsidRPr="00191578">
        <w:rPr>
          <w:rFonts w:ascii="Century Gothic" w:eastAsia="Times New Roman" w:hAnsi="Century Gothic" w:cs="Arial"/>
          <w:bCs/>
          <w:color w:val="000000"/>
          <w:sz w:val="20"/>
          <w:szCs w:val="20"/>
          <w:lang w:eastAsia="es-ES"/>
        </w:rPr>
        <w:t>Toda autoridad y servidor público estará obligado a coadyuvar con el organismo garante y sus integrantes para el buen desempeño de sus funciones.</w:t>
      </w:r>
    </w:p>
    <w:p w:rsidR="00191578" w:rsidRPr="00191578" w:rsidRDefault="00191578" w:rsidP="00AE3501">
      <w:pPr>
        <w:spacing w:before="80" w:after="0" w:line="240" w:lineRule="auto"/>
        <w:ind w:left="697"/>
        <w:jc w:val="both"/>
        <w:rPr>
          <w:rFonts w:ascii="Century Gothic" w:eastAsia="Times New Roman" w:hAnsi="Century Gothic" w:cs="Arial"/>
          <w:bCs/>
          <w:color w:val="000000"/>
          <w:sz w:val="20"/>
          <w:szCs w:val="20"/>
          <w:lang w:eastAsia="es-ES"/>
        </w:rPr>
      </w:pPr>
      <w:r w:rsidRPr="00191578">
        <w:rPr>
          <w:rFonts w:ascii="Century Gothic" w:eastAsia="Times New Roman" w:hAnsi="Century Gothic" w:cs="Arial"/>
          <w:bCs/>
          <w:color w:val="000000"/>
          <w:sz w:val="20"/>
          <w:szCs w:val="20"/>
          <w:lang w:eastAsia="es-ES"/>
        </w:rPr>
        <w:t xml:space="preserve">El organismo garante coordinará sus acciones con </w:t>
      </w:r>
      <w:smartTag w:uri="urn:schemas-microsoft-com:office:smarttags" w:element="PersonName">
        <w:smartTagPr>
          <w:attr w:name="ProductID" w:val="la Auditoría Superior"/>
        </w:smartTagPr>
        <w:r w:rsidRPr="00191578">
          <w:rPr>
            <w:rFonts w:ascii="Century Gothic" w:eastAsia="Times New Roman" w:hAnsi="Century Gothic" w:cs="Arial"/>
            <w:bCs/>
            <w:color w:val="000000"/>
            <w:sz w:val="20"/>
            <w:szCs w:val="20"/>
            <w:lang w:eastAsia="es-ES"/>
          </w:rPr>
          <w:t>la Auditoría Superior</w:t>
        </w:r>
      </w:smartTag>
      <w:r w:rsidRPr="00191578">
        <w:rPr>
          <w:rFonts w:ascii="Century Gothic" w:eastAsia="Times New Roman" w:hAnsi="Century Gothic" w:cs="Arial"/>
          <w:bCs/>
          <w:color w:val="000000"/>
          <w:sz w:val="20"/>
          <w:szCs w:val="20"/>
          <w:lang w:eastAsia="es-ES"/>
        </w:rPr>
        <w:t xml:space="preserve"> de </w:t>
      </w:r>
      <w:smartTag w:uri="urn:schemas-microsoft-com:office:smarttags" w:element="PersonName">
        <w:smartTagPr>
          <w:attr w:name="ProductID" w:val="LA FEDERACIÓN"/>
        </w:smartTagPr>
        <w:r w:rsidRPr="00191578">
          <w:rPr>
            <w:rFonts w:ascii="Century Gothic" w:eastAsia="Times New Roman" w:hAnsi="Century Gothic" w:cs="Arial"/>
            <w:bCs/>
            <w:color w:val="000000"/>
            <w:sz w:val="20"/>
            <w:szCs w:val="20"/>
            <w:lang w:eastAsia="es-ES"/>
          </w:rPr>
          <w:t>la Federación</w:t>
        </w:r>
      </w:smartTag>
      <w:r w:rsidRPr="00191578">
        <w:rPr>
          <w:rFonts w:ascii="Century Gothic" w:eastAsia="Times New Roman" w:hAnsi="Century Gothic" w:cs="Arial"/>
          <w:bCs/>
          <w:color w:val="000000"/>
          <w:sz w:val="20"/>
          <w:szCs w:val="20"/>
          <w:lang w:eastAsia="es-ES"/>
        </w:rPr>
        <w:t>, con la entidad especializada en materia de archivos y con el organismo encargado de regular la captación, procesamiento y publicación de la información estadística y geográfica, así como con los organismos garantes de las entidades federativas, con el objeto de fortalecer la rendición de cuentas del Estado Mexicano.</w:t>
      </w:r>
    </w:p>
    <w:p w:rsidR="00191578" w:rsidRPr="00191578" w:rsidRDefault="00191578" w:rsidP="00191578">
      <w:pPr>
        <w:spacing w:after="0" w:line="240" w:lineRule="auto"/>
        <w:jc w:val="right"/>
        <w:rPr>
          <w:rFonts w:ascii="Times New Roman" w:eastAsia="MS Mincho" w:hAnsi="Times New Roman" w:cs="Times New Roman"/>
          <w:i/>
          <w:iCs/>
          <w:color w:val="0000FF"/>
          <w:sz w:val="14"/>
          <w:szCs w:val="20"/>
          <w:lang w:val="x-none" w:eastAsia="es-ES"/>
        </w:rPr>
      </w:pPr>
      <w:r w:rsidRPr="00191578">
        <w:rPr>
          <w:rFonts w:ascii="Times New Roman" w:eastAsia="MS Mincho" w:hAnsi="Times New Roman" w:cs="Times New Roman"/>
          <w:i/>
          <w:iCs/>
          <w:color w:val="0000FF"/>
          <w:sz w:val="14"/>
          <w:szCs w:val="20"/>
          <w:lang w:val="x-none" w:eastAsia="es-ES"/>
        </w:rPr>
        <w:t>Párrafo reformado DOF 29-01-2016</w:t>
      </w:r>
    </w:p>
    <w:p w:rsidR="00191578" w:rsidRDefault="00191578" w:rsidP="00191578">
      <w:pPr>
        <w:spacing w:after="0" w:line="240" w:lineRule="auto"/>
        <w:jc w:val="right"/>
        <w:rPr>
          <w:rFonts w:ascii="Times New Roman" w:eastAsia="MS Mincho" w:hAnsi="Times New Roman" w:cs="Times New Roman"/>
          <w:i/>
          <w:iCs/>
          <w:color w:val="0000FF"/>
          <w:sz w:val="14"/>
          <w:szCs w:val="20"/>
          <w:lang w:eastAsia="es-ES"/>
        </w:rPr>
      </w:pPr>
      <w:r w:rsidRPr="00191578">
        <w:rPr>
          <w:rFonts w:ascii="Times New Roman" w:eastAsia="MS Mincho" w:hAnsi="Times New Roman" w:cs="Times New Roman"/>
          <w:i/>
          <w:iCs/>
          <w:color w:val="0000FF"/>
          <w:sz w:val="14"/>
          <w:szCs w:val="20"/>
          <w:lang w:val="x-none" w:eastAsia="es-ES"/>
        </w:rPr>
        <w:t>Fracción adicionada DOF 07-02-2014</w:t>
      </w:r>
    </w:p>
    <w:p w:rsidR="006556DB" w:rsidRPr="006556DB" w:rsidRDefault="006556DB" w:rsidP="006556DB">
      <w:pPr>
        <w:spacing w:before="240" w:after="0" w:line="240" w:lineRule="auto"/>
        <w:jc w:val="both"/>
        <w:rPr>
          <w:rFonts w:ascii="Century Gothic" w:eastAsia="Times New Roman" w:hAnsi="Century Gothic" w:cs="Arial"/>
          <w:bCs/>
          <w:color w:val="000000"/>
          <w:sz w:val="20"/>
          <w:szCs w:val="20"/>
          <w:lang w:eastAsia="es-ES"/>
        </w:rPr>
      </w:pPr>
      <w:r w:rsidRPr="006556DB">
        <w:rPr>
          <w:rFonts w:ascii="Century Gothic" w:eastAsia="Times New Roman" w:hAnsi="Century Gothic" w:cs="Arial"/>
          <w:b/>
          <w:bCs/>
          <w:color w:val="000000"/>
          <w:sz w:val="20"/>
          <w:szCs w:val="20"/>
          <w:lang w:eastAsia="es-ES"/>
        </w:rPr>
        <w:t xml:space="preserve">Artículo 16. </w:t>
      </w:r>
      <w:r w:rsidRPr="006556DB">
        <w:rPr>
          <w:rFonts w:ascii="Century Gothic" w:eastAsia="Times New Roman" w:hAnsi="Century Gothic" w:cs="Arial"/>
          <w:bCs/>
          <w:color w:val="000000"/>
          <w:sz w:val="20"/>
          <w:szCs w:val="20"/>
          <w:lang w:eastAsia="es-ES"/>
        </w:rPr>
        <w:t>Nadie puede ser molestado en su persona, familia, domicilio, papeles o posesiones, sino en virtud de mandamiento escrito de la autoridad competente, que funde y motive la causa legal del procedimiento.</w:t>
      </w:r>
    </w:p>
    <w:p w:rsidR="006556DB" w:rsidRPr="006556DB" w:rsidRDefault="006556DB" w:rsidP="006556DB">
      <w:pPr>
        <w:spacing w:after="0" w:line="240" w:lineRule="auto"/>
        <w:jc w:val="both"/>
        <w:rPr>
          <w:rFonts w:ascii="Century Gothic" w:eastAsia="Times New Roman" w:hAnsi="Century Gothic" w:cs="Arial"/>
          <w:bCs/>
          <w:color w:val="000000"/>
          <w:sz w:val="20"/>
          <w:szCs w:val="20"/>
          <w:lang w:eastAsia="es-ES"/>
        </w:rPr>
      </w:pPr>
      <w:r w:rsidRPr="006556DB">
        <w:rPr>
          <w:rFonts w:ascii="Century Gothic" w:eastAsia="Times New Roman" w:hAnsi="Century Gothic" w:cs="Arial"/>
          <w:bCs/>
          <w:color w:val="000000"/>
          <w:sz w:val="20"/>
          <w:szCs w:val="20"/>
          <w:lang w:eastAsia="es-ES"/>
        </w:rPr>
        <w:t xml:space="preserve">Toda persona tiene derecho a la protección de sus datos personales, al acceso, rectificación y cancelación de los mismos, así como a manifestar su oposición, en los términos que fije la ley, la cual establecerá los supuestos de excepción a los principios que </w:t>
      </w:r>
      <w:r w:rsidRPr="006556DB">
        <w:rPr>
          <w:rFonts w:ascii="Century Gothic" w:eastAsia="Times New Roman" w:hAnsi="Century Gothic" w:cs="Arial"/>
          <w:bCs/>
          <w:color w:val="000000"/>
          <w:sz w:val="20"/>
          <w:szCs w:val="20"/>
          <w:lang w:eastAsia="es-ES"/>
        </w:rPr>
        <w:lastRenderedPageBreak/>
        <w:t>rijan el tratamiento de datos, por razones de seguridad nacional, disposiciones de orden público, seguridad y salud públicas o para proteger los derechos de terceros.</w:t>
      </w:r>
    </w:p>
    <w:p w:rsidR="006556DB" w:rsidRDefault="006556DB" w:rsidP="006556DB">
      <w:pPr>
        <w:spacing w:after="0" w:line="240" w:lineRule="auto"/>
        <w:jc w:val="right"/>
        <w:rPr>
          <w:rFonts w:ascii="Times New Roman" w:eastAsia="MS Mincho" w:hAnsi="Times New Roman" w:cs="Times New Roman"/>
          <w:i/>
          <w:iCs/>
          <w:color w:val="0000FF"/>
          <w:sz w:val="14"/>
          <w:szCs w:val="20"/>
          <w:lang w:eastAsia="es-ES"/>
        </w:rPr>
      </w:pPr>
      <w:r w:rsidRPr="006556DB">
        <w:rPr>
          <w:rFonts w:ascii="Times New Roman" w:eastAsia="MS Mincho" w:hAnsi="Times New Roman" w:cs="Times New Roman"/>
          <w:i/>
          <w:iCs/>
          <w:color w:val="0000FF"/>
          <w:sz w:val="14"/>
          <w:szCs w:val="20"/>
          <w:lang w:val="x-none" w:eastAsia="es-ES"/>
        </w:rPr>
        <w:t>Párrafo adicionado DOF 01-06-2009</w:t>
      </w:r>
    </w:p>
    <w:p w:rsidR="006556DB" w:rsidRPr="006556DB" w:rsidRDefault="006556DB" w:rsidP="006556DB">
      <w:pPr>
        <w:spacing w:before="240" w:after="80" w:line="240" w:lineRule="auto"/>
        <w:jc w:val="both"/>
        <w:rPr>
          <w:rFonts w:ascii="Century Gothic" w:eastAsia="Times New Roman" w:hAnsi="Century Gothic" w:cs="Arial"/>
          <w:sz w:val="20"/>
          <w:szCs w:val="20"/>
          <w:lang w:eastAsia="es-ES"/>
        </w:rPr>
      </w:pPr>
      <w:r w:rsidRPr="006556DB">
        <w:rPr>
          <w:rFonts w:ascii="Century Gothic" w:eastAsia="Times New Roman" w:hAnsi="Century Gothic" w:cs="Arial"/>
          <w:b/>
          <w:sz w:val="20"/>
          <w:szCs w:val="24"/>
          <w:lang w:eastAsia="es-ES"/>
        </w:rPr>
        <w:t>Artículo 116.</w:t>
      </w:r>
      <w:r w:rsidRPr="006556DB">
        <w:rPr>
          <w:rFonts w:ascii="Century Gothic" w:eastAsia="Times New Roman" w:hAnsi="Century Gothic" w:cs="Arial"/>
          <w:sz w:val="20"/>
          <w:szCs w:val="24"/>
          <w:lang w:eastAsia="es-ES"/>
        </w:rPr>
        <w:t xml:space="preserve"> </w:t>
      </w:r>
      <w:r w:rsidRPr="006556DB">
        <w:rPr>
          <w:rFonts w:ascii="Century Gothic" w:eastAsia="Times New Roman" w:hAnsi="Century Gothic" w:cs="Arial"/>
          <w:sz w:val="20"/>
          <w:szCs w:val="20"/>
          <w:lang w:eastAsia="es-ES"/>
        </w:rPr>
        <w:t xml:space="preserve">El poder público de los estados se dividirá, para su ejercicio, en Ejecutivo, Legislativo y Judicial, y no </w:t>
      </w:r>
      <w:proofErr w:type="gramStart"/>
      <w:r w:rsidRPr="006556DB">
        <w:rPr>
          <w:rFonts w:ascii="Century Gothic" w:eastAsia="Times New Roman" w:hAnsi="Century Gothic" w:cs="Arial"/>
          <w:sz w:val="20"/>
          <w:szCs w:val="20"/>
          <w:lang w:eastAsia="es-ES"/>
        </w:rPr>
        <w:t>podrán</w:t>
      </w:r>
      <w:proofErr w:type="gramEnd"/>
      <w:r w:rsidRPr="006556DB">
        <w:rPr>
          <w:rFonts w:ascii="Century Gothic" w:eastAsia="Times New Roman" w:hAnsi="Century Gothic" w:cs="Arial"/>
          <w:sz w:val="20"/>
          <w:szCs w:val="20"/>
          <w:lang w:eastAsia="es-ES"/>
        </w:rPr>
        <w:t xml:space="preserve"> reunirse dos o más de estos poderes en una sola persona o corporación, ni depositarse el legislativo en un solo individuo.</w:t>
      </w:r>
    </w:p>
    <w:p w:rsidR="006556DB" w:rsidRPr="006556DB" w:rsidRDefault="006556DB" w:rsidP="006556DB">
      <w:pPr>
        <w:spacing w:before="80" w:after="80" w:line="240" w:lineRule="auto"/>
        <w:ind w:firstLine="289"/>
        <w:jc w:val="both"/>
        <w:rPr>
          <w:rFonts w:ascii="Century Gothic" w:eastAsia="Times New Roman" w:hAnsi="Century Gothic" w:cs="Arial"/>
          <w:sz w:val="20"/>
          <w:szCs w:val="20"/>
          <w:lang w:eastAsia="es-ES"/>
        </w:rPr>
      </w:pPr>
      <w:r w:rsidRPr="006556DB">
        <w:rPr>
          <w:rFonts w:ascii="Century Gothic" w:eastAsia="Times New Roman" w:hAnsi="Century Gothic" w:cs="Arial"/>
          <w:sz w:val="20"/>
          <w:szCs w:val="20"/>
          <w:lang w:eastAsia="es-ES"/>
        </w:rPr>
        <w:t>…</w:t>
      </w:r>
    </w:p>
    <w:p w:rsidR="006556DB" w:rsidRPr="006556DB" w:rsidRDefault="006556DB" w:rsidP="006556DB">
      <w:pPr>
        <w:spacing w:before="80" w:after="0" w:line="240" w:lineRule="auto"/>
        <w:ind w:left="720" w:hanging="431"/>
        <w:jc w:val="both"/>
        <w:rPr>
          <w:rFonts w:ascii="Century Gothic" w:eastAsia="Times New Roman" w:hAnsi="Century Gothic" w:cs="Arial"/>
          <w:bCs/>
          <w:sz w:val="20"/>
          <w:szCs w:val="24"/>
          <w:lang w:eastAsia="es-ES"/>
        </w:rPr>
      </w:pPr>
      <w:r w:rsidRPr="006556DB">
        <w:rPr>
          <w:rFonts w:ascii="Century Gothic" w:eastAsia="Times New Roman" w:hAnsi="Century Gothic" w:cs="Arial"/>
          <w:b/>
          <w:bCs/>
          <w:sz w:val="20"/>
          <w:szCs w:val="24"/>
          <w:lang w:eastAsia="es-ES"/>
        </w:rPr>
        <w:t xml:space="preserve">VIII. </w:t>
      </w:r>
      <w:r w:rsidRPr="006556DB">
        <w:rPr>
          <w:rFonts w:ascii="Century Gothic" w:eastAsia="Times New Roman" w:hAnsi="Century Gothic" w:cs="Arial"/>
          <w:b/>
          <w:bCs/>
          <w:sz w:val="20"/>
          <w:szCs w:val="24"/>
          <w:lang w:eastAsia="es-ES"/>
        </w:rPr>
        <w:tab/>
      </w:r>
      <w:r w:rsidRPr="006556DB">
        <w:rPr>
          <w:rFonts w:ascii="Century Gothic" w:eastAsia="Times New Roman" w:hAnsi="Century Gothic" w:cs="Arial"/>
          <w:bCs/>
          <w:sz w:val="20"/>
          <w:szCs w:val="24"/>
          <w:lang w:eastAsia="es-ES"/>
        </w:rPr>
        <w:t>Las Constituciones de los Estados establecerán organismos autónomos, especializados, imparciales y colegiados, responsables de garantizar el derecho de acceso a la información y de protección de datos personales en posesión de los sujetos obligados, conforme a los principios y bases establecidos por el artículo 6o. de esta Constitución y la ley general que emita el Congreso de la Unión para establecer las bases, principios generales y procedimientos del ejercicio de este derecho.</w:t>
      </w:r>
    </w:p>
    <w:p w:rsidR="006556DB" w:rsidRPr="006556DB" w:rsidRDefault="006556DB" w:rsidP="006556DB">
      <w:pPr>
        <w:spacing w:after="0" w:line="240" w:lineRule="auto"/>
        <w:jc w:val="right"/>
        <w:rPr>
          <w:rFonts w:ascii="Times New Roman" w:eastAsia="MS Mincho" w:hAnsi="Times New Roman" w:cs="Times New Roman"/>
          <w:i/>
          <w:iCs/>
          <w:color w:val="0000FF"/>
          <w:sz w:val="14"/>
          <w:szCs w:val="20"/>
          <w:lang w:eastAsia="es-ES"/>
        </w:rPr>
      </w:pPr>
      <w:r w:rsidRPr="006556DB">
        <w:rPr>
          <w:rFonts w:ascii="Times New Roman" w:eastAsia="MS Mincho" w:hAnsi="Times New Roman" w:cs="Times New Roman"/>
          <w:i/>
          <w:iCs/>
          <w:color w:val="0000FF"/>
          <w:sz w:val="14"/>
          <w:szCs w:val="20"/>
          <w:lang w:eastAsia="es-ES"/>
        </w:rPr>
        <w:t>Fracción adicionada DOF 07-02-2014</w:t>
      </w:r>
    </w:p>
    <w:sectPr w:rsidR="006556DB" w:rsidRPr="006556DB" w:rsidSect="005E06C5">
      <w:headerReference w:type="default" r:id="rId7"/>
      <w:footerReference w:type="default" r:id="rId8"/>
      <w:pgSz w:w="12240" w:h="15840" w:code="1"/>
      <w:pgMar w:top="2552" w:right="1701" w:bottom="1701" w:left="1701" w:header="709" w:footer="9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39E4" w:rsidRDefault="005C39E4" w:rsidP="00232351">
      <w:pPr>
        <w:spacing w:after="0" w:line="240" w:lineRule="auto"/>
      </w:pPr>
      <w:r>
        <w:separator/>
      </w:r>
    </w:p>
  </w:endnote>
  <w:endnote w:type="continuationSeparator" w:id="0">
    <w:p w:rsidR="005C39E4" w:rsidRDefault="005C39E4" w:rsidP="00232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entury Gothic" w:hAnsi="Century Gothic"/>
        <w:sz w:val="20"/>
        <w:szCs w:val="20"/>
      </w:rPr>
      <w:id w:val="445818088"/>
      <w:docPartObj>
        <w:docPartGallery w:val="Page Numbers (Bottom of Page)"/>
        <w:docPartUnique/>
      </w:docPartObj>
    </w:sdtPr>
    <w:sdtContent>
      <w:sdt>
        <w:sdtPr>
          <w:rPr>
            <w:rFonts w:ascii="Century Gothic" w:hAnsi="Century Gothic"/>
            <w:sz w:val="20"/>
            <w:szCs w:val="20"/>
          </w:rPr>
          <w:id w:val="860082579"/>
          <w:docPartObj>
            <w:docPartGallery w:val="Page Numbers (Top of Page)"/>
            <w:docPartUnique/>
          </w:docPartObj>
        </w:sdtPr>
        <w:sdtContent>
          <w:p w:rsidR="005E06C5" w:rsidRPr="005E06C5" w:rsidRDefault="005E06C5" w:rsidP="005E06C5">
            <w:pPr>
              <w:pStyle w:val="Piedepgina"/>
              <w:jc w:val="right"/>
              <w:rPr>
                <w:rFonts w:ascii="Century Gothic" w:hAnsi="Century Gothic"/>
                <w:sz w:val="20"/>
                <w:szCs w:val="20"/>
              </w:rPr>
            </w:pPr>
            <w:r w:rsidRPr="005E06C5">
              <w:rPr>
                <w:rFonts w:ascii="Century Gothic" w:hAnsi="Century Gothic"/>
                <w:sz w:val="20"/>
                <w:szCs w:val="20"/>
                <w:lang w:val="es-ES"/>
              </w:rPr>
              <w:t xml:space="preserve">Página </w:t>
            </w:r>
            <w:r w:rsidRPr="005E06C5">
              <w:rPr>
                <w:rFonts w:ascii="Century Gothic" w:hAnsi="Century Gothic"/>
                <w:bCs/>
                <w:sz w:val="20"/>
                <w:szCs w:val="20"/>
              </w:rPr>
              <w:fldChar w:fldCharType="begin"/>
            </w:r>
            <w:r w:rsidRPr="005E06C5">
              <w:rPr>
                <w:rFonts w:ascii="Century Gothic" w:hAnsi="Century Gothic"/>
                <w:bCs/>
                <w:sz w:val="20"/>
                <w:szCs w:val="20"/>
              </w:rPr>
              <w:instrText>PAGE</w:instrText>
            </w:r>
            <w:r w:rsidRPr="005E06C5">
              <w:rPr>
                <w:rFonts w:ascii="Century Gothic" w:hAnsi="Century Gothic"/>
                <w:bCs/>
                <w:sz w:val="20"/>
                <w:szCs w:val="20"/>
              </w:rPr>
              <w:fldChar w:fldCharType="separate"/>
            </w:r>
            <w:r>
              <w:rPr>
                <w:rFonts w:ascii="Century Gothic" w:hAnsi="Century Gothic"/>
                <w:bCs/>
                <w:noProof/>
                <w:sz w:val="20"/>
                <w:szCs w:val="20"/>
              </w:rPr>
              <w:t>2</w:t>
            </w:r>
            <w:r w:rsidRPr="005E06C5">
              <w:rPr>
                <w:rFonts w:ascii="Century Gothic" w:hAnsi="Century Gothic"/>
                <w:bCs/>
                <w:sz w:val="20"/>
                <w:szCs w:val="20"/>
              </w:rPr>
              <w:fldChar w:fldCharType="end"/>
            </w:r>
            <w:r w:rsidRPr="005E06C5">
              <w:rPr>
                <w:rFonts w:ascii="Century Gothic" w:hAnsi="Century Gothic"/>
                <w:sz w:val="20"/>
                <w:szCs w:val="20"/>
                <w:lang w:val="es-ES"/>
              </w:rPr>
              <w:t xml:space="preserve"> de </w:t>
            </w:r>
            <w:r w:rsidRPr="005E06C5">
              <w:rPr>
                <w:rFonts w:ascii="Century Gothic" w:hAnsi="Century Gothic"/>
                <w:bCs/>
                <w:sz w:val="20"/>
                <w:szCs w:val="20"/>
              </w:rPr>
              <w:fldChar w:fldCharType="begin"/>
            </w:r>
            <w:r w:rsidRPr="005E06C5">
              <w:rPr>
                <w:rFonts w:ascii="Century Gothic" w:hAnsi="Century Gothic"/>
                <w:bCs/>
                <w:sz w:val="20"/>
                <w:szCs w:val="20"/>
              </w:rPr>
              <w:instrText>NUMPAGES</w:instrText>
            </w:r>
            <w:r w:rsidRPr="005E06C5">
              <w:rPr>
                <w:rFonts w:ascii="Century Gothic" w:hAnsi="Century Gothic"/>
                <w:bCs/>
                <w:sz w:val="20"/>
                <w:szCs w:val="20"/>
              </w:rPr>
              <w:fldChar w:fldCharType="separate"/>
            </w:r>
            <w:r>
              <w:rPr>
                <w:rFonts w:ascii="Century Gothic" w:hAnsi="Century Gothic"/>
                <w:bCs/>
                <w:noProof/>
                <w:sz w:val="20"/>
                <w:szCs w:val="20"/>
              </w:rPr>
              <w:t>5</w:t>
            </w:r>
            <w:r w:rsidRPr="005E06C5">
              <w:rPr>
                <w:rFonts w:ascii="Century Gothic" w:hAnsi="Century Gothic"/>
                <w:bCs/>
                <w:sz w:val="20"/>
                <w:szCs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39E4" w:rsidRDefault="005C39E4" w:rsidP="00232351">
      <w:pPr>
        <w:spacing w:after="0" w:line="240" w:lineRule="auto"/>
      </w:pPr>
      <w:r>
        <w:separator/>
      </w:r>
    </w:p>
  </w:footnote>
  <w:footnote w:type="continuationSeparator" w:id="0">
    <w:p w:rsidR="005C39E4" w:rsidRDefault="005C39E4" w:rsidP="002323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578" w:rsidRDefault="00191578">
    <w:pPr>
      <w:pStyle w:val="Encabezado"/>
    </w:pPr>
    <w:r>
      <w:rPr>
        <w:noProof/>
      </w:rPr>
      <w:drawing>
        <wp:anchor distT="0" distB="0" distL="114300" distR="114300" simplePos="0" relativeHeight="251658240" behindDoc="1" locked="0" layoutInCell="1" allowOverlap="1" wp14:anchorId="30DF4D39" wp14:editId="01A259F4">
          <wp:simplePos x="0" y="0"/>
          <wp:positionH relativeFrom="column">
            <wp:posOffset>-1076988</wp:posOffset>
          </wp:positionH>
          <wp:positionV relativeFrom="paragraph">
            <wp:posOffset>-449580</wp:posOffset>
          </wp:positionV>
          <wp:extent cx="7772400" cy="10058400"/>
          <wp:effectExtent l="19050" t="0" r="0" b="0"/>
          <wp:wrapNone/>
          <wp:docPr id="1" name="0 Imagen" descr="plantilla_carta_201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tilla_carta_2016-01.jpg"/>
                  <pic:cNvPicPr/>
                </pic:nvPicPr>
                <pic:blipFill>
                  <a:blip r:embed="rId1"/>
                  <a:stretch>
                    <a:fillRect/>
                  </a:stretch>
                </pic:blipFill>
                <pic:spPr>
                  <a:xfrm>
                    <a:off x="0" y="0"/>
                    <a:ext cx="7772400" cy="100584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351"/>
    <w:rsid w:val="000D4AE4"/>
    <w:rsid w:val="00191578"/>
    <w:rsid w:val="00192194"/>
    <w:rsid w:val="00220F30"/>
    <w:rsid w:val="00232351"/>
    <w:rsid w:val="005C39E4"/>
    <w:rsid w:val="005E06C5"/>
    <w:rsid w:val="006556DB"/>
    <w:rsid w:val="00782CF2"/>
    <w:rsid w:val="007C0F52"/>
    <w:rsid w:val="00963851"/>
    <w:rsid w:val="00AE3501"/>
    <w:rsid w:val="00B9531A"/>
    <w:rsid w:val="00CB52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323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2351"/>
    <w:rPr>
      <w:lang w:val="es-MX"/>
    </w:rPr>
  </w:style>
  <w:style w:type="paragraph" w:styleId="Piedepgina">
    <w:name w:val="footer"/>
    <w:basedOn w:val="Normal"/>
    <w:link w:val="PiedepginaCar"/>
    <w:uiPriority w:val="99"/>
    <w:unhideWhenUsed/>
    <w:rsid w:val="002323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2351"/>
    <w:rPr>
      <w:lang w:val="es-MX"/>
    </w:rPr>
  </w:style>
  <w:style w:type="paragraph" w:styleId="Textodeglobo">
    <w:name w:val="Balloon Text"/>
    <w:basedOn w:val="Normal"/>
    <w:link w:val="TextodegloboCar"/>
    <w:uiPriority w:val="99"/>
    <w:semiHidden/>
    <w:unhideWhenUsed/>
    <w:rsid w:val="002323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2351"/>
    <w:rPr>
      <w:rFonts w:ascii="Tahoma" w:hAnsi="Tahoma" w:cs="Tahoma"/>
      <w:sz w:val="16"/>
      <w:szCs w:val="16"/>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323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2351"/>
    <w:rPr>
      <w:lang w:val="es-MX"/>
    </w:rPr>
  </w:style>
  <w:style w:type="paragraph" w:styleId="Piedepgina">
    <w:name w:val="footer"/>
    <w:basedOn w:val="Normal"/>
    <w:link w:val="PiedepginaCar"/>
    <w:uiPriority w:val="99"/>
    <w:unhideWhenUsed/>
    <w:rsid w:val="002323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2351"/>
    <w:rPr>
      <w:lang w:val="es-MX"/>
    </w:rPr>
  </w:style>
  <w:style w:type="paragraph" w:styleId="Textodeglobo">
    <w:name w:val="Balloon Text"/>
    <w:basedOn w:val="Normal"/>
    <w:link w:val="TextodegloboCar"/>
    <w:uiPriority w:val="99"/>
    <w:semiHidden/>
    <w:unhideWhenUsed/>
    <w:rsid w:val="002323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2351"/>
    <w:rPr>
      <w:rFonts w:ascii="Tahoma" w:hAnsi="Tahoma" w:cs="Tahoma"/>
      <w:sz w:val="16"/>
      <w:szCs w:val="1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1993</Words>
  <Characters>10966</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esparm</dc:creator>
  <cp:lastModifiedBy>Keerem Arauza</cp:lastModifiedBy>
  <cp:revision>5</cp:revision>
  <dcterms:created xsi:type="dcterms:W3CDTF">2016-02-18T18:39:00Z</dcterms:created>
  <dcterms:modified xsi:type="dcterms:W3CDTF">2016-02-18T19:08:00Z</dcterms:modified>
</cp:coreProperties>
</file>