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F55D3" w14:textId="7485BD71" w:rsidR="00DA56CA" w:rsidRPr="001F0041" w:rsidRDefault="001F0041" w:rsidP="001F0041">
      <w:pPr>
        <w:spacing w:after="0" w:line="240" w:lineRule="auto"/>
        <w:jc w:val="both"/>
        <w:rPr>
          <w:b/>
          <w:bCs/>
          <w:lang w:val="es-ES"/>
        </w:rPr>
      </w:pPr>
      <w:r w:rsidRPr="001F0041">
        <w:rPr>
          <w:b/>
          <w:bCs/>
          <w:lang w:val="es-ES"/>
        </w:rPr>
        <w:t>FECHA DE ENTREGA</w:t>
      </w:r>
    </w:p>
    <w:p w14:paraId="76371CE6" w14:textId="10297EA6" w:rsidR="00DA56CA" w:rsidRDefault="00C56FE4" w:rsidP="001F0041">
      <w:pPr>
        <w:spacing w:after="0" w:line="240" w:lineRule="auto"/>
        <w:jc w:val="both"/>
        <w:rPr>
          <w:lang w:val="es-ES"/>
        </w:rPr>
      </w:pPr>
      <w:r>
        <w:rPr>
          <w:lang w:val="es-ES"/>
        </w:rPr>
        <w:t xml:space="preserve">Subsanada las emergencias presentadas, se detalla a continuación los </w:t>
      </w:r>
      <w:r w:rsidR="009234AD">
        <w:rPr>
          <w:lang w:val="es-ES"/>
        </w:rPr>
        <w:t>P</w:t>
      </w:r>
      <w:r>
        <w:rPr>
          <w:lang w:val="es-ES"/>
        </w:rPr>
        <w:t xml:space="preserve">rocesos y </w:t>
      </w:r>
      <w:r w:rsidR="009234AD">
        <w:rPr>
          <w:lang w:val="es-ES"/>
        </w:rPr>
        <w:t xml:space="preserve">Actividades Criticas de Implementación (PACI) que se deberán llevar a cabo en conjunto para la entrega final del proyecto </w:t>
      </w:r>
      <w:r w:rsidR="0094018D">
        <w:rPr>
          <w:lang w:val="es-ES"/>
        </w:rPr>
        <w:t>LogiNEXT.</w:t>
      </w:r>
      <w:r w:rsidR="009234AD">
        <w:rPr>
          <w:lang w:val="es-ES"/>
        </w:rPr>
        <w:t xml:space="preserve"> </w:t>
      </w:r>
    </w:p>
    <w:p w14:paraId="5359D4C2" w14:textId="3843FB2E" w:rsidR="00DA56CA" w:rsidRDefault="00DA56CA" w:rsidP="001F0041">
      <w:pPr>
        <w:spacing w:after="0" w:line="240" w:lineRule="auto"/>
        <w:jc w:val="both"/>
        <w:rPr>
          <w:lang w:val="es-ES"/>
        </w:rPr>
      </w:pPr>
    </w:p>
    <w:p w14:paraId="7B33E79B" w14:textId="0AE550F9" w:rsidR="00992B31" w:rsidRPr="00783B25" w:rsidRDefault="00783B25" w:rsidP="00783B25">
      <w:pPr>
        <w:spacing w:after="0" w:line="240" w:lineRule="auto"/>
        <w:jc w:val="both"/>
        <w:rPr>
          <w:b/>
          <w:bCs/>
          <w:lang w:val="es-ES"/>
        </w:rPr>
      </w:pPr>
      <w:r w:rsidRPr="00783B25">
        <w:rPr>
          <w:b/>
          <w:bCs/>
          <w:lang w:val="es-ES"/>
        </w:rPr>
        <w:t>ENTREGA EN FUNCIONAMIENTO DEL SERVIDOR EN ACOPIO EL BRILLANTE</w:t>
      </w:r>
    </w:p>
    <w:p w14:paraId="5F6AD66C" w14:textId="22EC6C37" w:rsidR="00BB334D" w:rsidRDefault="00783B25" w:rsidP="00BB334D">
      <w:pPr>
        <w:spacing w:after="0" w:line="240" w:lineRule="auto"/>
        <w:jc w:val="both"/>
        <w:rPr>
          <w:lang w:val="es-ES"/>
        </w:rPr>
      </w:pPr>
      <w:r>
        <w:rPr>
          <w:lang w:val="es-ES"/>
        </w:rPr>
        <w:t>La fecha propuesta es 10 de octubre</w:t>
      </w:r>
      <w:r w:rsidR="00BB334D">
        <w:rPr>
          <w:lang w:val="es-ES"/>
        </w:rPr>
        <w:t xml:space="preserve">. </w:t>
      </w:r>
      <w:r w:rsidR="00C56FE4">
        <w:rPr>
          <w:lang w:val="es-ES"/>
        </w:rPr>
        <w:t xml:space="preserve"> Las actividades de reinstalación del aplicativo y conexión de los usuarios del acopio El Brillante se hará del 11 al 14 de octubre. Queda pendiente que FRONTIER NEXT d</w:t>
      </w:r>
      <w:r w:rsidR="00BB334D">
        <w:rPr>
          <w:lang w:val="es-ES"/>
        </w:rPr>
        <w:t>efin</w:t>
      </w:r>
      <w:r w:rsidR="00C56FE4">
        <w:rPr>
          <w:lang w:val="es-ES"/>
        </w:rPr>
        <w:t>a</w:t>
      </w:r>
      <w:r w:rsidR="00BB334D">
        <w:rPr>
          <w:lang w:val="es-ES"/>
        </w:rPr>
        <w:t xml:space="preserve"> la tecnología </w:t>
      </w:r>
      <w:r w:rsidR="00C56FE4">
        <w:rPr>
          <w:lang w:val="es-ES"/>
        </w:rPr>
        <w:t>p</w:t>
      </w:r>
      <w:r w:rsidR="00BB334D">
        <w:rPr>
          <w:lang w:val="es-ES"/>
        </w:rPr>
        <w:t xml:space="preserve">ara que toda la compañía pueda tener acceso a LogiNEXT y a los DashBoard </w:t>
      </w:r>
      <w:r w:rsidR="0094018D">
        <w:rPr>
          <w:lang w:val="es-ES"/>
        </w:rPr>
        <w:t xml:space="preserve">para ello </w:t>
      </w:r>
      <w:r w:rsidR="00BB334D">
        <w:rPr>
          <w:lang w:val="es-ES"/>
        </w:rPr>
        <w:t>Sugerimos publicar el servidor de El Brillante</w:t>
      </w:r>
      <w:r w:rsidR="0094018D">
        <w:rPr>
          <w:lang w:val="es-ES"/>
        </w:rPr>
        <w:t xml:space="preserve"> (IP Publica).</w:t>
      </w:r>
    </w:p>
    <w:p w14:paraId="2AB43BE7" w14:textId="77777777" w:rsidR="00BB334D" w:rsidRPr="00783B25" w:rsidRDefault="00BB334D" w:rsidP="00783B25">
      <w:pPr>
        <w:spacing w:after="0" w:line="240" w:lineRule="auto"/>
        <w:jc w:val="both"/>
        <w:rPr>
          <w:lang w:val="es-ES"/>
        </w:rPr>
      </w:pPr>
    </w:p>
    <w:p w14:paraId="7CD8D226" w14:textId="566F0377" w:rsidR="00783B25" w:rsidRDefault="00783B25" w:rsidP="00783B25">
      <w:pPr>
        <w:spacing w:after="0" w:line="240" w:lineRule="auto"/>
        <w:jc w:val="both"/>
        <w:rPr>
          <w:lang w:val="es-ES"/>
        </w:rPr>
      </w:pPr>
      <w:r w:rsidRPr="00783B25">
        <w:rPr>
          <w:b/>
          <w:bCs/>
          <w:lang w:val="es-ES"/>
        </w:rPr>
        <w:t>VISITA ACOPIO EL BRILLANTE</w:t>
      </w:r>
      <w:r w:rsidRPr="00783B25">
        <w:rPr>
          <w:lang w:val="es-ES"/>
        </w:rPr>
        <w:t xml:space="preserve"> </w:t>
      </w:r>
      <w:r w:rsidR="00C56FE4">
        <w:rPr>
          <w:lang w:val="es-ES"/>
        </w:rPr>
        <w:t>(</w:t>
      </w:r>
      <w:r w:rsidR="00765750">
        <w:rPr>
          <w:lang w:val="es-ES"/>
        </w:rPr>
        <w:t xml:space="preserve">fecha sugerida </w:t>
      </w:r>
      <w:r w:rsidR="00C56FE4">
        <w:rPr>
          <w:lang w:val="es-ES"/>
        </w:rPr>
        <w:t>septiembre 17 al 22)</w:t>
      </w:r>
    </w:p>
    <w:p w14:paraId="51908601" w14:textId="2B705408" w:rsidR="00253561" w:rsidRDefault="00BD6A69" w:rsidP="001F0041">
      <w:pPr>
        <w:spacing w:line="240" w:lineRule="auto"/>
        <w:jc w:val="both"/>
        <w:rPr>
          <w:lang w:val="es-ES"/>
        </w:rPr>
      </w:pPr>
      <w:r>
        <w:rPr>
          <w:lang w:val="es-ES"/>
        </w:rPr>
        <w:t>Después de terminad</w:t>
      </w:r>
      <w:r w:rsidR="001F0041">
        <w:rPr>
          <w:lang w:val="es-ES"/>
        </w:rPr>
        <w:t>a la instalación del servidor</w:t>
      </w:r>
      <w:r>
        <w:rPr>
          <w:lang w:val="es-ES"/>
        </w:rPr>
        <w:t xml:space="preserve">, lo siguiente es engranar todos los </w:t>
      </w:r>
      <w:r w:rsidR="00BB334D">
        <w:rPr>
          <w:lang w:val="es-ES"/>
        </w:rPr>
        <w:t>procesos</w:t>
      </w:r>
      <w:r>
        <w:rPr>
          <w:lang w:val="es-ES"/>
        </w:rPr>
        <w:t xml:space="preserve"> y actividades para que el aplicativo comience a trabajar como un todo. </w:t>
      </w:r>
      <w:r w:rsidR="009234AD">
        <w:rPr>
          <w:lang w:val="es-ES"/>
        </w:rPr>
        <w:t xml:space="preserve">Se debe asignar por parta de FRONTIER NEXT la(s) persona(s) responsables de los procesos. A continuación, detallamos las PACI que se deben realizar: </w:t>
      </w:r>
    </w:p>
    <w:p w14:paraId="6068B159" w14:textId="23BB53FD" w:rsidR="00BD6A69" w:rsidRPr="00F603E7" w:rsidRDefault="00204F08" w:rsidP="00F603E7">
      <w:pPr>
        <w:spacing w:after="0" w:line="240" w:lineRule="auto"/>
        <w:jc w:val="both"/>
        <w:rPr>
          <w:b/>
          <w:bCs/>
          <w:lang w:val="es-ES"/>
        </w:rPr>
      </w:pPr>
      <w:r w:rsidRPr="00F603E7">
        <w:rPr>
          <w:b/>
          <w:bCs/>
          <w:lang w:val="es-ES"/>
        </w:rPr>
        <w:t>DOCUMENTOS DE CONTROL</w:t>
      </w:r>
    </w:p>
    <w:p w14:paraId="6491D94A" w14:textId="609DE4CF" w:rsidR="003E1382" w:rsidRPr="003E1382" w:rsidRDefault="003E1382" w:rsidP="00F603E7">
      <w:pPr>
        <w:pStyle w:val="Prrafodelista"/>
        <w:spacing w:after="0" w:line="240" w:lineRule="auto"/>
        <w:ind w:left="0"/>
        <w:jc w:val="both"/>
        <w:rPr>
          <w:lang w:val="es-ES"/>
        </w:rPr>
      </w:pPr>
      <w:r w:rsidRPr="003E1382">
        <w:rPr>
          <w:lang w:val="es-ES"/>
        </w:rPr>
        <w:t xml:space="preserve">Estos </w:t>
      </w:r>
      <w:r>
        <w:rPr>
          <w:lang w:val="es-ES"/>
        </w:rPr>
        <w:t>documentos son la base del funcionamiento de LogiNEXT, por lo tanto, su correcta elaboración es clave para lograr la total eficiencia y eficacia del aplicativo. A continuación, hacemos una breve descripción de estos.</w:t>
      </w:r>
    </w:p>
    <w:p w14:paraId="6CCCE582" w14:textId="245FD25C" w:rsidR="00BD6A69" w:rsidRPr="00BD6A69" w:rsidRDefault="00BD6A69" w:rsidP="00F603E7">
      <w:pPr>
        <w:pStyle w:val="Prrafodelista"/>
        <w:numPr>
          <w:ilvl w:val="0"/>
          <w:numId w:val="2"/>
        </w:numPr>
        <w:spacing w:line="240" w:lineRule="auto"/>
        <w:ind w:left="360"/>
        <w:jc w:val="both"/>
        <w:rPr>
          <w:b/>
          <w:bCs/>
          <w:lang w:val="es-ES"/>
        </w:rPr>
      </w:pPr>
      <w:r w:rsidRPr="00BD6A69">
        <w:rPr>
          <w:b/>
          <w:bCs/>
          <w:lang w:val="es-ES"/>
        </w:rPr>
        <w:t xml:space="preserve">Ordenes de </w:t>
      </w:r>
      <w:r w:rsidR="00A2382C">
        <w:rPr>
          <w:b/>
          <w:bCs/>
          <w:lang w:val="es-ES"/>
        </w:rPr>
        <w:t>Producción - LOTE</w:t>
      </w:r>
      <w:r w:rsidR="003E1382">
        <w:rPr>
          <w:b/>
          <w:bCs/>
          <w:lang w:val="es-ES"/>
        </w:rPr>
        <w:t>S</w:t>
      </w:r>
    </w:p>
    <w:p w14:paraId="436B509F" w14:textId="27227001" w:rsidR="00BD6A69" w:rsidRDefault="00BD6A69" w:rsidP="00F603E7">
      <w:pPr>
        <w:pStyle w:val="Prrafodelista"/>
        <w:spacing w:line="240" w:lineRule="auto"/>
        <w:ind w:left="360"/>
        <w:jc w:val="both"/>
        <w:rPr>
          <w:lang w:val="es-ES"/>
        </w:rPr>
      </w:pPr>
      <w:r>
        <w:rPr>
          <w:lang w:val="es-ES"/>
        </w:rPr>
        <w:t xml:space="preserve">También llamado Lotes de Producción, desde este documento caracterizamos el carbón que será recibido, Mina, Operador Minero/Proveedor, Tipo de Carbón, Pila donde se recibirá y todos los datos de su localización dentro de la mina, Pit, Bloque, Panel y Nivel. LogiNEXT </w:t>
      </w:r>
      <w:r w:rsidR="00C83A70">
        <w:rPr>
          <w:lang w:val="es-ES"/>
        </w:rPr>
        <w:t>nos ira mostrando</w:t>
      </w:r>
      <w:r>
        <w:rPr>
          <w:lang w:val="es-ES"/>
        </w:rPr>
        <w:t xml:space="preserve"> la cantidad recibida </w:t>
      </w:r>
      <w:r w:rsidR="00C83A70">
        <w:rPr>
          <w:lang w:val="es-ES"/>
        </w:rPr>
        <w:t>del Lote</w:t>
      </w:r>
      <w:r>
        <w:rPr>
          <w:lang w:val="es-ES"/>
        </w:rPr>
        <w:t xml:space="preserve">, quedando relacionado </w:t>
      </w:r>
      <w:r w:rsidR="00A2382C">
        <w:rPr>
          <w:lang w:val="es-ES"/>
        </w:rPr>
        <w:t xml:space="preserve">cada tiquete de bascula. Además, cada lote debe llevar como mínimo dos muestras de calidad asociadas, una de Canal y otra de Producción, LogiNEXT dará un numero consecutivo con el cual se deberá etiquetar la muestra para su </w:t>
      </w:r>
      <w:r w:rsidR="003E1382">
        <w:rPr>
          <w:lang w:val="es-ES"/>
        </w:rPr>
        <w:t xml:space="preserve">envío y </w:t>
      </w:r>
      <w:r w:rsidR="00A2382C">
        <w:rPr>
          <w:lang w:val="es-ES"/>
        </w:rPr>
        <w:t xml:space="preserve">seguimiento </w:t>
      </w:r>
      <w:r w:rsidR="003E1382">
        <w:rPr>
          <w:lang w:val="es-ES"/>
        </w:rPr>
        <w:t>a</w:t>
      </w:r>
      <w:r w:rsidR="00A2382C">
        <w:rPr>
          <w:lang w:val="es-ES"/>
        </w:rPr>
        <w:t xml:space="preserve"> SGS</w:t>
      </w:r>
      <w:r w:rsidR="00F603E7">
        <w:rPr>
          <w:lang w:val="es-ES"/>
        </w:rPr>
        <w:t>.</w:t>
      </w:r>
    </w:p>
    <w:p w14:paraId="1518C168" w14:textId="4B0B0345" w:rsidR="00BD6A69" w:rsidRPr="00A2382C" w:rsidRDefault="00BD6A69" w:rsidP="00F603E7">
      <w:pPr>
        <w:pStyle w:val="Prrafodelista"/>
        <w:numPr>
          <w:ilvl w:val="0"/>
          <w:numId w:val="2"/>
        </w:numPr>
        <w:spacing w:line="240" w:lineRule="auto"/>
        <w:ind w:left="360"/>
        <w:jc w:val="both"/>
        <w:rPr>
          <w:b/>
          <w:bCs/>
          <w:lang w:val="es-ES"/>
        </w:rPr>
      </w:pPr>
      <w:r w:rsidRPr="00A2382C">
        <w:rPr>
          <w:b/>
          <w:bCs/>
          <w:lang w:val="es-ES"/>
        </w:rPr>
        <w:t>Ordenes de Ventas</w:t>
      </w:r>
    </w:p>
    <w:p w14:paraId="0089425D" w14:textId="5B88BF9B" w:rsidR="00BD6A69" w:rsidRDefault="00BD6A69" w:rsidP="00F603E7">
      <w:pPr>
        <w:pStyle w:val="Prrafodelista"/>
        <w:spacing w:line="240" w:lineRule="auto"/>
        <w:ind w:left="360"/>
        <w:jc w:val="both"/>
        <w:rPr>
          <w:lang w:val="es-ES"/>
        </w:rPr>
      </w:pPr>
      <w:r>
        <w:rPr>
          <w:lang w:val="es-ES"/>
        </w:rPr>
        <w:t xml:space="preserve">Cada despacho hacia un cliente deberá llevar una </w:t>
      </w:r>
      <w:r w:rsidR="00421745">
        <w:rPr>
          <w:lang w:val="es-ES"/>
        </w:rPr>
        <w:t>O</w:t>
      </w:r>
      <w:r>
        <w:rPr>
          <w:lang w:val="es-ES"/>
        </w:rPr>
        <w:t xml:space="preserve">rden de </w:t>
      </w:r>
      <w:r w:rsidR="00421745">
        <w:rPr>
          <w:lang w:val="es-ES"/>
        </w:rPr>
        <w:t>V</w:t>
      </w:r>
      <w:r>
        <w:rPr>
          <w:lang w:val="es-ES"/>
        </w:rPr>
        <w:t xml:space="preserve">enta asociada, </w:t>
      </w:r>
      <w:r w:rsidR="00A2382C">
        <w:rPr>
          <w:lang w:val="es-ES"/>
        </w:rPr>
        <w:t xml:space="preserve">en esta se describe </w:t>
      </w:r>
      <w:r w:rsidR="008A4D66">
        <w:rPr>
          <w:lang w:val="es-ES"/>
        </w:rPr>
        <w:t xml:space="preserve">Numero de Venta, </w:t>
      </w:r>
      <w:r w:rsidR="00A2382C">
        <w:rPr>
          <w:lang w:val="es-ES"/>
        </w:rPr>
        <w:t xml:space="preserve">el cliente, la fecha de apertura, fecha de cierre, Cantidad a Despachar y los intervalos de las muestras, además se </w:t>
      </w:r>
      <w:r w:rsidR="00C83A70">
        <w:rPr>
          <w:lang w:val="es-ES"/>
        </w:rPr>
        <w:t>identificará</w:t>
      </w:r>
      <w:r w:rsidR="00A2382C">
        <w:rPr>
          <w:lang w:val="es-ES"/>
        </w:rPr>
        <w:t xml:space="preserve"> la(s) Pila de Carbón que será despachada con su porcentaje sobre la cantidad total. </w:t>
      </w:r>
      <w:r w:rsidR="00C83A70">
        <w:rPr>
          <w:lang w:val="es-ES"/>
        </w:rPr>
        <w:t>A</w:t>
      </w:r>
      <w:r>
        <w:rPr>
          <w:lang w:val="es-ES"/>
        </w:rPr>
        <w:t xml:space="preserve">l igual que el anterior nos </w:t>
      </w:r>
      <w:r w:rsidR="00A2382C">
        <w:rPr>
          <w:lang w:val="es-ES"/>
        </w:rPr>
        <w:t>mostrará</w:t>
      </w:r>
      <w:r>
        <w:rPr>
          <w:lang w:val="es-ES"/>
        </w:rPr>
        <w:t xml:space="preserve"> la cantidad despachada</w:t>
      </w:r>
      <w:r w:rsidR="00A2382C">
        <w:rPr>
          <w:lang w:val="es-ES"/>
        </w:rPr>
        <w:t xml:space="preserve"> y los tiquetes relacionados con la venta.</w:t>
      </w:r>
      <w:r w:rsidR="00C83A70">
        <w:rPr>
          <w:lang w:val="es-ES"/>
        </w:rPr>
        <w:t xml:space="preserve"> Las Ordenes de Ventas también deberán llevar muestras de calidad, estas se pueden tomar de forma manual o ser generadas automáticamente por la LogiNEXT.</w:t>
      </w:r>
    </w:p>
    <w:p w14:paraId="0D41A200" w14:textId="13BA38E9" w:rsidR="00BD6A69" w:rsidRPr="008A4D66" w:rsidRDefault="00BD6A69" w:rsidP="00F603E7">
      <w:pPr>
        <w:pStyle w:val="Prrafodelista"/>
        <w:numPr>
          <w:ilvl w:val="0"/>
          <w:numId w:val="2"/>
        </w:numPr>
        <w:spacing w:line="240" w:lineRule="auto"/>
        <w:ind w:left="360"/>
        <w:jc w:val="both"/>
        <w:rPr>
          <w:b/>
          <w:bCs/>
          <w:lang w:val="es-ES"/>
        </w:rPr>
      </w:pPr>
      <w:r w:rsidRPr="008A4D66">
        <w:rPr>
          <w:b/>
          <w:bCs/>
          <w:lang w:val="es-ES"/>
        </w:rPr>
        <w:t>Ordenes de Traslados</w:t>
      </w:r>
    </w:p>
    <w:p w14:paraId="12FFCF19" w14:textId="1B917403" w:rsidR="008A4D66" w:rsidRDefault="00C83A70" w:rsidP="00F603E7">
      <w:pPr>
        <w:pStyle w:val="Prrafodelista"/>
        <w:spacing w:line="240" w:lineRule="auto"/>
        <w:ind w:left="360"/>
        <w:jc w:val="both"/>
        <w:rPr>
          <w:lang w:val="es-ES"/>
        </w:rPr>
      </w:pPr>
      <w:r>
        <w:rPr>
          <w:lang w:val="es-ES"/>
        </w:rPr>
        <w:t xml:space="preserve">Al igual que las </w:t>
      </w:r>
      <w:r w:rsidR="0094018D">
        <w:rPr>
          <w:lang w:val="es-ES"/>
        </w:rPr>
        <w:t>órdenes</w:t>
      </w:r>
      <w:r>
        <w:rPr>
          <w:lang w:val="es-ES"/>
        </w:rPr>
        <w:t xml:space="preserve"> de venta, cada Traslado debe llevar una Orden Asociada, en esta se describe </w:t>
      </w:r>
      <w:r w:rsidR="008A4D66">
        <w:rPr>
          <w:lang w:val="es-ES"/>
        </w:rPr>
        <w:t xml:space="preserve">Numero de Traslado, </w:t>
      </w:r>
      <w:r>
        <w:rPr>
          <w:lang w:val="es-ES"/>
        </w:rPr>
        <w:t xml:space="preserve">la Pila </w:t>
      </w:r>
      <w:r w:rsidR="008A4D66">
        <w:rPr>
          <w:lang w:val="es-ES"/>
        </w:rPr>
        <w:t>Destino</w:t>
      </w:r>
      <w:r>
        <w:rPr>
          <w:lang w:val="es-ES"/>
        </w:rPr>
        <w:t xml:space="preserve"> (</w:t>
      </w:r>
      <w:r w:rsidR="008A4D66">
        <w:rPr>
          <w:lang w:val="es-ES"/>
        </w:rPr>
        <w:t>pila y acopio de traslado) y las pilas desde donde se tomará el carbón a despachar. Las Ordenes de traslado también deberán llevar muestras de calidad, estas se pueden tomar de forma manual o ser generadas automáticamente por la LogiNEXT.</w:t>
      </w:r>
    </w:p>
    <w:p w14:paraId="427D66F4" w14:textId="7AB8B151" w:rsidR="00C83A70" w:rsidRDefault="00C83A70" w:rsidP="00F603E7">
      <w:pPr>
        <w:pStyle w:val="Prrafodelista"/>
        <w:spacing w:line="240" w:lineRule="auto"/>
        <w:ind w:left="360"/>
        <w:jc w:val="both"/>
        <w:rPr>
          <w:lang w:val="es-ES"/>
        </w:rPr>
      </w:pPr>
    </w:p>
    <w:p w14:paraId="5B980BE5" w14:textId="12F4E89B" w:rsidR="00C83A70" w:rsidRPr="008A4D66" w:rsidRDefault="00C83A70" w:rsidP="00F603E7">
      <w:pPr>
        <w:pStyle w:val="Prrafodelista"/>
        <w:numPr>
          <w:ilvl w:val="0"/>
          <w:numId w:val="2"/>
        </w:numPr>
        <w:spacing w:line="240" w:lineRule="auto"/>
        <w:ind w:left="360"/>
        <w:jc w:val="both"/>
        <w:rPr>
          <w:b/>
          <w:bCs/>
          <w:lang w:val="es-ES"/>
        </w:rPr>
      </w:pPr>
      <w:r w:rsidRPr="008A4D66">
        <w:rPr>
          <w:b/>
          <w:bCs/>
          <w:lang w:val="es-ES"/>
        </w:rPr>
        <w:t>Ordenes de Trituración</w:t>
      </w:r>
    </w:p>
    <w:p w14:paraId="588C3496" w14:textId="3E0D4781" w:rsidR="008A4D66" w:rsidRDefault="003E4C37" w:rsidP="00F603E7">
      <w:pPr>
        <w:pStyle w:val="Prrafodelista"/>
        <w:spacing w:line="240" w:lineRule="auto"/>
        <w:ind w:left="360"/>
        <w:jc w:val="both"/>
        <w:rPr>
          <w:lang w:val="es-ES"/>
        </w:rPr>
      </w:pPr>
      <w:r>
        <w:rPr>
          <w:lang w:val="es-ES"/>
        </w:rPr>
        <w:t xml:space="preserve">Cada Orden de Trituración debe tener relacionado un número, Fecha de apertura y Fecha de cierre, la Pila de Origen y las pilas de destino que recibirán el carbón procesado, al igual que la Clasificadora asociada a la la orden, cada orden de trituración tiene detallado los paros que </w:t>
      </w:r>
      <w:r>
        <w:rPr>
          <w:lang w:val="es-ES"/>
        </w:rPr>
        <w:lastRenderedPageBreak/>
        <w:t>afectan la clasificadora</w:t>
      </w:r>
      <w:r w:rsidR="00204F08">
        <w:rPr>
          <w:lang w:val="es-ES"/>
        </w:rPr>
        <w:t xml:space="preserve">. </w:t>
      </w:r>
      <w:r w:rsidR="008A4D66">
        <w:rPr>
          <w:lang w:val="es-ES"/>
        </w:rPr>
        <w:t xml:space="preserve">Este documento de control es clave para </w:t>
      </w:r>
      <w:r>
        <w:rPr>
          <w:lang w:val="es-ES"/>
        </w:rPr>
        <w:t>la</w:t>
      </w:r>
      <w:r w:rsidR="008A4D66">
        <w:rPr>
          <w:lang w:val="es-ES"/>
        </w:rPr>
        <w:t xml:space="preserve"> </w:t>
      </w:r>
      <w:r>
        <w:rPr>
          <w:lang w:val="es-ES"/>
        </w:rPr>
        <w:t xml:space="preserve">gestión </w:t>
      </w:r>
      <w:r w:rsidR="008A4D66">
        <w:rPr>
          <w:lang w:val="es-ES"/>
        </w:rPr>
        <w:t xml:space="preserve">de los saldos de las pilas de </w:t>
      </w:r>
      <w:r>
        <w:rPr>
          <w:lang w:val="es-ES"/>
        </w:rPr>
        <w:t>carbón,</w:t>
      </w:r>
      <w:r w:rsidR="008A4D66">
        <w:rPr>
          <w:lang w:val="es-ES"/>
        </w:rPr>
        <w:t xml:space="preserve"> ya que es él el encargado de pasar </w:t>
      </w:r>
      <w:r w:rsidR="00421745">
        <w:rPr>
          <w:lang w:val="es-ES"/>
        </w:rPr>
        <w:t xml:space="preserve">carbón </w:t>
      </w:r>
      <w:r w:rsidR="008A4D66">
        <w:rPr>
          <w:lang w:val="es-ES"/>
        </w:rPr>
        <w:t>ROM a Procesado, además se encarga de llevar los tiempos de paro de cada máquina de clasificación para calcular las horas efectivas de trabajo y así poder tener la(s) Cantidad(es) producidas y mantener los inventarios.</w:t>
      </w:r>
      <w:r>
        <w:rPr>
          <w:lang w:val="es-ES"/>
        </w:rPr>
        <w:t xml:space="preserve"> </w:t>
      </w:r>
      <w:r w:rsidR="00204F08">
        <w:rPr>
          <w:lang w:val="es-ES"/>
        </w:rPr>
        <w:t>El mes de septiembre se generaron alrededor de 120 órdenes que se usaron como prueba de la gestión del documento, a partir de octubre 1 comenzaremos con datos reales.</w:t>
      </w:r>
    </w:p>
    <w:p w14:paraId="1E7CFE46" w14:textId="77777777" w:rsidR="003E1382" w:rsidRDefault="003E1382" w:rsidP="00F603E7">
      <w:pPr>
        <w:pStyle w:val="Prrafodelista"/>
        <w:spacing w:line="240" w:lineRule="auto"/>
        <w:ind w:left="360"/>
        <w:jc w:val="both"/>
        <w:rPr>
          <w:lang w:val="es-ES"/>
        </w:rPr>
      </w:pPr>
    </w:p>
    <w:p w14:paraId="61956805" w14:textId="4FD6220D" w:rsidR="003E1382" w:rsidRPr="00F603E7" w:rsidRDefault="003E1382" w:rsidP="00F603E7">
      <w:pPr>
        <w:pStyle w:val="Prrafodelista"/>
        <w:numPr>
          <w:ilvl w:val="0"/>
          <w:numId w:val="2"/>
        </w:numPr>
        <w:spacing w:line="240" w:lineRule="auto"/>
        <w:ind w:left="360"/>
        <w:jc w:val="both"/>
        <w:rPr>
          <w:b/>
          <w:bCs/>
          <w:lang w:val="es-ES"/>
        </w:rPr>
      </w:pPr>
      <w:r w:rsidRPr="00F603E7">
        <w:rPr>
          <w:b/>
          <w:bCs/>
          <w:lang w:val="es-ES"/>
        </w:rPr>
        <w:t xml:space="preserve">Recolección </w:t>
      </w:r>
      <w:r w:rsidR="00F603E7">
        <w:rPr>
          <w:b/>
          <w:bCs/>
          <w:lang w:val="es-ES"/>
        </w:rPr>
        <w:t>M</w:t>
      </w:r>
      <w:r w:rsidRPr="00F603E7">
        <w:rPr>
          <w:b/>
          <w:bCs/>
          <w:lang w:val="es-ES"/>
        </w:rPr>
        <w:t>uestras de Calidad-SGS</w:t>
      </w:r>
    </w:p>
    <w:p w14:paraId="41466198" w14:textId="04C41059" w:rsidR="003E1382" w:rsidRPr="003E1382" w:rsidRDefault="003E1382" w:rsidP="00F603E7">
      <w:pPr>
        <w:pStyle w:val="Prrafodelista"/>
        <w:spacing w:line="240" w:lineRule="auto"/>
        <w:ind w:left="360"/>
        <w:jc w:val="both"/>
        <w:rPr>
          <w:lang w:val="es-ES"/>
        </w:rPr>
      </w:pPr>
      <w:r>
        <w:rPr>
          <w:lang w:val="es-ES"/>
        </w:rPr>
        <w:t xml:space="preserve">Este documento será el encargado </w:t>
      </w:r>
      <w:r w:rsidR="00F603E7">
        <w:rPr>
          <w:lang w:val="es-ES"/>
        </w:rPr>
        <w:t xml:space="preserve">de recibir los resultados de los análisis de calidad de las muestras etiquetadas por LogiNEXT. </w:t>
      </w:r>
    </w:p>
    <w:p w14:paraId="6DAEE5D3" w14:textId="244E3E26" w:rsidR="0054655D" w:rsidRDefault="0054655D" w:rsidP="001F0041">
      <w:pPr>
        <w:spacing w:line="240" w:lineRule="auto"/>
        <w:jc w:val="both"/>
        <w:rPr>
          <w:lang w:val="es-ES"/>
        </w:rPr>
      </w:pPr>
      <w:r>
        <w:rPr>
          <w:lang w:val="es-ES"/>
        </w:rPr>
        <w:t>Cada documento de control debe tener un responsable y solo uno, con el fin de NO diluir responsabilidades, por ejemplo, el documento de control de LOTES será gestionado por los Basculeros, este documento tiene datos muy relevantes que afectan tanto la operatividad del acopio (pilas, muestras, origen, etc.) como parte financiera de la compañía (operador/proveedor y las cantidades). Por ende, propongo el uso del siguiente cuadro</w:t>
      </w:r>
      <w:r w:rsidR="00F82A50">
        <w:rPr>
          <w:lang w:val="es-ES"/>
        </w:rPr>
        <w:t xml:space="preserve"> para dejar claro </w:t>
      </w:r>
      <w:r w:rsidR="0094018D">
        <w:rPr>
          <w:lang w:val="es-ES"/>
        </w:rPr>
        <w:t>quiénes</w:t>
      </w:r>
      <w:r w:rsidR="00421745">
        <w:rPr>
          <w:lang w:val="es-ES"/>
        </w:rPr>
        <w:t xml:space="preserve"> son los usuarios responsables del inicio y cierre de los procesos.</w:t>
      </w:r>
    </w:p>
    <w:p w14:paraId="0389602E" w14:textId="77777777" w:rsidR="00F82A50" w:rsidRDefault="00F82A50" w:rsidP="001F0041">
      <w:pPr>
        <w:spacing w:line="240" w:lineRule="auto"/>
        <w:jc w:val="both"/>
        <w:rPr>
          <w:b/>
          <w:bCs/>
          <w:sz w:val="18"/>
          <w:szCs w:val="18"/>
          <w:lang w:val="es-ES"/>
        </w:rPr>
      </w:pPr>
    </w:p>
    <w:p w14:paraId="49A01929" w14:textId="34186DE6" w:rsidR="00D55329" w:rsidRPr="00D55329" w:rsidRDefault="00D55329" w:rsidP="001F0041">
      <w:pPr>
        <w:spacing w:line="240" w:lineRule="auto"/>
        <w:jc w:val="both"/>
        <w:rPr>
          <w:b/>
          <w:bCs/>
          <w:sz w:val="18"/>
          <w:szCs w:val="18"/>
          <w:lang w:val="es-ES"/>
        </w:rPr>
      </w:pPr>
      <w:r w:rsidRPr="00D55329">
        <w:rPr>
          <w:b/>
          <w:bCs/>
          <w:sz w:val="18"/>
          <w:szCs w:val="18"/>
          <w:lang w:val="es-ES"/>
        </w:rPr>
        <w:t xml:space="preserve">La información aquí plasmada es como se </w:t>
      </w:r>
      <w:r w:rsidR="0094018D" w:rsidRPr="00D55329">
        <w:rPr>
          <w:b/>
          <w:bCs/>
          <w:sz w:val="18"/>
          <w:szCs w:val="18"/>
          <w:lang w:val="es-ES"/>
        </w:rPr>
        <w:t>está</w:t>
      </w:r>
      <w:r w:rsidRPr="00D55329">
        <w:rPr>
          <w:b/>
          <w:bCs/>
          <w:sz w:val="18"/>
          <w:szCs w:val="18"/>
          <w:lang w:val="es-ES"/>
        </w:rPr>
        <w:t xml:space="preserve"> haciendo hoy y bajo mi percepción </w:t>
      </w:r>
    </w:p>
    <w:tbl>
      <w:tblPr>
        <w:tblStyle w:val="Tablaconcuadrcula"/>
        <w:tblW w:w="0" w:type="auto"/>
        <w:tblLook w:val="04A0" w:firstRow="1" w:lastRow="0" w:firstColumn="1" w:lastColumn="0" w:noHBand="0" w:noVBand="1"/>
      </w:tblPr>
      <w:tblGrid>
        <w:gridCol w:w="3256"/>
        <w:gridCol w:w="2629"/>
        <w:gridCol w:w="2943"/>
      </w:tblGrid>
      <w:tr w:rsidR="00BC5FB4" w14:paraId="5D7FE959" w14:textId="77777777" w:rsidTr="00421745">
        <w:tc>
          <w:tcPr>
            <w:tcW w:w="3256" w:type="dxa"/>
          </w:tcPr>
          <w:p w14:paraId="3A7B2472" w14:textId="74F991DF" w:rsidR="00BC5FB4" w:rsidRPr="00BC5FB4" w:rsidRDefault="0094018D" w:rsidP="001F0041">
            <w:pPr>
              <w:rPr>
                <w:b/>
                <w:bCs/>
                <w:lang w:val="es-ES"/>
              </w:rPr>
            </w:pPr>
            <w:r>
              <w:rPr>
                <w:b/>
                <w:bCs/>
                <w:lang w:val="es-ES"/>
              </w:rPr>
              <w:t>PACI</w:t>
            </w:r>
          </w:p>
        </w:tc>
        <w:tc>
          <w:tcPr>
            <w:tcW w:w="2629" w:type="dxa"/>
          </w:tcPr>
          <w:p w14:paraId="213207C0" w14:textId="4BADF051" w:rsidR="00BC5FB4" w:rsidRPr="00BC5FB4" w:rsidRDefault="0094018D" w:rsidP="001F0041">
            <w:pPr>
              <w:rPr>
                <w:b/>
                <w:bCs/>
                <w:lang w:val="es-ES"/>
              </w:rPr>
            </w:pPr>
            <w:r>
              <w:rPr>
                <w:b/>
                <w:bCs/>
                <w:lang w:val="es-ES"/>
              </w:rPr>
              <w:t>Inicio de Proceso</w:t>
            </w:r>
          </w:p>
        </w:tc>
        <w:tc>
          <w:tcPr>
            <w:tcW w:w="2943" w:type="dxa"/>
          </w:tcPr>
          <w:p w14:paraId="17601E87" w14:textId="011D8266" w:rsidR="00BC5FB4" w:rsidRPr="00BC5FB4" w:rsidRDefault="0094018D" w:rsidP="001F0041">
            <w:pPr>
              <w:jc w:val="center"/>
              <w:rPr>
                <w:b/>
                <w:bCs/>
                <w:lang w:val="es-ES"/>
              </w:rPr>
            </w:pPr>
            <w:r>
              <w:rPr>
                <w:b/>
                <w:bCs/>
                <w:lang w:val="es-ES"/>
              </w:rPr>
              <w:t>Cierre Proceso (responsable)</w:t>
            </w:r>
          </w:p>
        </w:tc>
      </w:tr>
      <w:tr w:rsidR="00BC5FB4" w14:paraId="1A02C063" w14:textId="77777777" w:rsidTr="00421745">
        <w:tc>
          <w:tcPr>
            <w:tcW w:w="3256" w:type="dxa"/>
          </w:tcPr>
          <w:p w14:paraId="4EE928B6" w14:textId="3FB2D1DD" w:rsidR="00BC5FB4" w:rsidRDefault="00BC5FB4" w:rsidP="001F0041">
            <w:pPr>
              <w:jc w:val="both"/>
              <w:rPr>
                <w:lang w:val="es-ES"/>
              </w:rPr>
            </w:pPr>
            <w:r>
              <w:rPr>
                <w:lang w:val="es-ES"/>
              </w:rPr>
              <w:t>Orden de Producción</w:t>
            </w:r>
          </w:p>
        </w:tc>
        <w:tc>
          <w:tcPr>
            <w:tcW w:w="2629" w:type="dxa"/>
          </w:tcPr>
          <w:p w14:paraId="61CBB79D" w14:textId="1A408510" w:rsidR="00BC5FB4" w:rsidRDefault="00BC5FB4" w:rsidP="001F0041">
            <w:pPr>
              <w:jc w:val="both"/>
              <w:rPr>
                <w:lang w:val="es-ES"/>
              </w:rPr>
            </w:pPr>
          </w:p>
        </w:tc>
        <w:tc>
          <w:tcPr>
            <w:tcW w:w="2943" w:type="dxa"/>
          </w:tcPr>
          <w:p w14:paraId="5F4FF8A5" w14:textId="77777777" w:rsidR="00BC5FB4" w:rsidRDefault="00BC5FB4" w:rsidP="001F0041">
            <w:pPr>
              <w:jc w:val="both"/>
              <w:rPr>
                <w:lang w:val="es-ES"/>
              </w:rPr>
            </w:pPr>
          </w:p>
        </w:tc>
      </w:tr>
      <w:tr w:rsidR="00BC5FB4" w14:paraId="398E9273" w14:textId="77777777" w:rsidTr="00421745">
        <w:tc>
          <w:tcPr>
            <w:tcW w:w="3256" w:type="dxa"/>
          </w:tcPr>
          <w:p w14:paraId="2B675F74" w14:textId="5EFCD328" w:rsidR="00BC5FB4" w:rsidRDefault="00BC5FB4" w:rsidP="001F0041">
            <w:pPr>
              <w:jc w:val="both"/>
              <w:rPr>
                <w:lang w:val="es-ES"/>
              </w:rPr>
            </w:pPr>
            <w:r>
              <w:rPr>
                <w:lang w:val="es-ES"/>
              </w:rPr>
              <w:t>Orden de Venta</w:t>
            </w:r>
          </w:p>
        </w:tc>
        <w:tc>
          <w:tcPr>
            <w:tcW w:w="2629" w:type="dxa"/>
          </w:tcPr>
          <w:p w14:paraId="37C5BC95" w14:textId="4FA223B4" w:rsidR="00BC5FB4" w:rsidRDefault="00BC5FB4" w:rsidP="001F0041">
            <w:pPr>
              <w:jc w:val="both"/>
              <w:rPr>
                <w:lang w:val="es-ES"/>
              </w:rPr>
            </w:pPr>
          </w:p>
        </w:tc>
        <w:tc>
          <w:tcPr>
            <w:tcW w:w="2943" w:type="dxa"/>
          </w:tcPr>
          <w:p w14:paraId="37E078FF" w14:textId="77777777" w:rsidR="00BC5FB4" w:rsidRDefault="00BC5FB4" w:rsidP="001F0041">
            <w:pPr>
              <w:jc w:val="both"/>
              <w:rPr>
                <w:lang w:val="es-ES"/>
              </w:rPr>
            </w:pPr>
          </w:p>
        </w:tc>
      </w:tr>
      <w:tr w:rsidR="00BC5FB4" w14:paraId="2BA10E06" w14:textId="77777777" w:rsidTr="00421745">
        <w:tc>
          <w:tcPr>
            <w:tcW w:w="3256" w:type="dxa"/>
          </w:tcPr>
          <w:p w14:paraId="231D99D1" w14:textId="6FB2C1B1" w:rsidR="00BC5FB4" w:rsidRDefault="00BC5FB4" w:rsidP="001F0041">
            <w:pPr>
              <w:jc w:val="both"/>
              <w:rPr>
                <w:lang w:val="es-ES"/>
              </w:rPr>
            </w:pPr>
            <w:r>
              <w:rPr>
                <w:lang w:val="es-ES"/>
              </w:rPr>
              <w:t>Orden de Traslado</w:t>
            </w:r>
          </w:p>
        </w:tc>
        <w:tc>
          <w:tcPr>
            <w:tcW w:w="2629" w:type="dxa"/>
          </w:tcPr>
          <w:p w14:paraId="41A2AF75" w14:textId="446E1ED8" w:rsidR="00BC5FB4" w:rsidRDefault="00BC5FB4" w:rsidP="001F0041">
            <w:pPr>
              <w:jc w:val="both"/>
              <w:rPr>
                <w:lang w:val="es-ES"/>
              </w:rPr>
            </w:pPr>
          </w:p>
        </w:tc>
        <w:tc>
          <w:tcPr>
            <w:tcW w:w="2943" w:type="dxa"/>
          </w:tcPr>
          <w:p w14:paraId="1931EEC0" w14:textId="77777777" w:rsidR="00BC5FB4" w:rsidRDefault="00BC5FB4" w:rsidP="001F0041">
            <w:pPr>
              <w:jc w:val="both"/>
              <w:rPr>
                <w:lang w:val="es-ES"/>
              </w:rPr>
            </w:pPr>
          </w:p>
        </w:tc>
      </w:tr>
      <w:tr w:rsidR="00BC5FB4" w14:paraId="01215290" w14:textId="77777777" w:rsidTr="00421745">
        <w:tc>
          <w:tcPr>
            <w:tcW w:w="3256" w:type="dxa"/>
          </w:tcPr>
          <w:p w14:paraId="1771B7B6" w14:textId="0ACE79B5" w:rsidR="00BC5FB4" w:rsidRDefault="00BC5FB4" w:rsidP="001F0041">
            <w:pPr>
              <w:jc w:val="both"/>
              <w:rPr>
                <w:lang w:val="es-ES"/>
              </w:rPr>
            </w:pPr>
            <w:r>
              <w:rPr>
                <w:lang w:val="es-ES"/>
              </w:rPr>
              <w:t>Orden de Trituración</w:t>
            </w:r>
          </w:p>
        </w:tc>
        <w:tc>
          <w:tcPr>
            <w:tcW w:w="2629" w:type="dxa"/>
          </w:tcPr>
          <w:p w14:paraId="00A17040" w14:textId="64204118" w:rsidR="00BC5FB4" w:rsidRDefault="00BC5FB4" w:rsidP="001F0041">
            <w:pPr>
              <w:jc w:val="both"/>
              <w:rPr>
                <w:lang w:val="es-ES"/>
              </w:rPr>
            </w:pPr>
          </w:p>
        </w:tc>
        <w:tc>
          <w:tcPr>
            <w:tcW w:w="2943" w:type="dxa"/>
          </w:tcPr>
          <w:p w14:paraId="4C5C0464" w14:textId="77777777" w:rsidR="00BC5FB4" w:rsidRDefault="00BC5FB4" w:rsidP="001F0041">
            <w:pPr>
              <w:jc w:val="both"/>
              <w:rPr>
                <w:lang w:val="es-ES"/>
              </w:rPr>
            </w:pPr>
          </w:p>
        </w:tc>
      </w:tr>
      <w:tr w:rsidR="00D55329" w14:paraId="72F74F29" w14:textId="77777777" w:rsidTr="00421745">
        <w:tc>
          <w:tcPr>
            <w:tcW w:w="3256" w:type="dxa"/>
          </w:tcPr>
          <w:p w14:paraId="306EBD5F" w14:textId="489C91FB" w:rsidR="00D55329" w:rsidRDefault="00D55329" w:rsidP="001F0041">
            <w:pPr>
              <w:jc w:val="both"/>
              <w:rPr>
                <w:lang w:val="es-ES"/>
              </w:rPr>
            </w:pPr>
            <w:r>
              <w:rPr>
                <w:lang w:val="es-ES"/>
              </w:rPr>
              <w:t>Muestras de Carbón</w:t>
            </w:r>
          </w:p>
        </w:tc>
        <w:tc>
          <w:tcPr>
            <w:tcW w:w="2629" w:type="dxa"/>
          </w:tcPr>
          <w:p w14:paraId="2363BD8E" w14:textId="136DE39B" w:rsidR="00D55329" w:rsidRDefault="00D55329" w:rsidP="001F0041">
            <w:pPr>
              <w:jc w:val="both"/>
              <w:rPr>
                <w:lang w:val="es-ES"/>
              </w:rPr>
            </w:pPr>
          </w:p>
        </w:tc>
        <w:tc>
          <w:tcPr>
            <w:tcW w:w="2943" w:type="dxa"/>
          </w:tcPr>
          <w:p w14:paraId="446BB479" w14:textId="77777777" w:rsidR="00D55329" w:rsidRDefault="00D55329" w:rsidP="001F0041">
            <w:pPr>
              <w:jc w:val="both"/>
              <w:rPr>
                <w:lang w:val="es-ES"/>
              </w:rPr>
            </w:pPr>
          </w:p>
        </w:tc>
      </w:tr>
      <w:tr w:rsidR="00D55329" w14:paraId="444D3B65" w14:textId="77777777" w:rsidTr="00421745">
        <w:tc>
          <w:tcPr>
            <w:tcW w:w="3256" w:type="dxa"/>
          </w:tcPr>
          <w:p w14:paraId="68E6C649" w14:textId="7C1D307A" w:rsidR="00D55329" w:rsidRDefault="00D55329" w:rsidP="001F0041">
            <w:pPr>
              <w:jc w:val="both"/>
              <w:rPr>
                <w:lang w:val="es-ES"/>
              </w:rPr>
            </w:pPr>
            <w:r>
              <w:rPr>
                <w:lang w:val="es-ES"/>
              </w:rPr>
              <w:t xml:space="preserve">Ingreso de Calidad </w:t>
            </w:r>
            <w:r w:rsidR="00BB334D">
              <w:rPr>
                <w:lang w:val="es-ES"/>
              </w:rPr>
              <w:t>–</w:t>
            </w:r>
            <w:r>
              <w:rPr>
                <w:lang w:val="es-ES"/>
              </w:rPr>
              <w:t xml:space="preserve"> SGS</w:t>
            </w:r>
          </w:p>
        </w:tc>
        <w:tc>
          <w:tcPr>
            <w:tcW w:w="2629" w:type="dxa"/>
          </w:tcPr>
          <w:p w14:paraId="7851C47E" w14:textId="79C17E7B" w:rsidR="00D55329" w:rsidRDefault="00D55329" w:rsidP="001F0041">
            <w:pPr>
              <w:jc w:val="both"/>
              <w:rPr>
                <w:lang w:val="es-ES"/>
              </w:rPr>
            </w:pPr>
          </w:p>
        </w:tc>
        <w:tc>
          <w:tcPr>
            <w:tcW w:w="2943" w:type="dxa"/>
          </w:tcPr>
          <w:p w14:paraId="73EC1E24" w14:textId="77777777" w:rsidR="00D55329" w:rsidRDefault="00D55329" w:rsidP="001F0041">
            <w:pPr>
              <w:jc w:val="both"/>
              <w:rPr>
                <w:lang w:val="es-ES"/>
              </w:rPr>
            </w:pPr>
          </w:p>
        </w:tc>
      </w:tr>
      <w:tr w:rsidR="00BC5FB4" w14:paraId="4F858DE1" w14:textId="77777777" w:rsidTr="00421745">
        <w:tc>
          <w:tcPr>
            <w:tcW w:w="3256" w:type="dxa"/>
          </w:tcPr>
          <w:p w14:paraId="415600C5" w14:textId="0ECFC1C0" w:rsidR="00BC5FB4" w:rsidRDefault="00BC5FB4" w:rsidP="001F0041">
            <w:pPr>
              <w:jc w:val="both"/>
              <w:rPr>
                <w:lang w:val="es-ES"/>
              </w:rPr>
            </w:pPr>
            <w:r>
              <w:rPr>
                <w:lang w:val="es-ES"/>
              </w:rPr>
              <w:t>Notas de Ajustes</w:t>
            </w:r>
          </w:p>
        </w:tc>
        <w:tc>
          <w:tcPr>
            <w:tcW w:w="2629" w:type="dxa"/>
          </w:tcPr>
          <w:p w14:paraId="1B684D5A" w14:textId="0F1E3856" w:rsidR="00BC5FB4" w:rsidRDefault="00BC5FB4" w:rsidP="001F0041">
            <w:pPr>
              <w:jc w:val="both"/>
              <w:rPr>
                <w:lang w:val="es-ES"/>
              </w:rPr>
            </w:pPr>
          </w:p>
        </w:tc>
        <w:tc>
          <w:tcPr>
            <w:tcW w:w="2943" w:type="dxa"/>
          </w:tcPr>
          <w:p w14:paraId="0B6C29A0" w14:textId="77777777" w:rsidR="00BC5FB4" w:rsidRDefault="00BC5FB4" w:rsidP="001F0041">
            <w:pPr>
              <w:jc w:val="both"/>
              <w:rPr>
                <w:lang w:val="es-ES"/>
              </w:rPr>
            </w:pPr>
          </w:p>
        </w:tc>
      </w:tr>
      <w:tr w:rsidR="00BC5FB4" w14:paraId="46EACA2D" w14:textId="77777777" w:rsidTr="00421745">
        <w:tc>
          <w:tcPr>
            <w:tcW w:w="3256" w:type="dxa"/>
          </w:tcPr>
          <w:p w14:paraId="62AF6DC1" w14:textId="23C8B273" w:rsidR="00BC5FB4" w:rsidRDefault="00BC5FB4" w:rsidP="001F0041">
            <w:pPr>
              <w:jc w:val="both"/>
              <w:rPr>
                <w:lang w:val="es-ES"/>
              </w:rPr>
            </w:pPr>
            <w:r>
              <w:rPr>
                <w:lang w:val="es-ES"/>
              </w:rPr>
              <w:t>Gestión de Pilas</w:t>
            </w:r>
          </w:p>
        </w:tc>
        <w:tc>
          <w:tcPr>
            <w:tcW w:w="2629" w:type="dxa"/>
          </w:tcPr>
          <w:p w14:paraId="7F12726E" w14:textId="1563F444" w:rsidR="00BC5FB4" w:rsidRDefault="00BC5FB4" w:rsidP="001F0041">
            <w:pPr>
              <w:jc w:val="both"/>
              <w:rPr>
                <w:lang w:val="es-ES"/>
              </w:rPr>
            </w:pPr>
          </w:p>
        </w:tc>
        <w:tc>
          <w:tcPr>
            <w:tcW w:w="2943" w:type="dxa"/>
          </w:tcPr>
          <w:p w14:paraId="01BCE6B1" w14:textId="77777777" w:rsidR="00BC5FB4" w:rsidRDefault="00BC5FB4" w:rsidP="001F0041">
            <w:pPr>
              <w:jc w:val="both"/>
              <w:rPr>
                <w:lang w:val="es-ES"/>
              </w:rPr>
            </w:pPr>
          </w:p>
        </w:tc>
      </w:tr>
      <w:tr w:rsidR="00BC5FB4" w14:paraId="75A13163" w14:textId="77777777" w:rsidTr="00421745">
        <w:tc>
          <w:tcPr>
            <w:tcW w:w="3256" w:type="dxa"/>
          </w:tcPr>
          <w:p w14:paraId="5366D3D8" w14:textId="3C815DAC" w:rsidR="00BC5FB4" w:rsidRDefault="00BC5FB4" w:rsidP="001F0041">
            <w:pPr>
              <w:jc w:val="both"/>
              <w:rPr>
                <w:lang w:val="es-ES"/>
              </w:rPr>
            </w:pPr>
            <w:r>
              <w:rPr>
                <w:lang w:val="es-ES"/>
              </w:rPr>
              <w:t>Entrada Masiva de D</w:t>
            </w:r>
            <w:r w:rsidR="00D55329">
              <w:rPr>
                <w:lang w:val="es-ES"/>
              </w:rPr>
              <w:t>e Datos</w:t>
            </w:r>
          </w:p>
        </w:tc>
        <w:tc>
          <w:tcPr>
            <w:tcW w:w="2629" w:type="dxa"/>
          </w:tcPr>
          <w:p w14:paraId="2AD9E5D4" w14:textId="1A471D85" w:rsidR="00BC5FB4" w:rsidRDefault="00D55329" w:rsidP="001F0041">
            <w:pPr>
              <w:jc w:val="both"/>
              <w:rPr>
                <w:lang w:val="es-ES"/>
              </w:rPr>
            </w:pPr>
            <w:r>
              <w:rPr>
                <w:lang w:val="es-ES"/>
              </w:rPr>
              <w:t>Janer Arango/Jorge Crespo</w:t>
            </w:r>
          </w:p>
        </w:tc>
        <w:tc>
          <w:tcPr>
            <w:tcW w:w="2943" w:type="dxa"/>
          </w:tcPr>
          <w:p w14:paraId="0452C020" w14:textId="77777777" w:rsidR="00BC5FB4" w:rsidRDefault="00BC5FB4" w:rsidP="001F0041">
            <w:pPr>
              <w:jc w:val="both"/>
              <w:rPr>
                <w:lang w:val="es-ES"/>
              </w:rPr>
            </w:pPr>
          </w:p>
        </w:tc>
      </w:tr>
      <w:tr w:rsidR="00421745" w14:paraId="42F6BADD" w14:textId="77777777" w:rsidTr="00421745">
        <w:tc>
          <w:tcPr>
            <w:tcW w:w="3256" w:type="dxa"/>
          </w:tcPr>
          <w:p w14:paraId="68ACE0F1" w14:textId="3A8E825E" w:rsidR="00421745" w:rsidRDefault="00421745" w:rsidP="001F0041">
            <w:pPr>
              <w:jc w:val="both"/>
              <w:rPr>
                <w:lang w:val="es-ES"/>
              </w:rPr>
            </w:pPr>
            <w:r>
              <w:rPr>
                <w:lang w:val="es-ES"/>
              </w:rPr>
              <w:t>Retroalimentación de Despachos</w:t>
            </w:r>
          </w:p>
        </w:tc>
        <w:tc>
          <w:tcPr>
            <w:tcW w:w="2629" w:type="dxa"/>
          </w:tcPr>
          <w:p w14:paraId="4B3E6207" w14:textId="2957D433" w:rsidR="00421745" w:rsidRDefault="00421745" w:rsidP="001F0041">
            <w:pPr>
              <w:jc w:val="both"/>
              <w:rPr>
                <w:lang w:val="es-ES"/>
              </w:rPr>
            </w:pPr>
          </w:p>
        </w:tc>
        <w:tc>
          <w:tcPr>
            <w:tcW w:w="2943" w:type="dxa"/>
          </w:tcPr>
          <w:p w14:paraId="334396A3" w14:textId="77777777" w:rsidR="00421745" w:rsidRDefault="00421745" w:rsidP="001F0041">
            <w:pPr>
              <w:jc w:val="both"/>
              <w:rPr>
                <w:lang w:val="es-ES"/>
              </w:rPr>
            </w:pPr>
          </w:p>
        </w:tc>
      </w:tr>
      <w:tr w:rsidR="00D55329" w14:paraId="2031F28D" w14:textId="77777777" w:rsidTr="00421745">
        <w:tc>
          <w:tcPr>
            <w:tcW w:w="3256" w:type="dxa"/>
          </w:tcPr>
          <w:p w14:paraId="00978F55" w14:textId="4B6EF592" w:rsidR="00D55329" w:rsidRDefault="00D55329" w:rsidP="001F0041">
            <w:pPr>
              <w:jc w:val="both"/>
              <w:rPr>
                <w:lang w:val="es-ES"/>
              </w:rPr>
            </w:pPr>
            <w:r>
              <w:rPr>
                <w:lang w:val="es-ES"/>
              </w:rPr>
              <w:t>Configuraciones</w:t>
            </w:r>
          </w:p>
        </w:tc>
        <w:tc>
          <w:tcPr>
            <w:tcW w:w="2629" w:type="dxa"/>
          </w:tcPr>
          <w:p w14:paraId="5162593D" w14:textId="1D4DC316" w:rsidR="00D55329" w:rsidRDefault="00D55329" w:rsidP="001F0041">
            <w:pPr>
              <w:jc w:val="both"/>
              <w:rPr>
                <w:lang w:val="es-ES"/>
              </w:rPr>
            </w:pPr>
            <w:r w:rsidRPr="00D55329">
              <w:rPr>
                <w:sz w:val="20"/>
                <w:szCs w:val="20"/>
                <w:lang w:val="es-ES"/>
              </w:rPr>
              <w:t>La mayoría podrán ser realizadas por los Bascularos (placas, conductores, transportador)</w:t>
            </w:r>
            <w:r>
              <w:rPr>
                <w:sz w:val="20"/>
                <w:szCs w:val="20"/>
                <w:lang w:val="es-ES"/>
              </w:rPr>
              <w:t>, Sugiero que Clientes y Operadores/Proveedores sea manejado por una instancia superior</w:t>
            </w:r>
          </w:p>
        </w:tc>
        <w:tc>
          <w:tcPr>
            <w:tcW w:w="2943" w:type="dxa"/>
          </w:tcPr>
          <w:p w14:paraId="45065D31" w14:textId="77777777" w:rsidR="00D55329" w:rsidRDefault="00D55329" w:rsidP="001F0041">
            <w:pPr>
              <w:jc w:val="both"/>
              <w:rPr>
                <w:lang w:val="es-ES"/>
              </w:rPr>
            </w:pPr>
          </w:p>
        </w:tc>
      </w:tr>
      <w:tr w:rsidR="00D55329" w14:paraId="3D4E64C0" w14:textId="77777777" w:rsidTr="00421745">
        <w:tc>
          <w:tcPr>
            <w:tcW w:w="3256" w:type="dxa"/>
          </w:tcPr>
          <w:p w14:paraId="347EF41C" w14:textId="53BE4878" w:rsidR="00D55329" w:rsidRDefault="00D55329" w:rsidP="001F0041">
            <w:pPr>
              <w:jc w:val="both"/>
              <w:rPr>
                <w:lang w:val="es-ES"/>
              </w:rPr>
            </w:pPr>
            <w:r>
              <w:rPr>
                <w:lang w:val="es-ES"/>
              </w:rPr>
              <w:t>Interfaz Contable</w:t>
            </w:r>
          </w:p>
        </w:tc>
        <w:tc>
          <w:tcPr>
            <w:tcW w:w="2629" w:type="dxa"/>
          </w:tcPr>
          <w:p w14:paraId="0567B7E2" w14:textId="369E90F2" w:rsidR="00D55329" w:rsidRPr="00D55329" w:rsidRDefault="00D55329" w:rsidP="001F0041">
            <w:pPr>
              <w:jc w:val="both"/>
              <w:rPr>
                <w:sz w:val="20"/>
                <w:szCs w:val="20"/>
                <w:lang w:val="es-ES"/>
              </w:rPr>
            </w:pPr>
          </w:p>
        </w:tc>
        <w:tc>
          <w:tcPr>
            <w:tcW w:w="2943" w:type="dxa"/>
          </w:tcPr>
          <w:p w14:paraId="7706072E" w14:textId="77777777" w:rsidR="00D55329" w:rsidRDefault="00D55329" w:rsidP="001F0041">
            <w:pPr>
              <w:jc w:val="both"/>
              <w:rPr>
                <w:lang w:val="es-ES"/>
              </w:rPr>
            </w:pPr>
          </w:p>
        </w:tc>
      </w:tr>
      <w:tr w:rsidR="00D55329" w14:paraId="4DE822A2" w14:textId="77777777" w:rsidTr="00421745">
        <w:tc>
          <w:tcPr>
            <w:tcW w:w="3256" w:type="dxa"/>
          </w:tcPr>
          <w:p w14:paraId="67726BD6" w14:textId="14A11C05" w:rsidR="00D55329" w:rsidRDefault="00FF2BD7" w:rsidP="001F0041">
            <w:pPr>
              <w:jc w:val="both"/>
              <w:rPr>
                <w:lang w:val="es-ES"/>
              </w:rPr>
            </w:pPr>
            <w:r>
              <w:rPr>
                <w:lang w:val="es-ES"/>
              </w:rPr>
              <w:t>Control de Calidad</w:t>
            </w:r>
          </w:p>
        </w:tc>
        <w:tc>
          <w:tcPr>
            <w:tcW w:w="2629" w:type="dxa"/>
          </w:tcPr>
          <w:p w14:paraId="2B9FD872" w14:textId="7C2B6F40" w:rsidR="00D55329" w:rsidRDefault="00D55329" w:rsidP="001F0041">
            <w:pPr>
              <w:jc w:val="both"/>
              <w:rPr>
                <w:sz w:val="20"/>
                <w:szCs w:val="20"/>
                <w:lang w:val="es-ES"/>
              </w:rPr>
            </w:pPr>
          </w:p>
        </w:tc>
        <w:tc>
          <w:tcPr>
            <w:tcW w:w="2943" w:type="dxa"/>
          </w:tcPr>
          <w:p w14:paraId="2E3F4FE0" w14:textId="77777777" w:rsidR="00D55329" w:rsidRDefault="00D55329" w:rsidP="001F0041">
            <w:pPr>
              <w:jc w:val="both"/>
              <w:rPr>
                <w:lang w:val="es-ES"/>
              </w:rPr>
            </w:pPr>
          </w:p>
        </w:tc>
      </w:tr>
    </w:tbl>
    <w:p w14:paraId="2A015D90" w14:textId="367EF8A4" w:rsidR="00BC5FB4" w:rsidRDefault="00BC5FB4" w:rsidP="001F0041">
      <w:pPr>
        <w:spacing w:line="240" w:lineRule="auto"/>
        <w:jc w:val="both"/>
        <w:rPr>
          <w:lang w:val="es-ES"/>
        </w:rPr>
      </w:pPr>
    </w:p>
    <w:p w14:paraId="752B0F82" w14:textId="49F19F32" w:rsidR="0023080C" w:rsidRPr="00BB334D" w:rsidRDefault="0023080C" w:rsidP="00BB334D">
      <w:pPr>
        <w:spacing w:after="0" w:line="240" w:lineRule="auto"/>
        <w:jc w:val="both"/>
        <w:rPr>
          <w:b/>
          <w:bCs/>
          <w:lang w:val="es-ES"/>
        </w:rPr>
      </w:pPr>
      <w:r w:rsidRPr="00BB334D">
        <w:rPr>
          <w:b/>
          <w:bCs/>
          <w:lang w:val="es-ES"/>
        </w:rPr>
        <w:t>CONTROL DE CALIDAD</w:t>
      </w:r>
    </w:p>
    <w:p w14:paraId="55752438" w14:textId="547FAD59" w:rsidR="00BB334D" w:rsidRDefault="00BB334D" w:rsidP="00BB334D">
      <w:pPr>
        <w:spacing w:after="0" w:line="240" w:lineRule="auto"/>
        <w:jc w:val="both"/>
        <w:rPr>
          <w:lang w:val="es-ES"/>
        </w:rPr>
      </w:pPr>
      <w:r>
        <w:rPr>
          <w:lang w:val="es-ES"/>
        </w:rPr>
        <w:t xml:space="preserve">Montaje de la cuarta y </w:t>
      </w:r>
      <w:r w:rsidR="0094018D">
        <w:rPr>
          <w:lang w:val="es-ES"/>
        </w:rPr>
        <w:t>última</w:t>
      </w:r>
      <w:r>
        <w:rPr>
          <w:lang w:val="es-ES"/>
        </w:rPr>
        <w:t xml:space="preserve"> etapa de </w:t>
      </w:r>
      <w:r w:rsidR="00696AA1">
        <w:rPr>
          <w:lang w:val="es-ES"/>
        </w:rPr>
        <w:t>LogiNEXT</w:t>
      </w:r>
      <w:r>
        <w:rPr>
          <w:lang w:val="es-ES"/>
        </w:rPr>
        <w:t xml:space="preserve"> la cual consistirá en la recopilación</w:t>
      </w:r>
      <w:r w:rsidR="00696AA1">
        <w:rPr>
          <w:lang w:val="es-ES"/>
        </w:rPr>
        <w:t xml:space="preserve"> y digitación</w:t>
      </w:r>
      <w:r>
        <w:rPr>
          <w:lang w:val="es-ES"/>
        </w:rPr>
        <w:t xml:space="preserve"> de los </w:t>
      </w:r>
      <w:r w:rsidR="00696AA1">
        <w:rPr>
          <w:lang w:val="es-ES"/>
        </w:rPr>
        <w:t>resultados de las muestras de calidad por parte de SGS, las cuales serán usadas para procesar las calidades de las diferentes pilas de carbón</w:t>
      </w:r>
      <w:r w:rsidR="00765750">
        <w:rPr>
          <w:lang w:val="es-ES"/>
        </w:rPr>
        <w:t xml:space="preserve">. </w:t>
      </w:r>
      <w:r w:rsidR="00696AA1">
        <w:rPr>
          <w:lang w:val="es-ES"/>
        </w:rPr>
        <w:t xml:space="preserve">Para la </w:t>
      </w:r>
      <w:r w:rsidR="00765750">
        <w:rPr>
          <w:lang w:val="es-ES"/>
        </w:rPr>
        <w:t xml:space="preserve">salida a producción </w:t>
      </w:r>
      <w:r w:rsidR="00696AA1">
        <w:rPr>
          <w:lang w:val="es-ES"/>
        </w:rPr>
        <w:t>de esta se necesita</w:t>
      </w:r>
      <w:r w:rsidR="00765750">
        <w:rPr>
          <w:lang w:val="es-ES"/>
        </w:rPr>
        <w:t xml:space="preserve"> que la </w:t>
      </w:r>
      <w:r w:rsidR="00765750">
        <w:rPr>
          <w:lang w:val="es-ES"/>
        </w:rPr>
        <w:lastRenderedPageBreak/>
        <w:t>etapa PACI</w:t>
      </w:r>
      <w:r w:rsidR="00696AA1">
        <w:rPr>
          <w:lang w:val="es-ES"/>
        </w:rPr>
        <w:t xml:space="preserve"> </w:t>
      </w:r>
      <w:r w:rsidR="00765750">
        <w:rPr>
          <w:lang w:val="es-ES"/>
        </w:rPr>
        <w:t xml:space="preserve">este culminada </w:t>
      </w:r>
      <w:r w:rsidR="0094018D">
        <w:rPr>
          <w:lang w:val="es-ES"/>
        </w:rPr>
        <w:t>y el</w:t>
      </w:r>
      <w:r w:rsidR="00696AA1">
        <w:rPr>
          <w:lang w:val="es-ES"/>
        </w:rPr>
        <w:t xml:space="preserve"> acompañamiento del Ingeniero Samir Arias </w:t>
      </w:r>
      <w:r w:rsidR="00765750">
        <w:rPr>
          <w:lang w:val="es-ES"/>
        </w:rPr>
        <w:t xml:space="preserve">(sujeto a su agenda) </w:t>
      </w:r>
      <w:r w:rsidR="00696AA1">
        <w:rPr>
          <w:lang w:val="es-ES"/>
        </w:rPr>
        <w:t xml:space="preserve">para pruebas y verificación de datos. </w:t>
      </w:r>
    </w:p>
    <w:p w14:paraId="50563686" w14:textId="0AAF376E" w:rsidR="00C83A70" w:rsidRDefault="00C83A70" w:rsidP="00F82A50">
      <w:pPr>
        <w:pStyle w:val="Prrafodelista"/>
        <w:ind w:left="0"/>
        <w:jc w:val="both"/>
        <w:rPr>
          <w:lang w:val="es-ES"/>
        </w:rPr>
      </w:pPr>
    </w:p>
    <w:p w14:paraId="34CBD38E" w14:textId="29747C60" w:rsidR="00696AA1" w:rsidRDefault="00696AA1" w:rsidP="00696AA1">
      <w:pPr>
        <w:spacing w:line="240" w:lineRule="auto"/>
        <w:jc w:val="both"/>
        <w:rPr>
          <w:b/>
          <w:bCs/>
          <w:lang w:val="es-ES"/>
        </w:rPr>
      </w:pPr>
      <w:r w:rsidRPr="00FF2BD7">
        <w:rPr>
          <w:b/>
          <w:bCs/>
          <w:lang w:val="es-ES"/>
        </w:rPr>
        <w:t>INTERFAZ CONTABLE</w:t>
      </w:r>
    </w:p>
    <w:p w14:paraId="74D42C2A" w14:textId="2FA40B6C" w:rsidR="00FF2BD7" w:rsidRDefault="00FF2BD7" w:rsidP="00FF2BD7">
      <w:pPr>
        <w:spacing w:line="240" w:lineRule="auto"/>
        <w:jc w:val="both"/>
        <w:rPr>
          <w:lang w:val="es-ES"/>
        </w:rPr>
      </w:pPr>
      <w:r>
        <w:rPr>
          <w:lang w:val="es-ES"/>
        </w:rPr>
        <w:t>Realizadas las pruebas el día 30 de septiembre 2022 en el comprobante EIN – Cargue de producción, se pudo subir ingresando un costo promedio ficticio, ya que la configuración de Siesa exige que este sea digitado. Queda pendiente definir por parte de FRONTIER cuál será el costo promedio por usar. Una vez definido este tema nos quedaría empezar las pruebas del comprobante de Salidas</w:t>
      </w:r>
      <w:r w:rsidR="00765750">
        <w:rPr>
          <w:lang w:val="es-ES"/>
        </w:rPr>
        <w:t xml:space="preserve"> y Traslados</w:t>
      </w:r>
      <w:r>
        <w:rPr>
          <w:lang w:val="es-ES"/>
        </w:rPr>
        <w:t>.</w:t>
      </w:r>
    </w:p>
    <w:p w14:paraId="4A72C79B" w14:textId="77777777" w:rsidR="009234AD" w:rsidRPr="00FF2BD7" w:rsidRDefault="009234AD" w:rsidP="00FF2BD7">
      <w:pPr>
        <w:spacing w:line="240" w:lineRule="auto"/>
        <w:jc w:val="both"/>
        <w:rPr>
          <w:lang w:val="es-ES"/>
        </w:rPr>
      </w:pPr>
    </w:p>
    <w:p w14:paraId="12432414" w14:textId="77777777" w:rsidR="00696AA1" w:rsidRPr="00BD6A69" w:rsidRDefault="00696AA1" w:rsidP="00F82A50">
      <w:pPr>
        <w:pStyle w:val="Prrafodelista"/>
        <w:ind w:left="0"/>
        <w:jc w:val="both"/>
        <w:rPr>
          <w:lang w:val="es-ES"/>
        </w:rPr>
      </w:pPr>
    </w:p>
    <w:sectPr w:rsidR="00696AA1" w:rsidRPr="00BD6A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8464A"/>
    <w:multiLevelType w:val="hybridMultilevel"/>
    <w:tmpl w:val="5CF4986C"/>
    <w:lvl w:ilvl="0" w:tplc="804C6A7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2B67DFE"/>
    <w:multiLevelType w:val="hybridMultilevel"/>
    <w:tmpl w:val="2C6C801C"/>
    <w:lvl w:ilvl="0" w:tplc="C068EA74">
      <w:start w:val="2"/>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566B0F7B"/>
    <w:multiLevelType w:val="hybridMultilevel"/>
    <w:tmpl w:val="1610C27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A69"/>
    <w:rsid w:val="001F0041"/>
    <w:rsid w:val="00204F08"/>
    <w:rsid w:val="0023080C"/>
    <w:rsid w:val="00253561"/>
    <w:rsid w:val="00300FAB"/>
    <w:rsid w:val="003E1382"/>
    <w:rsid w:val="003E4C37"/>
    <w:rsid w:val="00416098"/>
    <w:rsid w:val="00417DEB"/>
    <w:rsid w:val="00421745"/>
    <w:rsid w:val="00432B07"/>
    <w:rsid w:val="004576BD"/>
    <w:rsid w:val="0054655D"/>
    <w:rsid w:val="00696AA1"/>
    <w:rsid w:val="00765750"/>
    <w:rsid w:val="00783B25"/>
    <w:rsid w:val="008A4D66"/>
    <w:rsid w:val="009234AD"/>
    <w:rsid w:val="0094018D"/>
    <w:rsid w:val="00992B31"/>
    <w:rsid w:val="00A2382C"/>
    <w:rsid w:val="00BB334D"/>
    <w:rsid w:val="00BC5FB4"/>
    <w:rsid w:val="00BD6A69"/>
    <w:rsid w:val="00C56FE4"/>
    <w:rsid w:val="00C83A70"/>
    <w:rsid w:val="00CC009A"/>
    <w:rsid w:val="00D55329"/>
    <w:rsid w:val="00DA56CA"/>
    <w:rsid w:val="00F603E7"/>
    <w:rsid w:val="00F82A50"/>
    <w:rsid w:val="00FF2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1702A"/>
  <w15:chartTrackingRefBased/>
  <w15:docId w15:val="{319D2FC2-E9C2-4D0B-AF67-84DBFA407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6A69"/>
    <w:pPr>
      <w:ind w:left="720"/>
      <w:contextualSpacing/>
    </w:pPr>
  </w:style>
  <w:style w:type="table" w:styleId="Tablaconcuadrcula">
    <w:name w:val="Table Grid"/>
    <w:basedOn w:val="Tablanormal"/>
    <w:uiPriority w:val="39"/>
    <w:rsid w:val="00BC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3</Pages>
  <Words>915</Words>
  <Characters>5036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Marelys Rivera Ospino</dc:creator>
  <cp:keywords/>
  <dc:description/>
  <cp:lastModifiedBy>Luisa Marelys Rivera Ospino</cp:lastModifiedBy>
  <cp:revision>6</cp:revision>
  <dcterms:created xsi:type="dcterms:W3CDTF">2022-10-03T10:47:00Z</dcterms:created>
  <dcterms:modified xsi:type="dcterms:W3CDTF">2022-10-03T16:46:00Z</dcterms:modified>
</cp:coreProperties>
</file>