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D23FAB" w14:textId="77777777" w:rsidR="005E33EB" w:rsidRPr="005E33EB" w:rsidRDefault="005E33EB" w:rsidP="005E33EB">
      <w:pPr>
        <w:rPr>
          <w:rFonts w:asciiTheme="majorHAnsi" w:hAnsiTheme="majorHAnsi"/>
        </w:rPr>
      </w:pPr>
      <w:r w:rsidRPr="005E33EB">
        <w:rPr>
          <w:rFonts w:asciiTheme="majorHAnsi" w:hAnsiTheme="majorHAnsi"/>
          <w:b/>
          <w:bCs/>
        </w:rPr>
        <w:t>Stratégie : Minimum Variance</w:t>
      </w:r>
    </w:p>
    <w:p w14:paraId="2CE16C52" w14:textId="77777777" w:rsidR="005E33EB" w:rsidRPr="005E33EB" w:rsidRDefault="005E33EB" w:rsidP="005E33EB">
      <w:pPr>
        <w:rPr>
          <w:rFonts w:asciiTheme="majorHAnsi" w:hAnsiTheme="majorHAnsi"/>
        </w:rPr>
      </w:pPr>
      <w:r w:rsidRPr="005E33EB">
        <w:rPr>
          <w:rFonts w:asciiTheme="majorHAnsi" w:hAnsiTheme="majorHAnsi"/>
        </w:rPr>
        <w:pict w14:anchorId="44599438">
          <v:rect id="_x0000_i1050" style="width:0;height:1.5pt" o:hralign="center" o:hrstd="t" o:hr="t" fillcolor="#a0a0a0" stroked="f"/>
        </w:pict>
      </w:r>
    </w:p>
    <w:p w14:paraId="5F056087" w14:textId="77777777" w:rsidR="005E33EB" w:rsidRPr="005E33EB" w:rsidRDefault="005E33EB" w:rsidP="005E33EB">
      <w:pPr>
        <w:rPr>
          <w:rFonts w:asciiTheme="majorHAnsi" w:hAnsiTheme="majorHAnsi"/>
          <w:b/>
          <w:bCs/>
        </w:rPr>
      </w:pPr>
      <w:r w:rsidRPr="005E33EB">
        <w:rPr>
          <w:rFonts w:asciiTheme="majorHAnsi" w:hAnsiTheme="majorHAnsi"/>
          <w:b/>
          <w:bCs/>
        </w:rPr>
        <w:t>Description</w:t>
      </w:r>
    </w:p>
    <w:p w14:paraId="6C54F39B" w14:textId="77777777" w:rsidR="005E33EB" w:rsidRPr="005E33EB" w:rsidRDefault="005E33EB" w:rsidP="005E33EB">
      <w:pPr>
        <w:rPr>
          <w:rFonts w:asciiTheme="majorHAnsi" w:hAnsiTheme="majorHAnsi"/>
        </w:rPr>
      </w:pPr>
      <w:r w:rsidRPr="005E33EB">
        <w:rPr>
          <w:rFonts w:asciiTheme="majorHAnsi" w:hAnsiTheme="majorHAnsi"/>
        </w:rPr>
        <w:t xml:space="preserve">La stratégie </w:t>
      </w:r>
      <w:r w:rsidRPr="005E33EB">
        <w:rPr>
          <w:rFonts w:asciiTheme="majorHAnsi" w:hAnsiTheme="majorHAnsi"/>
          <w:b/>
          <w:bCs/>
        </w:rPr>
        <w:t>Minimum Variance</w:t>
      </w:r>
      <w:r w:rsidRPr="005E33EB">
        <w:rPr>
          <w:rFonts w:asciiTheme="majorHAnsi" w:hAnsiTheme="majorHAnsi"/>
        </w:rPr>
        <w:t xml:space="preserve"> consiste à sélectionner les actifs présentant la plus faible volatilité sur une période passée (fenêtre rétrospective) et à les conserver pendant une période donnée (période de </w:t>
      </w:r>
      <w:proofErr w:type="spellStart"/>
      <w:r w:rsidRPr="005E33EB">
        <w:rPr>
          <w:rFonts w:asciiTheme="majorHAnsi" w:hAnsiTheme="majorHAnsi"/>
        </w:rPr>
        <w:t>reroll</w:t>
      </w:r>
      <w:proofErr w:type="spellEnd"/>
      <w:r w:rsidRPr="005E33EB">
        <w:rPr>
          <w:rFonts w:asciiTheme="majorHAnsi" w:hAnsiTheme="majorHAnsi"/>
        </w:rPr>
        <w:t>), avant de réévaluer et de réallouer le portefeuille avec les actifs les moins volatils.</w:t>
      </w:r>
    </w:p>
    <w:p w14:paraId="121275FA" w14:textId="77777777" w:rsidR="005E33EB" w:rsidRPr="005E33EB" w:rsidRDefault="005E33EB" w:rsidP="005E33EB">
      <w:pPr>
        <w:rPr>
          <w:rFonts w:asciiTheme="majorHAnsi" w:hAnsiTheme="majorHAnsi"/>
        </w:rPr>
      </w:pPr>
      <w:r w:rsidRPr="005E33EB">
        <w:rPr>
          <w:rFonts w:asciiTheme="majorHAnsi" w:hAnsiTheme="majorHAnsi"/>
        </w:rPr>
        <w:t>Cette approche repose sur l'idée que la volatilité est un indicateur clé du risque, et que minimiser celle-ci permet d'améliorer le couple rendement/risque du portefeuille.</w:t>
      </w:r>
    </w:p>
    <w:p w14:paraId="6944A440" w14:textId="77777777" w:rsidR="005E33EB" w:rsidRPr="005E33EB" w:rsidRDefault="005E33EB" w:rsidP="005E33EB">
      <w:pPr>
        <w:rPr>
          <w:rFonts w:asciiTheme="majorHAnsi" w:hAnsiTheme="majorHAnsi"/>
        </w:rPr>
      </w:pPr>
      <w:r w:rsidRPr="005E33EB">
        <w:rPr>
          <w:rFonts w:asciiTheme="majorHAnsi" w:hAnsiTheme="majorHAnsi"/>
        </w:rPr>
        <w:pict w14:anchorId="3B97FD03">
          <v:rect id="_x0000_i1051" style="width:0;height:1.5pt" o:hralign="center" o:hrstd="t" o:hr="t" fillcolor="#a0a0a0" stroked="f"/>
        </w:pict>
      </w:r>
    </w:p>
    <w:p w14:paraId="095E2071" w14:textId="77777777" w:rsidR="005E33EB" w:rsidRPr="005E33EB" w:rsidRDefault="005E33EB" w:rsidP="005E33EB">
      <w:pPr>
        <w:rPr>
          <w:rFonts w:asciiTheme="majorHAnsi" w:hAnsiTheme="majorHAnsi"/>
          <w:b/>
          <w:bCs/>
        </w:rPr>
      </w:pPr>
      <w:r w:rsidRPr="005E33EB">
        <w:rPr>
          <w:rFonts w:asciiTheme="majorHAnsi" w:hAnsiTheme="majorHAnsi"/>
          <w:b/>
          <w:bCs/>
        </w:rPr>
        <w:t>Implémentation de la stratégie</w:t>
      </w:r>
    </w:p>
    <w:p w14:paraId="7B0F45D2" w14:textId="77777777" w:rsidR="005E33EB" w:rsidRPr="005E33EB" w:rsidRDefault="005E33EB" w:rsidP="005E33EB">
      <w:pPr>
        <w:numPr>
          <w:ilvl w:val="0"/>
          <w:numId w:val="1"/>
        </w:numPr>
        <w:rPr>
          <w:rFonts w:asciiTheme="majorHAnsi" w:hAnsiTheme="majorHAnsi"/>
        </w:rPr>
      </w:pPr>
      <w:r w:rsidRPr="005E33EB">
        <w:rPr>
          <w:rFonts w:asciiTheme="majorHAnsi" w:hAnsiTheme="majorHAnsi"/>
          <w:b/>
          <w:bCs/>
        </w:rPr>
        <w:t>Définition des paramètres</w:t>
      </w:r>
      <w:r w:rsidRPr="005E33EB">
        <w:rPr>
          <w:rFonts w:asciiTheme="majorHAnsi" w:hAnsiTheme="majorHAnsi"/>
        </w:rPr>
        <w:t xml:space="preserve"> :</w:t>
      </w:r>
    </w:p>
    <w:p w14:paraId="13F68107" w14:textId="77777777" w:rsidR="005E33EB" w:rsidRPr="005E33EB" w:rsidRDefault="005E33EB" w:rsidP="005E33EB">
      <w:pPr>
        <w:numPr>
          <w:ilvl w:val="1"/>
          <w:numId w:val="1"/>
        </w:numPr>
        <w:rPr>
          <w:rFonts w:asciiTheme="majorHAnsi" w:hAnsiTheme="majorHAnsi"/>
        </w:rPr>
      </w:pPr>
      <w:r w:rsidRPr="005E33EB">
        <w:rPr>
          <w:rFonts w:asciiTheme="majorHAnsi" w:hAnsiTheme="majorHAnsi"/>
        </w:rPr>
        <w:t>Montant initial investi</w:t>
      </w:r>
    </w:p>
    <w:p w14:paraId="72C0A735" w14:textId="77777777" w:rsidR="005E33EB" w:rsidRPr="005E33EB" w:rsidRDefault="005E33EB" w:rsidP="005E33EB">
      <w:pPr>
        <w:numPr>
          <w:ilvl w:val="1"/>
          <w:numId w:val="1"/>
        </w:numPr>
        <w:rPr>
          <w:rFonts w:asciiTheme="majorHAnsi" w:hAnsiTheme="majorHAnsi"/>
        </w:rPr>
      </w:pPr>
      <w:r w:rsidRPr="005E33EB">
        <w:rPr>
          <w:rFonts w:asciiTheme="majorHAnsi" w:hAnsiTheme="majorHAnsi"/>
        </w:rPr>
        <w:t xml:space="preserve">Liste des </w:t>
      </w:r>
      <w:proofErr w:type="spellStart"/>
      <w:r w:rsidRPr="005E33EB">
        <w:rPr>
          <w:rFonts w:asciiTheme="majorHAnsi" w:hAnsiTheme="majorHAnsi"/>
        </w:rPr>
        <w:t>tickers</w:t>
      </w:r>
      <w:proofErr w:type="spellEnd"/>
    </w:p>
    <w:p w14:paraId="63DB88E6" w14:textId="77777777" w:rsidR="005E33EB" w:rsidRPr="005E33EB" w:rsidRDefault="005E33EB" w:rsidP="005E33EB">
      <w:pPr>
        <w:numPr>
          <w:ilvl w:val="1"/>
          <w:numId w:val="1"/>
        </w:numPr>
        <w:rPr>
          <w:rFonts w:asciiTheme="majorHAnsi" w:hAnsiTheme="majorHAnsi"/>
        </w:rPr>
      </w:pPr>
      <w:r w:rsidRPr="005E33EB">
        <w:rPr>
          <w:rFonts w:asciiTheme="majorHAnsi" w:hAnsiTheme="majorHAnsi"/>
        </w:rPr>
        <w:t>Nombre d’actifs sélectionnés à chaque période</w:t>
      </w:r>
    </w:p>
    <w:p w14:paraId="781FC814" w14:textId="77777777" w:rsidR="005E33EB" w:rsidRPr="005E33EB" w:rsidRDefault="005E33EB" w:rsidP="005E33EB">
      <w:pPr>
        <w:numPr>
          <w:ilvl w:val="1"/>
          <w:numId w:val="1"/>
        </w:numPr>
        <w:rPr>
          <w:rFonts w:asciiTheme="majorHAnsi" w:hAnsiTheme="majorHAnsi"/>
        </w:rPr>
      </w:pPr>
      <w:r w:rsidRPr="005E33EB">
        <w:rPr>
          <w:rFonts w:asciiTheme="majorHAnsi" w:hAnsiTheme="majorHAnsi"/>
        </w:rPr>
        <w:t>Fenêtre rétrospective (période d’analyse de la volatilité passée)</w:t>
      </w:r>
    </w:p>
    <w:p w14:paraId="764B9003" w14:textId="77777777" w:rsidR="005E33EB" w:rsidRPr="005E33EB" w:rsidRDefault="005E33EB" w:rsidP="005E33EB">
      <w:pPr>
        <w:numPr>
          <w:ilvl w:val="1"/>
          <w:numId w:val="1"/>
        </w:numPr>
        <w:rPr>
          <w:rFonts w:asciiTheme="majorHAnsi" w:hAnsiTheme="majorHAnsi"/>
        </w:rPr>
      </w:pPr>
      <w:r w:rsidRPr="005E33EB">
        <w:rPr>
          <w:rFonts w:asciiTheme="majorHAnsi" w:hAnsiTheme="majorHAnsi"/>
        </w:rPr>
        <w:t xml:space="preserve">Période de </w:t>
      </w:r>
      <w:proofErr w:type="spellStart"/>
      <w:r w:rsidRPr="005E33EB">
        <w:rPr>
          <w:rFonts w:asciiTheme="majorHAnsi" w:hAnsiTheme="majorHAnsi"/>
        </w:rPr>
        <w:t>reroll</w:t>
      </w:r>
      <w:proofErr w:type="spellEnd"/>
      <w:r w:rsidRPr="005E33EB">
        <w:rPr>
          <w:rFonts w:asciiTheme="majorHAnsi" w:hAnsiTheme="majorHAnsi"/>
        </w:rPr>
        <w:t xml:space="preserve"> (durée pendant laquelle les actifs sélectionnés sont conservés)</w:t>
      </w:r>
    </w:p>
    <w:p w14:paraId="4BE0C0E5" w14:textId="77777777" w:rsidR="005E33EB" w:rsidRPr="005E33EB" w:rsidRDefault="005E33EB" w:rsidP="005E33EB">
      <w:pPr>
        <w:numPr>
          <w:ilvl w:val="1"/>
          <w:numId w:val="1"/>
        </w:numPr>
        <w:rPr>
          <w:rFonts w:asciiTheme="majorHAnsi" w:hAnsiTheme="majorHAnsi"/>
        </w:rPr>
      </w:pPr>
      <w:r w:rsidRPr="005E33EB">
        <w:rPr>
          <w:rFonts w:asciiTheme="majorHAnsi" w:hAnsiTheme="majorHAnsi"/>
        </w:rPr>
        <w:t>Date de début et date de fin de l’investissement</w:t>
      </w:r>
    </w:p>
    <w:p w14:paraId="0854EA23" w14:textId="77777777" w:rsidR="005E33EB" w:rsidRPr="005E33EB" w:rsidRDefault="005E33EB" w:rsidP="005E33EB">
      <w:pPr>
        <w:numPr>
          <w:ilvl w:val="0"/>
          <w:numId w:val="1"/>
        </w:numPr>
        <w:rPr>
          <w:rFonts w:asciiTheme="majorHAnsi" w:hAnsiTheme="majorHAnsi"/>
        </w:rPr>
      </w:pPr>
      <w:r w:rsidRPr="005E33EB">
        <w:rPr>
          <w:rFonts w:asciiTheme="majorHAnsi" w:hAnsiTheme="majorHAnsi"/>
          <w:b/>
          <w:bCs/>
        </w:rPr>
        <w:t>Sélection des actifs au temps t</w:t>
      </w:r>
      <w:r w:rsidRPr="005E33EB">
        <w:rPr>
          <w:rFonts w:asciiTheme="majorHAnsi" w:hAnsiTheme="majorHAnsi"/>
        </w:rPr>
        <w:t xml:space="preserve"> :</w:t>
      </w:r>
    </w:p>
    <w:p w14:paraId="3CA6E521" w14:textId="77777777" w:rsidR="005E33EB" w:rsidRPr="005E33EB" w:rsidRDefault="005E33EB" w:rsidP="005E33EB">
      <w:pPr>
        <w:numPr>
          <w:ilvl w:val="1"/>
          <w:numId w:val="1"/>
        </w:numPr>
        <w:rPr>
          <w:rFonts w:asciiTheme="majorHAnsi" w:hAnsiTheme="majorHAnsi"/>
        </w:rPr>
      </w:pPr>
      <w:r w:rsidRPr="005E33EB">
        <w:rPr>
          <w:rFonts w:asciiTheme="majorHAnsi" w:hAnsiTheme="majorHAnsi"/>
        </w:rPr>
        <w:t xml:space="preserve">On regarde la volatilité historique des actifs sur la période </w:t>
      </w:r>
      <w:r w:rsidRPr="005E33EB">
        <w:rPr>
          <w:rFonts w:asciiTheme="majorHAnsi" w:hAnsiTheme="majorHAnsi"/>
          <w:b/>
          <w:bCs/>
        </w:rPr>
        <w:t>fenêtre rétrospective</w:t>
      </w:r>
      <w:r w:rsidRPr="005E33EB">
        <w:rPr>
          <w:rFonts w:asciiTheme="majorHAnsi" w:hAnsiTheme="majorHAnsi"/>
        </w:rPr>
        <w:t xml:space="preserve"> avant la date t.</w:t>
      </w:r>
    </w:p>
    <w:p w14:paraId="69B10777" w14:textId="77777777" w:rsidR="005E33EB" w:rsidRPr="005E33EB" w:rsidRDefault="005E33EB" w:rsidP="005E33EB">
      <w:pPr>
        <w:numPr>
          <w:ilvl w:val="1"/>
          <w:numId w:val="1"/>
        </w:numPr>
        <w:rPr>
          <w:rFonts w:asciiTheme="majorHAnsi" w:hAnsiTheme="majorHAnsi"/>
        </w:rPr>
      </w:pPr>
      <w:r w:rsidRPr="005E33EB">
        <w:rPr>
          <w:rFonts w:asciiTheme="majorHAnsi" w:hAnsiTheme="majorHAnsi"/>
        </w:rPr>
        <w:t xml:space="preserve">On calcule la </w:t>
      </w:r>
      <w:r w:rsidRPr="005E33EB">
        <w:rPr>
          <w:rFonts w:asciiTheme="majorHAnsi" w:hAnsiTheme="majorHAnsi"/>
          <w:b/>
          <w:bCs/>
        </w:rPr>
        <w:t>volatilité annualisée</w:t>
      </w:r>
      <w:r w:rsidRPr="005E33EB">
        <w:rPr>
          <w:rFonts w:asciiTheme="majorHAnsi" w:hAnsiTheme="majorHAnsi"/>
        </w:rPr>
        <w:t xml:space="preserve"> pour chaque actif :</w:t>
      </w:r>
    </w:p>
    <w:p w14:paraId="47785053" w14:textId="77777777" w:rsidR="005E33EB" w:rsidRPr="005E33EB" w:rsidRDefault="005E33EB" w:rsidP="005E33EB">
      <w:pPr>
        <w:numPr>
          <w:ilvl w:val="1"/>
          <w:numId w:val="1"/>
        </w:numPr>
        <w:rPr>
          <w:rFonts w:asciiTheme="majorHAnsi" w:hAnsiTheme="majorHAnsi"/>
        </w:rPr>
      </w:pPr>
      <w:r w:rsidRPr="005E33EB">
        <w:rPr>
          <w:rFonts w:asciiTheme="majorHAnsi" w:hAnsiTheme="majorHAnsi"/>
        </w:rPr>
        <w:t xml:space="preserve">On sélectionne </w:t>
      </w:r>
      <w:proofErr w:type="gramStart"/>
      <w:r w:rsidRPr="005E33EB">
        <w:rPr>
          <w:rFonts w:asciiTheme="majorHAnsi" w:hAnsiTheme="majorHAnsi"/>
        </w:rPr>
        <w:t xml:space="preserve">les </w:t>
      </w:r>
      <w:proofErr w:type="spellStart"/>
      <w:r w:rsidRPr="005E33EB">
        <w:rPr>
          <w:rFonts w:asciiTheme="majorHAnsi" w:hAnsiTheme="majorHAnsi"/>
          <w:b/>
          <w:bCs/>
        </w:rPr>
        <w:t>nombre</w:t>
      </w:r>
      <w:proofErr w:type="gramEnd"/>
      <w:r w:rsidRPr="005E33EB">
        <w:rPr>
          <w:rFonts w:asciiTheme="majorHAnsi" w:hAnsiTheme="majorHAnsi"/>
          <w:b/>
          <w:bCs/>
        </w:rPr>
        <w:t>_actifs</w:t>
      </w:r>
      <w:proofErr w:type="spellEnd"/>
      <w:r w:rsidRPr="005E33EB">
        <w:rPr>
          <w:rFonts w:asciiTheme="majorHAnsi" w:hAnsiTheme="majorHAnsi"/>
        </w:rPr>
        <w:t xml:space="preserve"> ayant la volatilité la plus faible.</w:t>
      </w:r>
    </w:p>
    <w:p w14:paraId="77497346" w14:textId="77777777" w:rsidR="001149D5" w:rsidRPr="00E838AE" w:rsidRDefault="001149D5" w:rsidP="001149D5">
      <w:pPr>
        <w:spacing w:before="100" w:beforeAutospacing="1" w:after="100" w:afterAutospacing="1" w:line="240" w:lineRule="auto"/>
        <w:outlineLvl w:val="2"/>
        <w:rPr>
          <w:rFonts w:asciiTheme="majorHAnsi" w:eastAsia="Times New Roman" w:hAnsiTheme="majorHAnsi" w:cs="Times New Roman"/>
          <w:b/>
          <w:bCs/>
          <w:kern w:val="0"/>
          <w:sz w:val="27"/>
          <w:szCs w:val="27"/>
          <w:lang w:eastAsia="fr-FR"/>
          <w14:ligatures w14:val="none"/>
        </w:rPr>
      </w:pPr>
      <w:r w:rsidRPr="00E838AE">
        <w:rPr>
          <w:rFonts w:asciiTheme="majorHAnsi" w:eastAsia="Times New Roman" w:hAnsiTheme="majorHAnsi" w:cs="Times New Roman"/>
          <w:b/>
          <w:bCs/>
          <w:kern w:val="0"/>
          <w:sz w:val="27"/>
          <w:szCs w:val="27"/>
          <w:lang w:eastAsia="fr-FR"/>
          <w14:ligatures w14:val="none"/>
        </w:rPr>
        <w:t>Limites et Risques</w:t>
      </w:r>
    </w:p>
    <w:p w14:paraId="6951B654" w14:textId="77777777" w:rsidR="001149D5" w:rsidRPr="00E838AE" w:rsidRDefault="001149D5" w:rsidP="001149D5">
      <w:pPr>
        <w:spacing w:before="100" w:beforeAutospacing="1" w:after="100" w:afterAutospacing="1" w:line="240" w:lineRule="auto"/>
        <w:ind w:left="360"/>
        <w:rPr>
          <w:rFonts w:asciiTheme="majorHAnsi" w:eastAsia="Times New Roman" w:hAnsiTheme="majorHAnsi" w:cs="Times New Roman"/>
          <w:kern w:val="0"/>
          <w:lang w:eastAsia="fr-FR"/>
          <w14:ligatures w14:val="none"/>
        </w:rPr>
      </w:pPr>
      <w:r w:rsidRPr="00E838AE">
        <w:rPr>
          <w:rFonts w:ascii="Segoe UI Emoji" w:eastAsia="Times New Roman" w:hAnsi="Segoe UI Emoji" w:cs="Segoe UI Emoji"/>
          <w:kern w:val="0"/>
          <w:lang w:eastAsia="fr-FR"/>
          <w14:ligatures w14:val="none"/>
        </w:rPr>
        <w:t>⚠️</w:t>
      </w:r>
      <w:r w:rsidRPr="00E838AE">
        <w:rPr>
          <w:rFonts w:asciiTheme="majorHAnsi" w:eastAsia="Times New Roman" w:hAnsiTheme="majorHAnsi" w:cs="Times New Roman"/>
          <w:kern w:val="0"/>
          <w:lang w:eastAsia="fr-FR"/>
          <w14:ligatures w14:val="none"/>
        </w:rPr>
        <w:t xml:space="preserve"> </w:t>
      </w:r>
      <w:r w:rsidRPr="00E838AE">
        <w:rPr>
          <w:rFonts w:asciiTheme="majorHAnsi" w:eastAsia="Times New Roman" w:hAnsiTheme="majorHAnsi" w:cs="Times New Roman"/>
          <w:b/>
          <w:bCs/>
          <w:kern w:val="0"/>
          <w:lang w:eastAsia="fr-FR"/>
          <w14:ligatures w14:val="none"/>
        </w:rPr>
        <w:t>Dépendance au marché</w:t>
      </w:r>
      <w:r w:rsidRPr="00E838AE">
        <w:rPr>
          <w:rFonts w:asciiTheme="majorHAnsi" w:eastAsia="Times New Roman" w:hAnsiTheme="majorHAnsi" w:cs="Times New Roman"/>
          <w:kern w:val="0"/>
          <w:lang w:eastAsia="fr-FR"/>
          <w14:ligatures w14:val="none"/>
        </w:rPr>
        <w:t xml:space="preserve"> : La volatilité passée ne garantit pas la stabilité future. </w:t>
      </w:r>
    </w:p>
    <w:p w14:paraId="4240A69D" w14:textId="77777777" w:rsidR="001149D5" w:rsidRPr="00E838AE" w:rsidRDefault="001149D5" w:rsidP="001149D5">
      <w:pPr>
        <w:spacing w:before="100" w:beforeAutospacing="1" w:after="100" w:afterAutospacing="1" w:line="240" w:lineRule="auto"/>
        <w:ind w:left="360"/>
        <w:rPr>
          <w:rFonts w:asciiTheme="majorHAnsi" w:eastAsia="Times New Roman" w:hAnsiTheme="majorHAnsi" w:cs="Times New Roman"/>
          <w:kern w:val="0"/>
          <w:lang w:eastAsia="fr-FR"/>
          <w14:ligatures w14:val="none"/>
        </w:rPr>
      </w:pPr>
      <w:r w:rsidRPr="00E838AE">
        <w:rPr>
          <w:rFonts w:ascii="Segoe UI Emoji" w:eastAsia="Times New Roman" w:hAnsi="Segoe UI Emoji" w:cs="Segoe UI Emoji"/>
          <w:kern w:val="0"/>
          <w:lang w:eastAsia="fr-FR"/>
          <w14:ligatures w14:val="none"/>
        </w:rPr>
        <w:t>⚠️</w:t>
      </w:r>
      <w:r w:rsidRPr="00E838AE">
        <w:rPr>
          <w:rFonts w:asciiTheme="majorHAnsi" w:eastAsia="Times New Roman" w:hAnsiTheme="majorHAnsi" w:cs="Times New Roman"/>
          <w:kern w:val="0"/>
          <w:lang w:eastAsia="fr-FR"/>
          <w14:ligatures w14:val="none"/>
        </w:rPr>
        <w:t xml:space="preserve"> </w:t>
      </w:r>
      <w:r w:rsidRPr="00E838AE">
        <w:rPr>
          <w:rFonts w:asciiTheme="majorHAnsi" w:eastAsia="Times New Roman" w:hAnsiTheme="majorHAnsi" w:cs="Times New Roman"/>
          <w:b/>
          <w:bCs/>
          <w:kern w:val="0"/>
          <w:lang w:eastAsia="fr-FR"/>
          <w14:ligatures w14:val="none"/>
        </w:rPr>
        <w:t>Frais de transaction</w:t>
      </w:r>
      <w:r w:rsidRPr="00E838AE">
        <w:rPr>
          <w:rFonts w:asciiTheme="majorHAnsi" w:eastAsia="Times New Roman" w:hAnsiTheme="majorHAnsi" w:cs="Times New Roman"/>
          <w:kern w:val="0"/>
          <w:lang w:eastAsia="fr-FR"/>
          <w14:ligatures w14:val="none"/>
        </w:rPr>
        <w:t xml:space="preserve"> : Une réallocation fréquente peut engendrer des coûts élevés.</w:t>
      </w:r>
    </w:p>
    <w:p w14:paraId="1E27141A" w14:textId="2475472E" w:rsidR="001149D5" w:rsidRPr="00E838AE" w:rsidRDefault="001149D5" w:rsidP="001149D5">
      <w:pPr>
        <w:spacing w:before="100" w:beforeAutospacing="1" w:after="100" w:afterAutospacing="1" w:line="240" w:lineRule="auto"/>
        <w:ind w:left="360"/>
        <w:rPr>
          <w:rFonts w:asciiTheme="majorHAnsi" w:eastAsia="Times New Roman" w:hAnsiTheme="majorHAnsi" w:cs="Times New Roman"/>
          <w:kern w:val="0"/>
          <w:lang w:eastAsia="fr-FR"/>
          <w14:ligatures w14:val="none"/>
        </w:rPr>
      </w:pPr>
      <w:r w:rsidRPr="00E838AE">
        <w:rPr>
          <w:rFonts w:ascii="Segoe UI Emoji" w:eastAsia="Times New Roman" w:hAnsi="Segoe UI Emoji" w:cs="Segoe UI Emoji"/>
          <w:kern w:val="0"/>
          <w:lang w:eastAsia="fr-FR"/>
          <w14:ligatures w14:val="none"/>
        </w:rPr>
        <w:t>⚠️</w:t>
      </w:r>
      <w:r w:rsidRPr="00E838AE">
        <w:rPr>
          <w:rFonts w:asciiTheme="majorHAnsi" w:eastAsia="Times New Roman" w:hAnsiTheme="majorHAnsi" w:cs="Times New Roman"/>
          <w:kern w:val="0"/>
          <w:lang w:eastAsia="fr-FR"/>
          <w14:ligatures w14:val="none"/>
        </w:rPr>
        <w:t xml:space="preserve"> </w:t>
      </w:r>
      <w:r w:rsidRPr="00E838AE">
        <w:rPr>
          <w:rFonts w:asciiTheme="majorHAnsi" w:eastAsia="Times New Roman" w:hAnsiTheme="majorHAnsi" w:cs="Times New Roman"/>
          <w:b/>
          <w:bCs/>
          <w:kern w:val="0"/>
          <w:lang w:eastAsia="fr-FR"/>
          <w14:ligatures w14:val="none"/>
        </w:rPr>
        <w:t>Potentiel de sous-performance</w:t>
      </w:r>
      <w:r w:rsidRPr="00E838AE">
        <w:rPr>
          <w:rFonts w:asciiTheme="majorHAnsi" w:eastAsia="Times New Roman" w:hAnsiTheme="majorHAnsi" w:cs="Times New Roman"/>
          <w:kern w:val="0"/>
          <w:lang w:eastAsia="fr-FR"/>
          <w14:ligatures w14:val="none"/>
        </w:rPr>
        <w:t xml:space="preserve"> : En période haussière, cette stratégie peut être moins performante que des stratégies plus agressives.</w:t>
      </w:r>
    </w:p>
    <w:p w14:paraId="5C3AEC48" w14:textId="77777777" w:rsidR="001149D5" w:rsidRPr="00E838AE" w:rsidRDefault="001149D5" w:rsidP="001149D5">
      <w:pPr>
        <w:spacing w:before="100" w:beforeAutospacing="1" w:after="100" w:afterAutospacing="1" w:line="240" w:lineRule="auto"/>
        <w:outlineLvl w:val="2"/>
        <w:rPr>
          <w:rFonts w:asciiTheme="majorHAnsi" w:eastAsia="Times New Roman" w:hAnsiTheme="majorHAnsi" w:cs="Times New Roman"/>
          <w:b/>
          <w:bCs/>
          <w:kern w:val="0"/>
          <w:sz w:val="27"/>
          <w:szCs w:val="27"/>
          <w:lang w:eastAsia="fr-FR"/>
          <w14:ligatures w14:val="none"/>
        </w:rPr>
      </w:pPr>
      <w:r w:rsidRPr="00E838AE">
        <w:rPr>
          <w:rFonts w:asciiTheme="majorHAnsi" w:eastAsia="Times New Roman" w:hAnsiTheme="majorHAnsi" w:cs="Times New Roman"/>
          <w:b/>
          <w:bCs/>
          <w:kern w:val="0"/>
          <w:sz w:val="27"/>
          <w:szCs w:val="27"/>
          <w:lang w:eastAsia="fr-FR"/>
          <w14:ligatures w14:val="none"/>
        </w:rPr>
        <w:lastRenderedPageBreak/>
        <w:t>Conclusion</w:t>
      </w:r>
    </w:p>
    <w:p w14:paraId="5B8760E5" w14:textId="77777777" w:rsidR="001149D5" w:rsidRPr="00E838AE" w:rsidRDefault="001149D5" w:rsidP="001149D5">
      <w:pPr>
        <w:spacing w:before="100" w:beforeAutospacing="1" w:after="100" w:afterAutospacing="1" w:line="240" w:lineRule="auto"/>
        <w:rPr>
          <w:rFonts w:asciiTheme="majorHAnsi" w:eastAsia="Times New Roman" w:hAnsiTheme="majorHAnsi" w:cs="Times New Roman"/>
          <w:kern w:val="0"/>
          <w:lang w:eastAsia="fr-FR"/>
          <w14:ligatures w14:val="none"/>
        </w:rPr>
      </w:pPr>
      <w:r w:rsidRPr="00E838AE">
        <w:rPr>
          <w:rFonts w:asciiTheme="majorHAnsi" w:eastAsia="Times New Roman" w:hAnsiTheme="majorHAnsi" w:cs="Times New Roman"/>
          <w:kern w:val="0"/>
          <w:lang w:eastAsia="fr-FR"/>
          <w14:ligatures w14:val="none"/>
        </w:rPr>
        <w:t xml:space="preserve">La stratégie </w:t>
      </w:r>
      <w:r w:rsidRPr="00E838AE">
        <w:rPr>
          <w:rFonts w:asciiTheme="majorHAnsi" w:eastAsia="Times New Roman" w:hAnsiTheme="majorHAnsi" w:cs="Times New Roman"/>
          <w:b/>
          <w:bCs/>
          <w:kern w:val="0"/>
          <w:lang w:eastAsia="fr-FR"/>
          <w14:ligatures w14:val="none"/>
        </w:rPr>
        <w:t>Minimum Variance</w:t>
      </w:r>
      <w:r w:rsidRPr="00E838AE">
        <w:rPr>
          <w:rFonts w:asciiTheme="majorHAnsi" w:eastAsia="Times New Roman" w:hAnsiTheme="majorHAnsi" w:cs="Times New Roman"/>
          <w:kern w:val="0"/>
          <w:lang w:eastAsia="fr-FR"/>
          <w14:ligatures w14:val="none"/>
        </w:rPr>
        <w:t xml:space="preserve"> est idéale pour les investisseurs cherchant à minimiser le risque tout en maintenant une certaine performance. Elle permet de construire un portefeuille plus stable, mais nécessite une gestion active pour s’adapter aux variations de la volatilité du marché.</w:t>
      </w:r>
    </w:p>
    <w:p w14:paraId="334C2B59" w14:textId="61593F40" w:rsidR="005E229B" w:rsidRPr="00E838AE" w:rsidRDefault="00317DAE">
      <w:pPr>
        <w:rPr>
          <w:rFonts w:asciiTheme="majorHAnsi" w:hAnsiTheme="majorHAnsi"/>
        </w:rPr>
      </w:pPr>
      <w:r w:rsidRPr="00317DAE">
        <w:rPr>
          <w:rFonts w:asciiTheme="majorHAnsi" w:hAnsiTheme="majorHAnsi"/>
        </w:rPr>
        <w:drawing>
          <wp:inline distT="0" distB="0" distL="0" distR="0" wp14:anchorId="37DC676C" wp14:editId="4A3B50DB">
            <wp:extent cx="5760720" cy="3169285"/>
            <wp:effectExtent l="0" t="0" r="0" b="0"/>
            <wp:docPr id="21848781" name="Picture 1"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48781" name="Picture 1" descr="A graph with different colored lines&#10;&#10;AI-generated content may be incorrect."/>
                    <pic:cNvPicPr/>
                  </pic:nvPicPr>
                  <pic:blipFill>
                    <a:blip r:embed="rId5"/>
                    <a:stretch>
                      <a:fillRect/>
                    </a:stretch>
                  </pic:blipFill>
                  <pic:spPr>
                    <a:xfrm>
                      <a:off x="0" y="0"/>
                      <a:ext cx="5760720" cy="3169285"/>
                    </a:xfrm>
                    <a:prstGeom prst="rect">
                      <a:avLst/>
                    </a:prstGeom>
                  </pic:spPr>
                </pic:pic>
              </a:graphicData>
            </a:graphic>
          </wp:inline>
        </w:drawing>
      </w:r>
    </w:p>
    <w:sectPr w:rsidR="005E229B" w:rsidRPr="00E838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6D1EAB"/>
    <w:multiLevelType w:val="multilevel"/>
    <w:tmpl w:val="8C503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3859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027"/>
    <w:rsid w:val="001149D5"/>
    <w:rsid w:val="00317DAE"/>
    <w:rsid w:val="003F4027"/>
    <w:rsid w:val="005E229B"/>
    <w:rsid w:val="005E33EB"/>
    <w:rsid w:val="00980389"/>
    <w:rsid w:val="00BC72A2"/>
    <w:rsid w:val="00D77776"/>
    <w:rsid w:val="00DC38E7"/>
    <w:rsid w:val="00E838AE"/>
    <w:rsid w:val="00E96C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5B5D9"/>
  <w15:chartTrackingRefBased/>
  <w15:docId w15:val="{CA2EDC8D-1CCA-463B-BE4E-69BF0EC30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0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40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F40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40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40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40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0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0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0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0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40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F40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40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40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40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0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0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027"/>
    <w:rPr>
      <w:rFonts w:eastAsiaTheme="majorEastAsia" w:cstheme="majorBidi"/>
      <w:color w:val="272727" w:themeColor="text1" w:themeTint="D8"/>
    </w:rPr>
  </w:style>
  <w:style w:type="paragraph" w:styleId="Title">
    <w:name w:val="Title"/>
    <w:basedOn w:val="Normal"/>
    <w:next w:val="Normal"/>
    <w:link w:val="TitleChar"/>
    <w:uiPriority w:val="10"/>
    <w:qFormat/>
    <w:rsid w:val="003F40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0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0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0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027"/>
    <w:pPr>
      <w:spacing w:before="160"/>
      <w:jc w:val="center"/>
    </w:pPr>
    <w:rPr>
      <w:i/>
      <w:iCs/>
      <w:color w:val="404040" w:themeColor="text1" w:themeTint="BF"/>
    </w:rPr>
  </w:style>
  <w:style w:type="character" w:customStyle="1" w:styleId="QuoteChar">
    <w:name w:val="Quote Char"/>
    <w:basedOn w:val="DefaultParagraphFont"/>
    <w:link w:val="Quote"/>
    <w:uiPriority w:val="29"/>
    <w:rsid w:val="003F4027"/>
    <w:rPr>
      <w:i/>
      <w:iCs/>
      <w:color w:val="404040" w:themeColor="text1" w:themeTint="BF"/>
    </w:rPr>
  </w:style>
  <w:style w:type="paragraph" w:styleId="ListParagraph">
    <w:name w:val="List Paragraph"/>
    <w:basedOn w:val="Normal"/>
    <w:uiPriority w:val="34"/>
    <w:qFormat/>
    <w:rsid w:val="003F4027"/>
    <w:pPr>
      <w:ind w:left="720"/>
      <w:contextualSpacing/>
    </w:pPr>
  </w:style>
  <w:style w:type="character" w:styleId="IntenseEmphasis">
    <w:name w:val="Intense Emphasis"/>
    <w:basedOn w:val="DefaultParagraphFont"/>
    <w:uiPriority w:val="21"/>
    <w:qFormat/>
    <w:rsid w:val="003F4027"/>
    <w:rPr>
      <w:i/>
      <w:iCs/>
      <w:color w:val="0F4761" w:themeColor="accent1" w:themeShade="BF"/>
    </w:rPr>
  </w:style>
  <w:style w:type="paragraph" w:styleId="IntenseQuote">
    <w:name w:val="Intense Quote"/>
    <w:basedOn w:val="Normal"/>
    <w:next w:val="Normal"/>
    <w:link w:val="IntenseQuoteChar"/>
    <w:uiPriority w:val="30"/>
    <w:qFormat/>
    <w:rsid w:val="003F40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4027"/>
    <w:rPr>
      <w:i/>
      <w:iCs/>
      <w:color w:val="0F4761" w:themeColor="accent1" w:themeShade="BF"/>
    </w:rPr>
  </w:style>
  <w:style w:type="character" w:styleId="IntenseReference">
    <w:name w:val="Intense Reference"/>
    <w:basedOn w:val="DefaultParagraphFont"/>
    <w:uiPriority w:val="32"/>
    <w:qFormat/>
    <w:rsid w:val="003F4027"/>
    <w:rPr>
      <w:b/>
      <w:bCs/>
      <w:smallCaps/>
      <w:color w:val="0F4761" w:themeColor="accent1" w:themeShade="BF"/>
      <w:spacing w:val="5"/>
    </w:rPr>
  </w:style>
  <w:style w:type="character" w:styleId="Strong">
    <w:name w:val="Strong"/>
    <w:basedOn w:val="DefaultParagraphFont"/>
    <w:uiPriority w:val="22"/>
    <w:qFormat/>
    <w:rsid w:val="001149D5"/>
    <w:rPr>
      <w:b/>
      <w:bCs/>
    </w:rPr>
  </w:style>
  <w:style w:type="paragraph" w:styleId="NormalWeb">
    <w:name w:val="Normal (Web)"/>
    <w:basedOn w:val="Normal"/>
    <w:uiPriority w:val="99"/>
    <w:semiHidden/>
    <w:unhideWhenUsed/>
    <w:rsid w:val="001149D5"/>
    <w:pPr>
      <w:spacing w:before="100" w:beforeAutospacing="1" w:after="100" w:afterAutospacing="1" w:line="240" w:lineRule="auto"/>
    </w:pPr>
    <w:rPr>
      <w:rFonts w:ascii="Times New Roman" w:eastAsia="Times New Roman" w:hAnsi="Times New Roman" w:cs="Times New Roman"/>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6796847">
      <w:bodyDiv w:val="1"/>
      <w:marLeft w:val="0"/>
      <w:marRight w:val="0"/>
      <w:marTop w:val="0"/>
      <w:marBottom w:val="0"/>
      <w:divBdr>
        <w:top w:val="none" w:sz="0" w:space="0" w:color="auto"/>
        <w:left w:val="none" w:sz="0" w:space="0" w:color="auto"/>
        <w:bottom w:val="none" w:sz="0" w:space="0" w:color="auto"/>
        <w:right w:val="none" w:sz="0" w:space="0" w:color="auto"/>
      </w:divBdr>
      <w:divsChild>
        <w:div w:id="134956418">
          <w:marLeft w:val="0"/>
          <w:marRight w:val="0"/>
          <w:marTop w:val="0"/>
          <w:marBottom w:val="0"/>
          <w:divBdr>
            <w:top w:val="none" w:sz="0" w:space="0" w:color="auto"/>
            <w:left w:val="none" w:sz="0" w:space="0" w:color="auto"/>
            <w:bottom w:val="none" w:sz="0" w:space="0" w:color="auto"/>
            <w:right w:val="none" w:sz="0" w:space="0" w:color="auto"/>
          </w:divBdr>
        </w:div>
      </w:divsChild>
    </w:div>
    <w:div w:id="1336957945">
      <w:bodyDiv w:val="1"/>
      <w:marLeft w:val="0"/>
      <w:marRight w:val="0"/>
      <w:marTop w:val="0"/>
      <w:marBottom w:val="0"/>
      <w:divBdr>
        <w:top w:val="none" w:sz="0" w:space="0" w:color="auto"/>
        <w:left w:val="none" w:sz="0" w:space="0" w:color="auto"/>
        <w:bottom w:val="none" w:sz="0" w:space="0" w:color="auto"/>
        <w:right w:val="none" w:sz="0" w:space="0" w:color="auto"/>
      </w:divBdr>
      <w:divsChild>
        <w:div w:id="285434654">
          <w:marLeft w:val="0"/>
          <w:marRight w:val="0"/>
          <w:marTop w:val="0"/>
          <w:marBottom w:val="0"/>
          <w:divBdr>
            <w:top w:val="none" w:sz="0" w:space="0" w:color="auto"/>
            <w:left w:val="none" w:sz="0" w:space="0" w:color="auto"/>
            <w:bottom w:val="none" w:sz="0" w:space="0" w:color="auto"/>
            <w:right w:val="none" w:sz="0" w:space="0" w:color="auto"/>
          </w:divBdr>
        </w:div>
        <w:div w:id="461507999">
          <w:marLeft w:val="0"/>
          <w:marRight w:val="0"/>
          <w:marTop w:val="0"/>
          <w:marBottom w:val="0"/>
          <w:divBdr>
            <w:top w:val="none" w:sz="0" w:space="0" w:color="auto"/>
            <w:left w:val="none" w:sz="0" w:space="0" w:color="auto"/>
            <w:bottom w:val="none" w:sz="0" w:space="0" w:color="auto"/>
            <w:right w:val="none" w:sz="0" w:space="0" w:color="auto"/>
          </w:divBdr>
        </w:div>
      </w:divsChild>
    </w:div>
    <w:div w:id="2024817127">
      <w:bodyDiv w:val="1"/>
      <w:marLeft w:val="0"/>
      <w:marRight w:val="0"/>
      <w:marTop w:val="0"/>
      <w:marBottom w:val="0"/>
      <w:divBdr>
        <w:top w:val="none" w:sz="0" w:space="0" w:color="auto"/>
        <w:left w:val="none" w:sz="0" w:space="0" w:color="auto"/>
        <w:bottom w:val="none" w:sz="0" w:space="0" w:color="auto"/>
        <w:right w:val="none" w:sz="0" w:space="0" w:color="auto"/>
      </w:divBdr>
      <w:divsChild>
        <w:div w:id="1544440808">
          <w:marLeft w:val="0"/>
          <w:marRight w:val="0"/>
          <w:marTop w:val="0"/>
          <w:marBottom w:val="0"/>
          <w:divBdr>
            <w:top w:val="none" w:sz="0" w:space="0" w:color="auto"/>
            <w:left w:val="none" w:sz="0" w:space="0" w:color="auto"/>
            <w:bottom w:val="none" w:sz="0" w:space="0" w:color="auto"/>
            <w:right w:val="none" w:sz="0" w:space="0" w:color="auto"/>
          </w:divBdr>
        </w:div>
        <w:div w:id="331181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269</Words>
  <Characters>1484</Characters>
  <Application>Microsoft Office Word</Application>
  <DocSecurity>0</DocSecurity>
  <Lines>12</Lines>
  <Paragraphs>3</Paragraphs>
  <ScaleCrop>false</ScaleCrop>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COURQUEUX Edgar</dc:creator>
  <cp:keywords/>
  <dc:description/>
  <cp:lastModifiedBy>COURQUEUX Edgar</cp:lastModifiedBy>
  <cp:revision>2</cp:revision>
  <dcterms:created xsi:type="dcterms:W3CDTF">2025-02-12T12:46:00Z</dcterms:created>
  <dcterms:modified xsi:type="dcterms:W3CDTF">2025-02-12T12:46:00Z</dcterms:modified>
</cp:coreProperties>
</file>