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jc w:val="center"/>
      </w:pPr>
      <w:r>
        <w:rPr>
          <w:b/>
          <w:bCs/>
          <w:caps/>
          <w:color w:val="7A1F2B"/>
          <w:sz w:val="20"/>
          <w:szCs w:val="20"/>
        </w:rPr>
        <w:t xml:space="preserve">COPILOTO PEDAGÓGICO INTELIGENTE DIFODS</w:t>
      </w:r>
    </w:p>
    <w:p>
      <w:pPr>
        <w:spacing w:before="320"/>
        <w:jc w:val="center"/>
      </w:pPr>
      <w:r>
        <w:rPr>
          <w:b/>
          <w:bCs/>
          <w:color w:val="222222"/>
          <w:sz w:val="34"/>
          <w:szCs w:val="34"/>
        </w:rPr>
        <w:t xml:space="preserve">Retroalimentación de videos, consolidación del programa y asistente en tiempo real para el directivo</w:t>
      </w:r>
    </w:p>
    <w:p>
      <w:pPr>
        <w:spacing w:before="260"/>
        <w:jc w:val="center"/>
      </w:pPr>
      <w:r>
        <w:rPr>
          <w:i/>
          <w:iCs/>
          <w:color w:val="444444"/>
          <w:sz w:val="22"/>
          <w:szCs w:val="22"/>
        </w:rPr>
        <w:t xml:space="preserve">Actividad del Diplomado 2026 — Línea Base</w:t>
      </w:r>
    </w:p>
    <w:p>
      <w:pPr>
        <w:spacing w:after="900"/>
      </w:pPr>
    </w:p>
    <w:p>
      <w:pPr>
        <w:jc w:val="center"/>
      </w:pPr>
      <w:r>
        <w:rPr>
          <w:sz w:val="22"/>
          <w:szCs w:val="22"/>
        </w:rPr>
        <w:t xml:space="preserve">Elaborado por: Edgar</w:t>
      </w:r>
    </w:p>
    <w:p>
      <w:pPr>
        <w:jc w:val="center"/>
      </w:pPr>
      <w:r>
        <w:rPr>
          <w:sz w:val="22"/>
          <w:szCs w:val="22"/>
        </w:rPr>
        <w:t xml:space="preserve">14 de septiembre de 2026</w:t>
      </w:r>
    </w:p>
    <w:p>
      <w:pPr>
        <w:pageBreakBefore/>
      </w:pPr>
      <w:r>
        <w:t xml:space="preserve"/>
      </w:r>
    </w:p>
    <w:p>
      <w:pPr>
        <w:pStyle w:val="Heading1"/>
        <w:pBdr>
          <w:bottom w:val="single" w:color="7A1F2B" w:sz="8" w:space="4"/>
        </w:pBdr>
        <w:spacing w:after="140" w:before="320"/>
      </w:pPr>
      <w:r>
        <w:rPr>
          <w:b/>
          <w:bCs/>
          <w:color w:val="7A1F2B"/>
          <w:sz w:val="26"/>
          <w:szCs w:val="26"/>
        </w:rPr>
        <w:t xml:space="preserve">1. Alcance</w:t>
      </w:r>
    </w:p>
    <w:p>
      <w:pPr>
        <w:spacing w:after="150" w:line="300"/>
        <w:jc w:val="both"/>
      </w:pPr>
      <w:r>
        <w:rPr>
          <w:sz w:val="22"/>
          <w:szCs w:val="22"/>
        </w:rPr>
        <w:t xml:space="preserve">Esta sección desarrolla tres capacidades complementarias del Copiloto Pedagógico: (a) la retroalimentación sobre los videos de clase que los docentes del diplomado incorporan como evidencia; (b) su consolidación en una retroalimentación conjunta a nivel de programa; y (c) un asistente en tiempo real dirigido al directivo de la institución educativa. Se describe el estado actualmente implementado y, cuando corresponde, el diseño objetivo aún no construido, distinguiendo ambos de forma explícita.</w:t>
      </w:r>
    </w:p>
    <w:p>
      <w:pPr>
        <w:pStyle w:val="Heading1"/>
        <w:pBdr>
          <w:bottom w:val="single" w:color="7A1F2B" w:sz="8" w:space="4"/>
        </w:pBdr>
        <w:spacing w:after="140" w:before="320"/>
      </w:pPr>
      <w:r>
        <w:rPr>
          <w:b/>
          <w:bCs/>
          <w:color w:val="7A1F2B"/>
          <w:sz w:val="26"/>
          <w:szCs w:val="26"/>
        </w:rPr>
        <w:t xml:space="preserve">2. Retroalimentación de videos incorporados por los docentes</w:t>
      </w:r>
    </w:p>
    <w:p>
      <w:pPr>
        <w:spacing w:after="150" w:line="300"/>
        <w:jc w:val="both"/>
      </w:pPr>
      <w:r>
        <w:rPr>
          <w:sz w:val="22"/>
          <w:szCs w:val="22"/>
        </w:rPr>
        <w:t xml:space="preserve">Cada video de clase entregado en Moodle se procesa como un artefacto propio del expediente del docente. En el estado actual, el motor de análisis obtiene métricas técnicas con ffprobe (duración, resolución, códec, presencia de audio) y muestrea fotogramas representativos con ffmpeg. Estos fotogramas, junto con la ficha de criterios del CMID y la rúbrica institucional, se envían al modelo multimodal, que devuelve un hallazgo tipo “CMID_REVIEW” y una valoración de rúbrica por criterio, igual que para los documentos escritos.</w:t>
      </w:r>
    </w:p>
    <w:p>
      <w:pPr>
        <w:spacing w:after="150" w:line="300"/>
        <w:jc w:val="both"/>
      </w:pPr>
      <w:r>
        <w:rPr>
          <w:sz w:val="22"/>
          <w:szCs w:val="22"/>
        </w:rPr>
        <w:t xml:space="preserve">El sistema declara explícitamente una limitación: al no transcribirse el audio, ningún hallazgo puede basarse en lo dicho durante la clase, solo en duración, aspecto visual muestreado y metadatos técnicos.</w:t>
      </w:r>
    </w:p>
    <w:p>
      <w:pPr>
        <w:spacing w:after="150" w:line="300"/>
        <w:jc w:val="both"/>
      </w:pPr>
      <w:r>
        <w:rPr>
          <w:sz w:val="22"/>
          <w:szCs w:val="22"/>
        </w:rPr>
        <w:t xml:space="preserve">El diseño objetivo, ya definido en la arquitectura de referencia, añade transcripción de audio (Whisper), diarización por hablante anónimo y segmentación temporal, de modo que señales como “pregunta abierta” o “retroalimentación formativa” queden ancladas a un minuto exacto del video y puedan reproducirse y validarse por el especialista con la transcripción sincronizada.</w:t>
      </w:r>
    </w:p>
    <w:p>
      <w:pPr>
        <w:pStyle w:val="Heading1"/>
        <w:pBdr>
          <w:bottom w:val="single" w:color="7A1F2B" w:sz="8" w:space="4"/>
        </w:pBdr>
        <w:spacing w:after="140" w:before="320"/>
      </w:pPr>
      <w:r>
        <w:rPr>
          <w:b/>
          <w:bCs/>
          <w:color w:val="7A1F2B"/>
          <w:sz w:val="26"/>
          <w:szCs w:val="26"/>
        </w:rPr>
        <w:t xml:space="preserve">3. Retroalimentación conjunta del programa del diplomado</w:t>
      </w:r>
    </w:p>
    <w:p>
      <w:pPr>
        <w:spacing w:after="150" w:line="300"/>
        <w:jc w:val="both"/>
      </w:pPr>
      <w:r>
        <w:rPr>
          <w:sz w:val="22"/>
          <w:szCs w:val="22"/>
        </w:rPr>
        <w:t xml:space="preserve">Además de la retroalimentación individual por docente, la plataforma expone un panel de analítica que agrega los expedientes seleccionados: clústeres de patrones pedagógicos, nivel de riesgo, tipos de hallazgos y conteos de alertas críticas o de advertencia. Esta vista corresponde a la retroalimentación conjunta del programa: no califica a un docente frente a otro, sino que muestra qué necesidades formativas o patrones son más frecuentes en el conjunto de participantes del diplomado, información útil para ajustar la facilitación mientras el programa está en curso.</w:t>
      </w:r>
    </w:p>
    <w:p>
      <w:pPr>
        <w:pBdr>
          <w:left w:val="single" w:color="7A1F2B" w:sz="18" w:space="8"/>
        </w:pBdr>
        <w:shd w:fill="F5E6E8" w:val="clear"/>
        <w:spacing w:after="180" w:before="100"/>
        <w:ind w:left="400" w:right="400"/>
      </w:pPr>
      <w:r>
        <w:rPr>
          <w:i/>
          <w:iCs/>
          <w:color w:val="3A3A3A"/>
          <w:sz w:val="20"/>
          <w:szCs w:val="20"/>
        </w:rPr>
        <w:t xml:space="preserve">La agregación por programa hereda las mismas reglas de la retroalimentación individual: ningún resultado agregado debe permitir identificar o etiquetar a un docente específico, y los grupos pequeños deben suprimirse en los reportes.</w:t>
      </w:r>
    </w:p>
    <w:p>
      <w:pPr>
        <w:pStyle w:val="Heading1"/>
        <w:pBdr>
          <w:bottom w:val="single" w:color="7A1F2B" w:sz="8" w:space="4"/>
        </w:pBdr>
        <w:spacing w:after="140" w:before="320"/>
      </w:pPr>
      <w:r>
        <w:rPr>
          <w:b/>
          <w:bCs/>
          <w:color w:val="7A1F2B"/>
          <w:sz w:val="26"/>
          <w:szCs w:val="26"/>
        </w:rPr>
        <w:t xml:space="preserve">4. Asistente en tiempo real para el directivo</w:t>
      </w:r>
    </w:p>
    <w:p>
      <w:pPr>
        <w:spacing w:after="150" w:line="300"/>
        <w:jc w:val="both"/>
      </w:pPr>
      <w:r>
        <w:rPr>
          <w:sz w:val="22"/>
          <w:szCs w:val="22"/>
        </w:rPr>
        <w:t xml:space="preserve">El Copiloto ya cuenta con una capacidad de consulta fundamentada: el especialista puede formular una pregunta sobre un expediente y recibir una respuesta apoyada únicamente en las evidencias y hallazgos ya procesados, con sus fuentes. Esta capacidad, sin embargo, es síncrona (pregunta–respuesta) y está reservada al especialista pedagógico de DIFODS sobre un expediente a la vez; no existe todavía un rol ni una interfaz para el directivo de la institución educativa.</w:t>
      </w:r>
    </w:p>
    <w:p>
      <w:pPr>
        <w:spacing w:after="150" w:line="300"/>
        <w:jc w:val="both"/>
      </w:pPr>
      <w:r>
        <w:rPr>
          <w:sz w:val="22"/>
          <w:szCs w:val="22"/>
        </w:rPr>
        <w:t xml:space="preserve">Extender esta capacidad a un asistente en tiempo real para el directivo requiere tres cambios de diseño:</w:t>
      </w:r>
    </w:p>
    <w:p>
      <w:pPr>
        <w:pStyle w:val="ListParagraph"/>
        <w:numPr>
          <w:ilvl w:val="0"/>
          <w:numId w:val="2"/>
        </w:numPr>
        <w:spacing w:after="80" w:line="280"/>
      </w:pPr>
      <w:r>
        <w:rPr>
          <w:b/>
          <w:bCs/>
          <w:sz w:val="22"/>
          <w:szCs w:val="22"/>
        </w:rPr>
        <w:t xml:space="preserve">Nuevo alcance de acceso: </w:t>
      </w:r>
      <w:r>
        <w:rPr>
          <w:sz w:val="22"/>
          <w:szCs w:val="22"/>
        </w:rPr>
        <w:t xml:space="preserve">un rol “directivo” limitado a los docentes y expedientes de su propia institución, sin visibilidad sobre otras UGEL o regiones.</w:t>
      </w:r>
    </w:p>
    <w:p>
      <w:pPr>
        <w:pStyle w:val="ListParagraph"/>
        <w:numPr>
          <w:ilvl w:val="0"/>
          <w:numId w:val="2"/>
        </w:numPr>
        <w:spacing w:after="80" w:line="280"/>
      </w:pPr>
      <w:r>
        <w:rPr>
          <w:b/>
          <w:bCs/>
          <w:sz w:val="22"/>
          <w:szCs w:val="22"/>
        </w:rPr>
        <w:t xml:space="preserve">Interacción de baja latencia: </w:t>
      </w:r>
      <w:r>
        <w:rPr>
          <w:sz w:val="22"/>
          <w:szCs w:val="22"/>
        </w:rPr>
        <w:t xml:space="preserve">un canal de respuesta progresiva (streaming) en lugar de la respuesta única actual, pensado para usarse durante una visita de acompañamiento o una reunión pedagógica.</w:t>
      </w:r>
    </w:p>
    <w:p>
      <w:pPr>
        <w:pStyle w:val="ListParagraph"/>
        <w:numPr>
          <w:ilvl w:val="0"/>
          <w:numId w:val="2"/>
        </w:numPr>
        <w:spacing w:after="80" w:line="280"/>
      </w:pPr>
      <w:r>
        <w:rPr>
          <w:b/>
          <w:bCs/>
          <w:sz w:val="22"/>
          <w:szCs w:val="22"/>
        </w:rPr>
        <w:t xml:space="preserve">Mismas garantías de fundamentación: </w:t>
      </w:r>
      <w:r>
        <w:rPr>
          <w:sz w:val="22"/>
          <w:szCs w:val="22"/>
        </w:rPr>
        <w:t xml:space="preserve">toda respuesta debe seguir citando la evidencia de origen y declarar cuando no exista sustento suficiente; el asistente orienta la conversación del directivo con el docente, no emite una valoración de desempeño en su lugar.</w:t>
      </w:r>
    </w:p>
    <w:p>
      <w:pPr>
        <w:spacing w:after="150" w:line="300"/>
        <w:jc w:val="both"/>
      </w:pPr>
      <w:r>
        <w:rPr>
          <w:sz w:val="22"/>
          <w:szCs w:val="22"/>
        </w:rPr>
        <w:t xml:space="preserve">En síntesis, la base técnica (motor de consulta fundamentada) ya existe; lo pendiente es la capa de roles, la interfaz en tiempo real y la auditoría específica para el nuevo tipo de usuario.</w:t>
      </w:r>
    </w:p>
    <w:p>
      <w:pPr>
        <w:pStyle w:val="Heading1"/>
        <w:pBdr>
          <w:bottom w:val="single" w:color="7A1F2B" w:sz="8" w:space="4"/>
        </w:pBdr>
        <w:spacing w:after="140" w:before="320"/>
      </w:pPr>
      <w:r>
        <w:rPr>
          <w:b/>
          <w:bCs/>
          <w:color w:val="7A1F2B"/>
          <w:sz w:val="26"/>
          <w:szCs w:val="26"/>
        </w:rPr>
        <w:t xml:space="preserve">5. Síntesis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3100"/>
        <w:gridCol w:w="2700"/>
      </w:tblGrid>
      <w:tr>
        <w:tc>
          <w:tcPr>
            <w:tcW w:type="dxa" w:w="3200"/>
            <w:shd w:fill="7A1F2B" w:val="clear"/>
            <w:tcMar>
              <w:top w:type="dxa" w:w="80"/>
              <w:left w:type="dxa" w:w="100"/>
              <w:bottom w:type="dxa" w:w="80"/>
              <w:right w:type="dxa" w:w="100"/>
            </w:tcMar>
            <w:vAlign w:val="center"/>
          </w:tcPr>
          <w:p>
            <w:r>
              <w:rPr>
                <w:b/>
                <w:bCs/>
                <w:color w:val="FFFFFF"/>
                <w:sz w:val="19"/>
                <w:szCs w:val="19"/>
              </w:rPr>
              <w:t xml:space="preserve">Capacidad</w:t>
            </w:r>
          </w:p>
        </w:tc>
        <w:tc>
          <w:tcPr>
            <w:tcW w:type="dxa" w:w="3100"/>
            <w:shd w:fill="7A1F2B" w:val="clear"/>
            <w:tcMar>
              <w:top w:type="dxa" w:w="80"/>
              <w:left w:type="dxa" w:w="100"/>
              <w:bottom w:type="dxa" w:w="80"/>
              <w:right w:type="dxa" w:w="100"/>
            </w:tcMar>
            <w:vAlign w:val="center"/>
          </w:tcPr>
          <w:p>
            <w:r>
              <w:rPr>
                <w:b/>
                <w:bCs/>
                <w:color w:val="FFFFFF"/>
                <w:sz w:val="19"/>
                <w:szCs w:val="19"/>
              </w:rPr>
              <w:t xml:space="preserve">Estado actual</w:t>
            </w:r>
          </w:p>
        </w:tc>
        <w:tc>
          <w:tcPr>
            <w:tcW w:type="dxa" w:w="2700"/>
            <w:shd w:fill="7A1F2B" w:val="clear"/>
            <w:tcMar>
              <w:top w:type="dxa" w:w="80"/>
              <w:left w:type="dxa" w:w="100"/>
              <w:bottom w:type="dxa" w:w="80"/>
              <w:right w:type="dxa" w:w="100"/>
            </w:tcMar>
            <w:vAlign w:val="center"/>
          </w:tcPr>
          <w:p>
            <w:r>
              <w:rPr>
                <w:b/>
                <w:bCs/>
                <w:color w:val="FFFFFF"/>
                <w:sz w:val="19"/>
                <w:szCs w:val="19"/>
              </w:rPr>
              <w:t xml:space="preserve">Diseño objetivo</w:t>
            </w:r>
          </w:p>
        </w:tc>
      </w:tr>
      <w:tr>
        <w:tc>
          <w:tcPr>
            <w:tcW w:type="dxa" w:w="3200"/>
            <w:shd w:fill="FFFFFF" w:val="clear"/>
            <w:tcMar>
              <w:top w:type="dxa" w:w="80"/>
              <w:left w:type="dxa" w:w="100"/>
              <w:bottom w:type="dxa" w:w="80"/>
              <w:right w:type="dxa" w:w="100"/>
            </w:tcMar>
            <w:vAlign w:val="center"/>
          </w:tcPr>
          <w:p>
            <w:r>
              <w:rPr>
                <w:b w:val="false"/>
                <w:bCs w:val="false"/>
                <w:color w:val="222222"/>
                <w:sz w:val="19"/>
                <w:szCs w:val="19"/>
              </w:rPr>
              <w:t xml:space="preserve">Retroalimentación de video</w:t>
            </w:r>
          </w:p>
        </w:tc>
        <w:tc>
          <w:tcPr>
            <w:tcW w:type="dxa" w:w="3100"/>
            <w:shd w:fill="FFFFFF" w:val="clear"/>
            <w:tcMar>
              <w:top w:type="dxa" w:w="80"/>
              <w:left w:type="dxa" w:w="100"/>
              <w:bottom w:type="dxa" w:w="80"/>
              <w:right w:type="dxa" w:w="100"/>
            </w:tcMar>
            <w:vAlign w:val="center"/>
          </w:tcPr>
          <w:p>
            <w:r>
              <w:rPr>
                <w:b w:val="false"/>
                <w:bCs w:val="false"/>
                <w:color w:val="222222"/>
                <w:sz w:val="19"/>
                <w:szCs w:val="19"/>
              </w:rPr>
              <w:t xml:space="preserve">Métricas técnicas + fotogramas analizados con IA</w:t>
            </w:r>
          </w:p>
        </w:tc>
        <w:tc>
          <w:tcPr>
            <w:tcW w:type="dxa" w:w="2700"/>
            <w:shd w:fill="FFFFFF" w:val="clear"/>
            <w:tcMar>
              <w:top w:type="dxa" w:w="80"/>
              <w:left w:type="dxa" w:w="100"/>
              <w:bottom w:type="dxa" w:w="80"/>
              <w:right w:type="dxa" w:w="100"/>
            </w:tcMar>
            <w:vAlign w:val="center"/>
          </w:tcPr>
          <w:p>
            <w:r>
              <w:rPr>
                <w:b w:val="false"/>
                <w:bCs w:val="false"/>
                <w:color w:val="222222"/>
                <w:sz w:val="19"/>
                <w:szCs w:val="19"/>
              </w:rPr>
              <w:t xml:space="preserve">Transcripción, diarización y citas por minuto</w:t>
            </w:r>
          </w:p>
        </w:tc>
      </w:tr>
      <w:tr>
        <w:tc>
          <w:tcPr>
            <w:tcW w:type="dxa" w:w="3200"/>
            <w:shd w:fill="F7F1F1" w:val="clear"/>
            <w:tcMar>
              <w:top w:type="dxa" w:w="80"/>
              <w:left w:type="dxa" w:w="100"/>
              <w:bottom w:type="dxa" w:w="80"/>
              <w:right w:type="dxa" w:w="100"/>
            </w:tcMar>
            <w:vAlign w:val="center"/>
          </w:tcPr>
          <w:p>
            <w:r>
              <w:rPr>
                <w:b w:val="false"/>
                <w:bCs w:val="false"/>
                <w:color w:val="222222"/>
                <w:sz w:val="19"/>
                <w:szCs w:val="19"/>
              </w:rPr>
              <w:t xml:space="preserve">Retroalimentación de programa</w:t>
            </w:r>
          </w:p>
        </w:tc>
        <w:tc>
          <w:tcPr>
            <w:tcW w:type="dxa" w:w="3100"/>
            <w:shd w:fill="F7F1F1" w:val="clear"/>
            <w:tcMar>
              <w:top w:type="dxa" w:w="80"/>
              <w:left w:type="dxa" w:w="100"/>
              <w:bottom w:type="dxa" w:w="80"/>
              <w:right w:type="dxa" w:w="100"/>
            </w:tcMar>
            <w:vAlign w:val="center"/>
          </w:tcPr>
          <w:p>
            <w:r>
              <w:rPr>
                <w:b w:val="false"/>
                <w:bCs w:val="false"/>
                <w:color w:val="222222"/>
                <w:sz w:val="19"/>
                <w:szCs w:val="19"/>
              </w:rPr>
              <w:t xml:space="preserve">Panel de analítica agregada por expedientes seleccionados</w:t>
            </w:r>
          </w:p>
        </w:tc>
        <w:tc>
          <w:tcPr>
            <w:tcW w:type="dxa" w:w="2700"/>
            <w:shd w:fill="F7F1F1" w:val="clear"/>
            <w:tcMar>
              <w:top w:type="dxa" w:w="80"/>
              <w:left w:type="dxa" w:w="100"/>
              <w:bottom w:type="dxa" w:w="80"/>
              <w:right w:type="dxa" w:w="100"/>
            </w:tcMar>
            <w:vAlign w:val="center"/>
          </w:tcPr>
          <w:p>
            <w:r>
              <w:rPr>
                <w:b w:val="false"/>
                <w:bCs w:val="false"/>
                <w:color w:val="222222"/>
                <w:sz w:val="19"/>
                <w:szCs w:val="19"/>
              </w:rPr>
              <w:t xml:space="preserve">Segmentación institucional más fina, alertas automáticas</w:t>
            </w:r>
          </w:p>
        </w:tc>
      </w:tr>
      <w:tr>
        <w:tc>
          <w:tcPr>
            <w:tcW w:type="dxa" w:w="3200"/>
            <w:shd w:fill="FFFFFF" w:val="clear"/>
            <w:tcMar>
              <w:top w:type="dxa" w:w="80"/>
              <w:left w:type="dxa" w:w="100"/>
              <w:bottom w:type="dxa" w:w="80"/>
              <w:right w:type="dxa" w:w="100"/>
            </w:tcMar>
            <w:vAlign w:val="center"/>
          </w:tcPr>
          <w:p>
            <w:r>
              <w:rPr>
                <w:b w:val="false"/>
                <w:bCs w:val="false"/>
                <w:color w:val="222222"/>
                <w:sz w:val="19"/>
                <w:szCs w:val="19"/>
              </w:rPr>
              <w:t xml:space="preserve">Asistente para el directivo</w:t>
            </w:r>
          </w:p>
        </w:tc>
        <w:tc>
          <w:tcPr>
            <w:tcW w:type="dxa" w:w="3100"/>
            <w:shd w:fill="FFFFFF" w:val="clear"/>
            <w:tcMar>
              <w:top w:type="dxa" w:w="80"/>
              <w:left w:type="dxa" w:w="100"/>
              <w:bottom w:type="dxa" w:w="80"/>
              <w:right w:type="dxa" w:w="100"/>
            </w:tcMar>
            <w:vAlign w:val="center"/>
          </w:tcPr>
          <w:p>
            <w:r>
              <w:rPr>
                <w:b w:val="false"/>
                <w:bCs w:val="false"/>
                <w:color w:val="222222"/>
                <w:sz w:val="19"/>
                <w:szCs w:val="19"/>
              </w:rPr>
              <w:t xml:space="preserve">Consulta fundamentada síncrona, solo para el especialista DIFODS</w:t>
            </w:r>
          </w:p>
        </w:tc>
        <w:tc>
          <w:tcPr>
            <w:tcW w:type="dxa" w:w="2700"/>
            <w:shd w:fill="FFFFFF" w:val="clear"/>
            <w:tcMar>
              <w:top w:type="dxa" w:w="80"/>
              <w:left w:type="dxa" w:w="100"/>
              <w:bottom w:type="dxa" w:w="80"/>
              <w:right w:type="dxa" w:w="100"/>
            </w:tcMar>
            <w:vAlign w:val="center"/>
          </w:tcPr>
          <w:p>
            <w:r>
              <w:rPr>
                <w:b w:val="false"/>
                <w:bCs w:val="false"/>
                <w:color w:val="222222"/>
                <w:sz w:val="19"/>
                <w:szCs w:val="19"/>
              </w:rPr>
              <w:t xml:space="preserve">Rol “directivo” por institución, respuesta en tiempo real</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2026-09-15T04:53:14.300Z</dcterms:created>
  <dcterms:modified xsi:type="dcterms:W3CDTF">2026-09-15T04:53:14.300Z</dcterms:modified>
</cp:coreProperties>
</file>

<file path=docProps/custom.xml><?xml version="1.0" encoding="utf-8"?>
<Properties xmlns="http://schemas.openxmlformats.org/officeDocument/2006/custom-properties" xmlns:vt="http://schemas.openxmlformats.org/officeDocument/2006/docPropsVTypes"/>
</file>