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114925" cy="8286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UC_QuảnLíĐơnHàng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lí đơn 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quản trị thực hiện Quản lí các đơn hàng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“Đơn hàng”.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giao diện quản lí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quản trị chọn đơn hàng.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hiển thị thông tin chi tiết đơn hàng.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A2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Đơn hàng được thanh toán với hình thức tiền mặt.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“Đơn hàng chưa thanh toán”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thực hiện tiếp bước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Xử lý đơn hàng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Hệ thống hiển thị thông tin chi tiết đơn hàng cùng với công cụ xử lý đơn hàng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“Create Invoice”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hiển thị hộp thoại tạo hóa đơn.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Người quản trị nhấn xác nhận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“Create Invoice”. A4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Hệ thống tạo ra bản nháp hóa đơn và lưu vào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 Hủy đơn hàng.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“Cancel”.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hộp thoại với nội dung email sẽ gửi.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Người quản trị nhấn xác nhận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“Send and cancel”.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gửi mail và xóa đơn hàng ra khỏi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hóa đơn nháp và xem hóa đơn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Người quản trị nhấn xác nhận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“Create and view invoice”.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tạo ra bản nháp hóa đơn và lưu vào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Hệ thống hiển thị giao diện bản nháp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người quản trị chọn mục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hóa đơn thành công.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Gửi mail  cho khách hàng.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tin chi tiết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  <w:drawing>
                <wp:inline distB="114300" distT="114300" distL="114300" distR="114300">
                  <wp:extent cx="5431228" cy="89201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228" cy="892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xRhlkF9rwqXAy8GycftrWYmQQ==">AMUW2mVF66SdHGB3Q0uX9JIKebrwHMYIJOffDXVI4wWLO+V1Q+FbBy85/E0haSw8NxsWy2B0wl5fRJA6BGyTYK+htW+f5VHzNd/+HItUWcy8/ts62biq3jI=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