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114925" cy="8286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UC_QuảnLíĐơnHàng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lí đơn 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Quản lí các đơn hàng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“Đơn hàng”.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quản lí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chọn đơn hàng.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hiển thị thông tin chi tiết đơn hàng.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Invoice”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hiển thị hộp thoại tạo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Invoice”. A3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Hệ thống tạo ra bản nháp hóa đơn và lưu vào cơ sở dữ liệu.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Đơn hàng được thanh toán với hình thức tiền mặt.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“Đơn hàng chưa thanh toán”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thực hiện tiếp bước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Hủy đơn hàng.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“Cancel”.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với nội dung email sẽ gửi.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xác nhận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and cancel”.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gửi mail và xóa đơn hàng ra khỏi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A3.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and view invoice”.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tạo ra bản nháp hóa đơn và lưu vào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Hệ thống hiển thị giao diện bản nháp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mục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báo tạo hóa đơn thành công.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xác nhận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5753100" cy="9474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947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xRhlkF9rwqXAy8GycftrWYmQQ==">AMUW2mWcsSZ0unEkkn852WGmeSQHLljArMH7RGiJGeBVGL0JzBCumgu6g9KJOwBqPw75FRlCXxIbteyzdD3RnQHiSHKkq1t+lhnvooLsMO5Jdnf0eBOjDEI=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