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7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00"/>
        <w:gridCol w:w="3000"/>
        <w:gridCol w:w="3270"/>
        <w:tblGridChange w:id="0">
          <w:tblGrid>
            <w:gridCol w:w="3000"/>
            <w:gridCol w:w="3000"/>
            <w:gridCol w:w="3270"/>
          </w:tblGrid>
        </w:tblGridChange>
      </w:tblGrid>
      <w:tr>
        <w:trPr>
          <w:cantSplit w:val="0"/>
          <w:trHeight w:val="557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</w:rPr>
              <w:drawing>
                <wp:inline distB="114300" distT="114300" distL="114300" distR="114300">
                  <wp:extent cx="5210175" cy="2009775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0175" cy="20097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Use case Number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UC_QuảnLíHóaĐơn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Use case Name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Quản lí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hóa đơn</w:t>
            </w:r>
          </w:p>
        </w:tc>
      </w:tr>
      <w:tr>
        <w:trPr>
          <w:cantSplit w:val="0"/>
          <w:trHeight w:val="475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Actor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Người quản trị</w:t>
            </w:r>
          </w:p>
        </w:tc>
      </w:tr>
      <w:tr>
        <w:trPr>
          <w:cantSplit w:val="0"/>
          <w:trHeight w:val="495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Priority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Must have</w:t>
            </w:r>
          </w:p>
        </w:tc>
      </w:tr>
      <w:tr>
        <w:trPr>
          <w:cantSplit w:val="0"/>
          <w:trHeight w:val="475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Summary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Người quản trị thực hiện quản lí các hóa đơn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Basic Course of Events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Actor Action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System Response</w:t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 Người quản trị chọn mục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“Xuất hóa đơn”.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 Hệ thống hiển thị giao diện quản lí hóa đơn.</w:t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 Người quản trị chọn hóa đơn muốn xem. 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4. Hệ thống hiển thị chi tiết hóa đơn.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A1, A2</w:t>
            </w:r>
          </w:p>
        </w:tc>
      </w:tr>
      <w:tr>
        <w:trPr>
          <w:cantSplit w:val="0"/>
          <w:trHeight w:val="537.109375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Alternative Paths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A1.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Xử lý hóa đơn chưa được xác nhận</w:t>
            </w:r>
          </w:p>
        </w:tc>
      </w:tr>
      <w:tr>
        <w:trPr>
          <w:cantSplit w:val="0"/>
          <w:trHeight w:val="537.1093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7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Actor Action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System Response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7.1093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A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 Hệ thống hiển thị hóa đơn bản nháp.</w:t>
            </w:r>
          </w:p>
        </w:tc>
      </w:tr>
      <w:tr>
        <w:trPr>
          <w:cantSplit w:val="0"/>
          <w:trHeight w:val="537.1093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D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 Người quản trị nhấn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“Confirm”.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7.1093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0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 Hệ thống thay đổi trạng thái hóa đơn nháp thành chính thức và ghi vào cơ sở dữ liệu.</w:t>
            </w:r>
          </w:p>
        </w:tc>
      </w:tr>
      <w:tr>
        <w:trPr>
          <w:cantSplit w:val="0"/>
          <w:trHeight w:val="537.1093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3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4. Hệ thống hiển thị hóa đơn với  trạng thái đã thanh toán khi thanh toán bằng ví điện tử.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A2</w:t>
            </w:r>
          </w:p>
        </w:tc>
      </w:tr>
      <w:tr>
        <w:trPr>
          <w:cantSplit w:val="0"/>
          <w:trHeight w:val="537.1093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6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A2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. Xử lý hóa đơn đã được xác nhận và được thanh toán bằng tiền mặt</w:t>
            </w:r>
          </w:p>
        </w:tc>
      </w:tr>
      <w:tr>
        <w:trPr>
          <w:cantSplit w:val="0"/>
          <w:trHeight w:val="537.1093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9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Actor Action</w:t>
            </w:r>
          </w:p>
        </w:tc>
        <w:tc>
          <w:tcPr/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System Response</w:t>
            </w:r>
          </w:p>
        </w:tc>
      </w:tr>
      <w:tr>
        <w:trPr>
          <w:cantSplit w:val="0"/>
          <w:trHeight w:val="537.1093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C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 Hệ thống hiển thị hóa đơn với trạng thái hóa đơn chưa được thanh toán</w:t>
            </w:r>
          </w:p>
        </w:tc>
      </w:tr>
      <w:tr>
        <w:trPr>
          <w:cantSplit w:val="0"/>
          <w:trHeight w:val="537.1093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F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 Người quản trị nhấn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“Register payment”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7.1093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2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 Hệ thống hiển thị hộp thoại thanh toán bằng phương thức tiền mặt.</w:t>
            </w:r>
          </w:p>
        </w:tc>
      </w:tr>
      <w:tr>
        <w:trPr>
          <w:cantSplit w:val="0"/>
          <w:trHeight w:val="537.1093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5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4. Người quản trị nhấn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“Create payment”.</w:t>
            </w:r>
          </w:p>
        </w:tc>
        <w:tc>
          <w:tcPr/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7.1093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8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5. Xác nhận thanh toán và thay đổi trạng thái hóa đơn sang đã thanh toán.</w:t>
            </w:r>
          </w:p>
        </w:tc>
      </w:tr>
      <w:tr>
        <w:trPr>
          <w:cantSplit w:val="0"/>
          <w:trHeight w:val="537.1093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B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6. Hệ thống ghi vào cơ sở dữ liệu.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Exception Paths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F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None.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51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Extension Points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2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None.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54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Trigger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5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Khi người quản trị chọn  mục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“Xuất hóa đơn”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.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57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Assumptions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8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None.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Pre-Conditions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B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Người dùng phải đăng nhập tài khoản quản trị.</w:t>
            </w:r>
          </w:p>
        </w:tc>
      </w:tr>
      <w:tr>
        <w:trPr>
          <w:cantSplit w:val="0"/>
          <w:trHeight w:val="268.5546875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5D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Post-Conditions</w:t>
            </w:r>
          </w:p>
        </w:tc>
        <w:tc>
          <w:tcPr>
            <w:gridSpan w:val="2"/>
            <w:vMerge w:val="restart"/>
          </w:tcPr>
          <w:p w:rsidR="00000000" w:rsidDel="00000000" w:rsidP="00000000" w:rsidRDefault="00000000" w:rsidRPr="00000000" w14:paraId="0000005E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Hiển thị thông tin chi tiết hóa đơn</w:t>
            </w:r>
          </w:p>
        </w:tc>
      </w:tr>
      <w:tr>
        <w:trPr>
          <w:cantSplit w:val="0"/>
          <w:trHeight w:val="268.55468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60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</w:tcPr>
          <w:p w:rsidR="00000000" w:rsidDel="00000000" w:rsidP="00000000" w:rsidRDefault="00000000" w:rsidRPr="00000000" w14:paraId="00000061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63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Reference Business Rules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4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None.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66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Author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7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Nhóm 6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69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A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14/10/2022</w:t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Activity Diagram</w:t>
            </w:r>
          </w:p>
          <w:p w:rsidR="00000000" w:rsidDel="00000000" w:rsidP="00000000" w:rsidRDefault="00000000" w:rsidRPr="00000000" w14:paraId="0000006D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  <w:drawing>
                <wp:inline distB="114300" distT="114300" distL="114300" distR="114300">
                  <wp:extent cx="5205413" cy="8885398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5413" cy="888539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