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4829175" cy="82867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UC_XửLýĐơnHàng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Xử lý đơn hàng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quản trị thực hiện xử lý các đơn hàng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chọn mục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“Thương mại điện tử”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-&gt;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“Đơn hàng”.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giao diện quản lý đơn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Người quản trị chọn đơn hàng.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hiển thị thông tin chi tiết đơn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Người quản trị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“Create Invoice”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Hệ thống hiển thị hộp thoại tạo hóa đơn.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Người quản trị nhấn xác nhận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“Create Invoice”. A3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Hệ thống tạo ra bản nháp hóa đơn và lưu vào cơ sở dữ liệu.</w:t>
            </w:r>
          </w:p>
        </w:tc>
      </w:tr>
      <w:tr>
        <w:trPr>
          <w:cantSplit w:val="0"/>
          <w:trHeight w:val="342.109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Đơn hàng được thanh toán với hình thức tiền mặt.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Chọn mục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“Thương mại điện tử”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-&gt;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“Đơn hàng chưa thanh toán”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thực hiện tiếp bước 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 Hủy đơn hàng.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“Cancel”.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hộp thoại với nội dung mail sẽ gửi.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Người quản trị nhấn xác nhận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“Send and cancel”.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gửi mail và xóa đơn hàng ra khỏi cơ sở dữ liệu.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A3.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Người quản trị nhấn xác nhận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“Create and view invoice”.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tạo ra bản nháp hóa đơn và lưu vào cơ sở dữ liệu.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Hệ thống hiển thị giao diện bản nháp hóa đơn.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Extention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người quản trị chọn mục đơn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dùng phải đăng nhập tài khoản quản trị.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Thông báo tạo hóa đơn thành công.</w:t>
            </w:r>
          </w:p>
        </w:tc>
      </w:tr>
      <w:tr>
        <w:trPr>
          <w:cantSplit w:val="0"/>
          <w:trHeight w:val="268.55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Gửi mail xác nhận cho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5753100" cy="94742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947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JxRhlkF9rwqXAy8GycftrWYmQQ==">AMUW2mWUCi2jGOF97iumi6W9L9Y6vwJ52Vitk/VuC1FJ5g7jhsreJiL6EkoM6316EPb0A2SJ8aa/xaLSarV4vDNPOpsCpl2bYjA+VXpoIFpiDJOX9dNFVe8=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