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38675" cy="2057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UC_XửLýHóaĐơn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Xử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lý hóa đơn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quản lý các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“Xuất hóa đơn”.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quản lý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chọn hóa đơn muốn xem.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hiển thị hóa đơn bản nháp.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“Confirm”.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thay đổi trạng thái hóa đơn nháp thành chính thức và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Hệ thống hiển thị trạng thái đã thanh toán khi thanh toán bằng ví điện tử.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Nếu là hóa đơn thanh toán bằng tiền mặt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“Register payment”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thanh toán bằng phương thức tiền mặt.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payment”.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Xác nhận thanh toán và thay đổi trạng thái hóa đơn sang đã thanh toán.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Hệ thống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“Xuất hóa đơn”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thông tin chi tiết hóa đơn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729163" cy="885543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885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