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4324744" cy="1183185"/>
                  <wp:effectExtent b="0" l="0" r="0" t="0"/>
                  <wp:docPr descr="Diagram&#10;&#10;Description automatically generated" id="4" name="image1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744" cy="11831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UC_ĐăngKí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ĐăngKý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Khách hàng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đăng ký tài khoản để sử dụng các dịch vụ của website.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đăng nhập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2.Hiện giao diện đăng nhập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3.Người dùng ấn chọn “chưa có tài khoản ? ”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3.Hiện giao diện đăng ký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4.Người dùng nhập email, tên và mật khẩu cần đăng ký.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5.Người dùng ấn xác nhận đăng ký tài khoản.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6.Hệ thống xác nhận và  lưu tài khoản vào cơ sở dữ liệu.</w:t>
            </w:r>
            <w:r w:rsidDel="00000000" w:rsidR="00000000" w:rsidRPr="00000000">
              <w:rPr>
                <w:b w:val="1"/>
                <w:rtl w:val="0"/>
              </w:rPr>
              <w:t xml:space="preserve"> E1, E2 </w:t>
            </w:r>
          </w:p>
        </w:tc>
      </w:tr>
      <w:tr>
        <w:trPr>
          <w:cantSplit w:val="0"/>
          <w:trHeight w:val="550.66406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7.Hệ thống chuyển hướng vào trang chính.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 Nếu email người dùng nhập hệ thống xác nhận đã đăng ký trước đó hoặc không tồn tại sẽ đưa ra thông và quay lại bước 4.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  <w:t xml:space="preserve">. Nếu hệ thống phát hiện người dùng bỏ trống trường văn bản tài khoản hay mật khẩu thì đưa ra thông báo yêu cầu nhập đủ thông tin.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muốn tạo tài khoản để sử dụng website.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chưa có tài khoản.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Tài khoản người dùng được lưu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zGNiU+Reu5gsPj+On47KfD+O6Q==">AMUW2mXAQKMVwZO/q5HWh7ZX7MjXyC+Roy/jPx7r8YKoas56p6kuueUJNXtu8BsTQ3ikHSp3xFb3c4b4X9EI+agBAyx1euMR4EVNBGVS+j2hOPaWV1FT/GA=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