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72" w:beforeAutospacing="0" w:after="72" w:afterAutospacing="0"/>
        <w:ind w:left="0" w:right="0" w:firstLine="0"/>
        <w:jc w:val="both"/>
        <w:rPr>
          <w:rFonts w:hint="default" w:ascii="Times New Roman" w:hAnsi="Times New Roman" w:eastAsia="roboto" w:cs="Times New Roman"/>
          <w:b/>
          <w:bCs/>
          <w:i w:val="0"/>
          <w:iCs w:val="0"/>
          <w:caps w:val="0"/>
          <w:color w:val="212529"/>
          <w:spacing w:val="0"/>
          <w:sz w:val="26"/>
          <w:szCs w:val="26"/>
        </w:rPr>
      </w:pPr>
      <w:r>
        <w:rPr>
          <w:rFonts w:hint="default" w:ascii="Times New Roman" w:hAnsi="Times New Roman" w:eastAsia="roboto" w:cs="Times New Roman"/>
          <w:b/>
          <w:bCs/>
          <w:i w:val="0"/>
          <w:iCs w:val="0"/>
          <w:caps w:val="0"/>
          <w:color w:val="212529"/>
          <w:spacing w:val="0"/>
          <w:kern w:val="0"/>
          <w:sz w:val="26"/>
          <w:szCs w:val="26"/>
          <w:shd w:val="clear" w:fill="FFFFFF"/>
          <w:lang w:val="en-US" w:eastAsia="zh-CN" w:bidi="ar"/>
        </w:rPr>
        <w:t>Ngày 15/7/2021, Chính phủ ra Nghị quyết số 76/NQ-CP ban hành Chương trình tổng thể cải cách hành chính nhà nước giai đoạn 2021 – 2030 nhằm mục tiêu tiếp tục xây dựng nền hành chính dân chủ, chuyên nghiệp, hiện đại, tinh gọn, hiệu lực, hiệu quả, có năng lực kiến tạo phát triển, liêm chính, phục vụ nhân dân.</w:t>
      </w:r>
      <w:bookmarkStart w:id="0" w:name="_GoBack"/>
      <w:bookmarkEnd w:id="0"/>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Cải cách hành chính nhà nước giai đoạn 2021 - 2030 tập trung vào 6 nội dung, đó là: Cải cách thể chế; cải cách thủ tục hành chính; cải cách tổ chức bộ máy hành chính nhà nước; cải cách chế độ công vụ; cải cách tài chính công và xây dựng, phát triển Chính phủ điện tử, Chính phủ số.</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Trong đó, trọng tâm cải cách hành chính 10 năm tới là: Cải cách thể chế, trong đó tập trung xây dựng, hoàn thiện hệ thống thể chế của nền hành chính và nâng cao hiệu lực, hiệu quả tổ chức thi hành pháp luật; xây dựng đội ngũ cán bộ, công chức, viên chức chuyên nghiệp, có năng lực, phẩm chất đáp ứng yêu cầu nhiệm vụ và sự phát triển đất nước, trong đó, chú trọng cải cách chính sách tiền lương; xây dựng và phát triển Chính phủ điện tử, Chính phủ số.</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Style w:val="5"/>
          <w:rFonts w:hint="default" w:ascii="Times New Roman" w:hAnsi="Times New Roman" w:eastAsia="roboto" w:cs="Times New Roman"/>
          <w:b/>
          <w:bCs/>
          <w:i w:val="0"/>
          <w:iCs w:val="0"/>
          <w:caps w:val="0"/>
          <w:color w:val="212529"/>
          <w:spacing w:val="0"/>
          <w:sz w:val="26"/>
          <w:szCs w:val="26"/>
          <w:shd w:val="clear" w:fill="FFFFFF"/>
        </w:rPr>
        <w:t>Cải cách quyết liệt, đồng bộ, hiệu quả quy định thủ tục hành chính liên quan đến người dân, doanh nghiệp</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Về cải cách thủ tục hành chính, Chương trình đặt mục tiêu cải cách quyết liệt, đồng bộ, hiệu quả quy định thủ tục hành chính liên quan đến người dân, doanh nghiệp; thủ tục hành chính nội bộ giữa cơ quan hành chính nhà nước. Cắt giảm, đơn giản hóa điều kiện kinh doanh, thành phần hồ sơ và tối ưu hóa quy trình giải quyết thủ tục hành chính trên cơ sở ứng dụng mạnh mẽ công nghệ thông tin; đổi mới và nâng cao hiệu quả thực hiện cơ chế một cửa, một cửa liên thông trong giải quyết thủ tục hành chính. Đẩy mạnh thực hiện thủ tục hành chính trên môi trường điện tử để người dân, doanh nghiệp có thể thực hiện dịch vụ mọi lúc, mọi nơi, trên các phương tiện khác nhau.</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Mục tiêu đến năm 2025:</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Hoàn thành việc đổi mới thực hiện cơ chế một cửa, một cửa liên thông trong giải quyết thủ tục hành chính theo hướng nâng cao chất lượng phục vụ, không theo địa giới hành chính, tăng cường ứng dụng công nghệ thông tin, giảm thời gian đi lại, chi phí xã hội và tạo thuận lợi cho người dân, doanh nghiệp.</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Tối thiểu 80% hồ sơ giải quyết thủ tục hành chính được luân chuyển trong nội bộ giữa các cơ quan có thẩm quyền giải quyết hoặc các cơ quan có liên quan được thực hiện bằng phương thức điện tử.</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Tối thiểu 80% thủ tục hành chính có yêu cầu nghĩa vụ tài chính, được triển khai thanh toán trực tuyến, trong số đó, tỷ lệ giao dịch thanh toán trực tuyến đạt từ 30% trở lên.</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- 90% thủ tục hành chính nội bộ giữa cơ quan hành chính nhà nước được công bố, công khai và cập nhật kịp thời.</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Mục tiêu đến năm 2030:</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thủ tục hành chính, có yêu cầu nghĩa vụ tài chính, được triển khai thanh toán trực tuyến, trong số đó, tỷ lệ giao dịch thanh toán trực tuyến đạt từ 50% trở lên.</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Tối thiểu 90% thủ tục hành chính của các bộ, ngành, địa phương, có đủ điều kiện, được cung cấp trực tuyến mức độ 3 và 4, đồng thời, hoàn thành việc tích hợp, cung cấp trên cổng Dịch vụ công quốc gia. Tỷ lệ hồ sơ giải quyết trực tuyến mức độ 3 và 4 trên tổng số hồ sơ đạt tối thiểu 80%.</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Style w:val="5"/>
          <w:rFonts w:hint="default" w:ascii="Times New Roman" w:hAnsi="Times New Roman" w:eastAsia="roboto" w:cs="Times New Roman"/>
          <w:b/>
          <w:bCs/>
          <w:i w:val="0"/>
          <w:iCs w:val="0"/>
          <w:caps w:val="0"/>
          <w:color w:val="212529"/>
          <w:spacing w:val="0"/>
          <w:sz w:val="26"/>
          <w:szCs w:val="26"/>
          <w:shd w:val="clear" w:fill="FFFFFF"/>
        </w:rPr>
        <w:t>Đổi mới mạnh mẽ cơ chế phân bổ, sử dụng ngân sách nhà nước cho cơ quan hành chính, đơn vị sự nghiệp công lập</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Đối với vấn đề cải cách tài chính công, mục tiêu đặt ra là đổi mới mạnh mẽ cơ chế phân bổ, sử dụng ngân sách nhà nước cho cơ quan hành chính, đơn vị sự nghiệp công lập gắn với nhiệm vụ được giao và sản phẩm đầu ra, nhằm nâng cao tính tự chủ, tự chịu trách nhiệm và thúc đẩy sự sáng tạo; nâng cao chất lượng, hiệu quả hoạt động; kiểm soát tham nhũng tại các cơ quan, đơn vị. Đẩy mạnh thực hiện tái cơ cấu doanh nghiệp nhà nước, đổi mới cơ chế quản lý vốn nhà nước đầu tư tại doanh nghiệp.</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Đến năm 2025, tập trung hoàn thiện hệ thống pháp luật để đổi mới cơ chế quản lý, phân bổ ngân sách nhà nước theo hướng bảo đảm vai trò chủ đạo của ngân sách Trung ương và chủ động, tích cực của ngân sách địa phương; có tối thiểu 20% đơn vị sự nghiệp công lập tự bảo đảm chi thường xuyên; 100% đơn vị sự nghiệp kinh tế và sự nghiệp khác, có đủ điều kiện, hoàn thành việc chuyển đổi thành công ty cổ phần hoặc chuyển sang tự bảo đảm chi thường xuyên và chi đầu tư.</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Đến năm 2030, hoàn thiện đầy đủ và đồng bộ hệ thống pháp luật để thể chế hóa các chủ trương của Đảng về đổi mới cơ chế quản lý, cơ chế tài chính của cơ quan hành chính nhà nước và đơn vị sự nghiệp công lập. Giảm bình quân 15% chi trực tiếp từ ngân sách nhà nước cho đơn vị sự nghiệp công lập so với giai đoạn 2021 - 2025.</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Style w:val="5"/>
          <w:rFonts w:hint="default" w:ascii="Times New Roman" w:hAnsi="Times New Roman" w:eastAsia="roboto" w:cs="Times New Roman"/>
          <w:b/>
          <w:bCs/>
          <w:i w:val="0"/>
          <w:iCs w:val="0"/>
          <w:caps w:val="0"/>
          <w:color w:val="212529"/>
          <w:spacing w:val="0"/>
          <w:sz w:val="26"/>
          <w:szCs w:val="26"/>
          <w:shd w:val="clear" w:fill="FFFFFF"/>
        </w:rPr>
        <w:t>Xây dựng và phát triển Chính phủ điện tử, Chính phủ số</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Chương trình cải cách hành chính nhà nước đặt mục tiêu tăng cường ứng dụng công nghệ thông tin, chuyển đổi số và ứng dụng các tiến bộ khoa học, công nghệ thúc đẩy hoàn thành xây dựng và phát triển Chính phủ điện tử, Chính phủ số, góp phần đổi mới phương thức làm việc, nâng cao năng suất, hiệu quả hoạt động của cơ quan hành chính nhà nước các cấp có đủ năng lực vận hành nền kinh tế số, xã hội số đáp ứng yêu cầu phát triển kinh tế - xã hội, quốc phòng, an ninh và hội nhập quốc tế; nâng cao chất lượng cung cấp dịch vụ công cho người dân, tổ chức.</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Mục tiêu đến năm 2025:</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cơ sở dữ liệu quốc gia tạo nền tảng phát triển Chính phủ điện tử được hoàn thành và kết nối, chia sẻ trên toàn quốc.</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Cổng Dịch vụ công, Hệ thống thông tin một cửa điện tử cấp bộ, cấp tỉnh được kết nối, chia sẻ dữ liệu với cổng Dịch vụ công quốc gia.</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người dân, doanh nghiệp sử dụng dịch vụ công trực tuyến được cấp định danh và xác thực điện tử thông suốt và hợp nhất trên tất cả các hệ thống tin của các cấp chính quyền từ Trung ương đến địa phương.</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hệ thống báo cáo của các bộ, ngành, địa phương được kết nối liên thông, chia sẻ dữ liệu với Hệ thống thông tin báo cáo quốc gia.</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Mục tiêu đến năm 2030:</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dịch vụ công trực tuyến mức độ 4, được cung cấp trên nhiều phương tiện truy cập khác nhau, bao gồm cả thiết bị di động.</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- 100% hồ sơ công việc tại cấp bộ, cấp tỉnh; 90% hồ sơ công việc tại cấp huyện và 70% hồ sơ công việc tại cấp xã được xử lý trên môi trường mạng (không bao gồm hồ sơ xử lý công việc có nội dung mật).</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- 70% hoạt động kiểm tra của cơ quan quản lý nhà nước được thực hiện thông qua môi trường số và hệ thống thông tin của cơ quan quản lý.</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Style w:val="5"/>
          <w:rFonts w:hint="default" w:ascii="Times New Roman" w:hAnsi="Times New Roman" w:eastAsia="roboto" w:cs="Times New Roman"/>
          <w:b/>
          <w:bCs/>
          <w:i w:val="0"/>
          <w:iCs w:val="0"/>
          <w:caps w:val="0"/>
          <w:color w:val="212529"/>
          <w:spacing w:val="0"/>
          <w:sz w:val="26"/>
          <w:szCs w:val="26"/>
          <w:shd w:val="clear" w:fill="FFFFFF"/>
        </w:rPr>
        <w:t>Các nhóm giải pháp thực hiện chương trình cải cách hành chính nhà nước</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Để thực hiện các mục tiêu trên, Chương trình đề ra các giải pháp cụ thể như sau:</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Tăng cường công tác chỉ đạo, điều hành việc triển khai thực hiện cải cách hành chính từ Chính phủ, Thủ tướng Chính phủ đến các bộ, cơ quan ngang bộ, cơ quan thuộc Chính phủ và Ủy ban nhân dân các cấp.</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Đẩy mạnh công tác thông tin, tuyên truyền, nâng cao nhận thức cho cán bộ, công chức, người dân, doanh nghiệp và xã hội.</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Bố trí đủ nguồn tài chính và nhân lực cho cải cách hành chính.</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Tăng cường kỷ luật, kỷ cương hành chính gắn với tạo động lực cải cách trong đội ngũ cán bộ, công chức, viên chức.</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Đổi mới phương pháp theo dõi, đánh giá định kỳ kết quả thực hiện nhiệm vụ cải cách hành chính; thường xuyên đo lường sự hài lòng của người dân, tổ chức.</w:t>
      </w:r>
    </w:p>
    <w:p>
      <w:pPr>
        <w:pStyle w:val="4"/>
        <w:keepNext w:val="0"/>
        <w:keepLines w:val="0"/>
        <w:widowControl/>
        <w:suppressLineNumbers w:val="0"/>
        <w:spacing w:before="0" w:beforeAutospacing="0" w:after="192" w:afterAutospacing="0"/>
        <w:ind w:left="0" w:firstLine="0"/>
        <w:jc w:val="both"/>
        <w:rPr>
          <w:rFonts w:hint="default" w:ascii="Times New Roman" w:hAnsi="Times New Roman" w:cs="Times New Roman"/>
          <w:i w:val="0"/>
          <w:iCs w:val="0"/>
          <w:color w:val="212529"/>
          <w:sz w:val="26"/>
          <w:szCs w:val="26"/>
        </w:rPr>
      </w:pPr>
      <w:r>
        <w:rPr>
          <w:rFonts w:hint="default" w:ascii="Times New Roman" w:hAnsi="Times New Roman" w:eastAsia="roboto" w:cs="Times New Roman"/>
          <w:i w:val="0"/>
          <w:iCs w:val="0"/>
          <w:caps w:val="0"/>
          <w:color w:val="212529"/>
          <w:spacing w:val="0"/>
          <w:sz w:val="26"/>
          <w:szCs w:val="26"/>
          <w:shd w:val="clear" w:fill="FFFFFF"/>
        </w:rPr>
        <w:t>- Đẩy mạnh ứng dụng khoa học và công nghệ, nhất là công nghệ thông tin, truyền thông, công nghệ số trong hoạt động của cơ quan hành chính nhằm nâng cao năng lực, hiệu quả hoạt động, chất lượng phục vụ của các cơ quan hành chính.</w:t>
      </w:r>
    </w:p>
    <w:p>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D262C"/>
    <w:rsid w:val="25ED2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2022-09-20T13:53:00Z</dcterms:created>
  <dc:creator>Thai Hung</dc:creator>
  <cp:lastModifiedBy>Thai Hung</cp:lastModifiedBy>
  <dcterms:modified xsi:type="dcterms:W3CDTF">2022-09-20T14:44:38Z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F96C6474F5754FF49894BEE06F92F89D</vt:lpwstr>
  </property>
</Properties>
</file>