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638675" cy="2057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UC_Gửi&amp;InHóaĐơn 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Gửi &amp; In Hóa Đơn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 thực hiện gửi và in hóa đơn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“Send &amp; print”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hộp thoại với  nội dung của email sẽ gửi.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Người quản trị nhấn xác nhận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“Send &amp; print”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gửi mail và in hóa đơn.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Hiển thị mail đã gửi.</w:t>
            </w:r>
          </w:p>
        </w:tc>
      </w:tr>
      <w:tr>
        <w:trPr>
          <w:cantSplit w:val="0"/>
          <w:trHeight w:val="342.10937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Extention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người quản trị chọn “Send &amp; print”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dùng phải đăng nhập tài khoản quản trị.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Chọn một hóa đơn bất kỳ.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hóa đơn.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Gửi mail hóa đơn cho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4B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485900" cy="62960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296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O2SHHEO6pEHEAPhLO2DAx1kMg==">AMUW2mUj7kMlhCiUz2TFNCyL6av0p1M/JDYQUKYYYqWdNe24gKBroQdu+O23JFtDTp8UKspyaXhKm9Ah+gSraCQoL3t6KRb/ZRIz57jxdO6y2bi79E7fZ2E=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