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688E579E" w:rsidR="00127E33" w:rsidRPr="009F6BE2" w:rsidRDefault="00B07BCF" w:rsidP="00B07BCF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Roger’s</w:t>
            </w:r>
            <w:proofErr w:type="spellEnd"/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6528A7E7" w:rsidR="00127E33" w:rsidRPr="009F6BE2" w:rsidRDefault="00B07BCF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Punto de Venta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FA6A868" w:rsidR="00127E33" w:rsidRPr="009F6BE2" w:rsidRDefault="00ED5029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03BC72A" w:rsidR="00127E33" w:rsidRPr="009F6BE2" w:rsidRDefault="00ED5029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Héctor Huamán Samaniego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4CBF72D1" w:rsidR="002D5B20" w:rsidRPr="009F6BE2" w:rsidRDefault="00ED50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Henry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Maquera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Quispe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5C10557A" w:rsidR="002D5B20" w:rsidRPr="009F6BE2" w:rsidRDefault="00ED50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Vega Flores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799D5F03" w:rsidR="002D5B20" w:rsidRPr="009F6BE2" w:rsidRDefault="00ED50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Edgar Javier Retamozo Castillo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116"/>
      </w:tblGrid>
      <w:tr w:rsidR="000834E4" w:rsidRPr="009F6BE2" w14:paraId="3D49C296" w14:textId="77777777" w:rsidTr="00772C33">
        <w:trPr>
          <w:trHeight w:val="606"/>
        </w:trPr>
        <w:tc>
          <w:tcPr>
            <w:tcW w:w="9116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772C33">
        <w:trPr>
          <w:trHeight w:val="1524"/>
        </w:trPr>
        <w:tc>
          <w:tcPr>
            <w:tcW w:w="9116" w:type="dxa"/>
            <w:tcBorders>
              <w:bottom w:val="single" w:sz="4" w:space="0" w:color="BFBFBF"/>
            </w:tcBorders>
            <w:shd w:val="clear" w:color="auto" w:fill="auto"/>
          </w:tcPr>
          <w:p w14:paraId="034E89CD" w14:textId="21E2B578" w:rsidR="000834E4" w:rsidRPr="00A45940" w:rsidRDefault="000834E4" w:rsidP="0092667E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  <w:r w:rsidR="0092667E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B07BCF"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784994AE" w:rsidR="00D77E83" w:rsidRPr="00B95608" w:rsidRDefault="00ED4C63" w:rsidP="00BA5A38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Permitirá a la empresa poder situarse y tener relevancia</w:t>
            </w:r>
            <w:r w:rsidR="006E2E86">
              <w:rPr>
                <w:rFonts w:ascii="Arial" w:hAnsi="Arial" w:cs="Arial"/>
                <w:sz w:val="20"/>
                <w:szCs w:val="20"/>
                <w:lang w:val="es-CO"/>
              </w:rPr>
              <w:t xml:space="preserve"> ante otros negocios en el mismo sector</w:t>
            </w:r>
            <w:r w:rsidR="00F05457">
              <w:rPr>
                <w:rFonts w:ascii="Arial" w:hAnsi="Arial" w:cs="Arial"/>
                <w:sz w:val="20"/>
                <w:szCs w:val="20"/>
                <w:lang w:val="es-CO"/>
              </w:rPr>
              <w:t xml:space="preserve">, captando la atención de posibles clientes </w:t>
            </w:r>
            <w:r w:rsidR="00FE568F">
              <w:rPr>
                <w:rFonts w:ascii="Arial" w:hAnsi="Arial" w:cs="Arial"/>
                <w:sz w:val="20"/>
                <w:szCs w:val="20"/>
                <w:lang w:val="es-CO"/>
              </w:rPr>
              <w:t>y tener una repercusión en la sociedad</w:t>
            </w:r>
            <w:r w:rsidR="001637DF">
              <w:rPr>
                <w:rFonts w:ascii="Arial" w:hAnsi="Arial" w:cs="Arial"/>
                <w:sz w:val="20"/>
                <w:szCs w:val="20"/>
                <w:lang w:val="es-CO"/>
              </w:rPr>
              <w:t xml:space="preserve"> referente a la mercancía textil de la empresa </w:t>
            </w:r>
            <w:proofErr w:type="spellStart"/>
            <w:r w:rsidR="001637DF">
              <w:rPr>
                <w:rFonts w:ascii="Arial" w:hAnsi="Arial" w:cs="Arial"/>
                <w:sz w:val="20"/>
                <w:szCs w:val="20"/>
                <w:lang w:val="es-CO"/>
              </w:rPr>
              <w:t>Roger’s</w:t>
            </w:r>
            <w:proofErr w:type="spellEnd"/>
            <w:r w:rsidR="00BA5A38">
              <w:rPr>
                <w:rFonts w:ascii="Arial" w:hAnsi="Arial" w:cs="Arial"/>
                <w:sz w:val="20"/>
                <w:szCs w:val="20"/>
                <w:lang w:val="es-CO"/>
              </w:rPr>
              <w:t>. Ya que, los clientes no tienen que acercarse de forma presencial al local</w:t>
            </w:r>
            <w:r w:rsidR="00796918">
              <w:rPr>
                <w:rFonts w:ascii="Arial" w:hAnsi="Arial" w:cs="Arial"/>
                <w:sz w:val="20"/>
                <w:szCs w:val="20"/>
                <w:lang w:val="es-CO"/>
              </w:rPr>
              <w:t xml:space="preserve"> y con la ayuda de </w:t>
            </w:r>
            <w:r w:rsidR="00796918" w:rsidRPr="00796918">
              <w:rPr>
                <w:rFonts w:ascii="Arial" w:hAnsi="Arial" w:cs="Arial"/>
                <w:sz w:val="20"/>
                <w:szCs w:val="20"/>
                <w:lang w:val="es-CO"/>
              </w:rPr>
              <w:t>aceptar cualquier método de pago</w:t>
            </w:r>
            <w:r w:rsidR="008D7A82">
              <w:rPr>
                <w:rFonts w:ascii="Arial" w:hAnsi="Arial" w:cs="Arial"/>
                <w:sz w:val="20"/>
                <w:szCs w:val="20"/>
                <w:lang w:val="es-CO"/>
              </w:rPr>
              <w:t xml:space="preserve">, faculta un </w:t>
            </w:r>
            <w:r w:rsidR="00585351">
              <w:rPr>
                <w:rFonts w:ascii="Arial" w:hAnsi="Arial" w:cs="Arial"/>
                <w:sz w:val="20"/>
                <w:szCs w:val="20"/>
                <w:lang w:val="es-CO"/>
              </w:rPr>
              <w:t>trámite</w:t>
            </w:r>
            <w:r w:rsidR="008D7A82">
              <w:rPr>
                <w:rFonts w:ascii="Arial" w:hAnsi="Arial" w:cs="Arial"/>
                <w:sz w:val="20"/>
                <w:szCs w:val="20"/>
                <w:lang w:val="es-CO"/>
              </w:rPr>
              <w:t xml:space="preserve"> seguro y veloz.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444E927C" w14:textId="478C3D7A" w:rsidR="00D77E83" w:rsidRPr="005658C8" w:rsidRDefault="00585351" w:rsidP="00585351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 xml:space="preserve"> sistema de punto de venta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es 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 xml:space="preserve">completamente digital, por lo que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se 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>puede cobra al cliente dondequiera que est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 ubicado geográficamente,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 xml:space="preserve">olo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se necesita el sistema de</w:t>
            </w:r>
            <w:r w:rsidRPr="00585351">
              <w:rPr>
                <w:rFonts w:ascii="Arial" w:hAnsi="Arial" w:cs="Arial"/>
                <w:sz w:val="20"/>
                <w:szCs w:val="20"/>
                <w:lang w:val="es-CO"/>
              </w:rPr>
              <w:t xml:space="preserve"> venta y un dispositivo con conexión a Internet, como una tableta o un teléfono.</w:t>
            </w: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54A0ED64" w:rsidR="000834E4" w:rsidRDefault="00165C73" w:rsidP="00260512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0512">
              <w:rPr>
                <w:rFonts w:ascii="Arial" w:hAnsi="Arial" w:cs="Arial"/>
                <w:sz w:val="20"/>
                <w:szCs w:val="20"/>
                <w:lang w:val="es-ES"/>
              </w:rPr>
              <w:t>Unificar toda la información</w:t>
            </w:r>
            <w:r w:rsidR="00440E8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6A182F">
              <w:rPr>
                <w:rFonts w:ascii="Arial" w:hAnsi="Arial" w:cs="Arial"/>
                <w:sz w:val="20"/>
                <w:szCs w:val="20"/>
                <w:lang w:val="es-ES"/>
              </w:rPr>
              <w:t>concerniente</w:t>
            </w:r>
            <w:r w:rsidR="00516AB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307027">
              <w:rPr>
                <w:rFonts w:ascii="Arial" w:hAnsi="Arial" w:cs="Arial"/>
                <w:sz w:val="20"/>
                <w:szCs w:val="20"/>
                <w:lang w:val="es-ES"/>
              </w:rPr>
              <w:t>a los requerimientos de software.</w:t>
            </w:r>
          </w:p>
          <w:p w14:paraId="3CBFF10A" w14:textId="012F9092" w:rsidR="00307027" w:rsidRDefault="00C96634" w:rsidP="00260512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Desarrollar cada módulo independientemente y funcional.</w:t>
            </w:r>
          </w:p>
          <w:p w14:paraId="4227BCDA" w14:textId="77777777" w:rsidR="00D77E83" w:rsidRDefault="009B367A" w:rsidP="009B367A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Guardar y dar protección a todos los datos obtenidos en una BD.</w:t>
            </w:r>
          </w:p>
          <w:p w14:paraId="170827F2" w14:textId="245ADAC1" w:rsidR="009B367A" w:rsidRPr="00CA6277" w:rsidRDefault="009D07F8" w:rsidP="009B367A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Desarrollar las interfaces para poder usar los modelos según los roles y permisos de los usuarios.</w:t>
            </w:r>
          </w:p>
        </w:tc>
      </w:tr>
    </w:tbl>
    <w:tbl>
      <w:tblPr>
        <w:tblpPr w:leftFromText="141" w:rightFromText="141" w:vertAnchor="text" w:horzAnchor="margin" w:tblpY="124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A555A" w:rsidRPr="009F6BE2" w14:paraId="1416FF5E" w14:textId="77777777" w:rsidTr="000A555A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7BD777AC" w14:textId="77777777" w:rsidR="000A555A" w:rsidRPr="009F6BE2" w:rsidRDefault="000A555A" w:rsidP="000A5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A555A" w:rsidRPr="009F6BE2" w14:paraId="09506B06" w14:textId="77777777" w:rsidTr="000A555A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514F729E" w14:textId="77777777" w:rsidR="000A555A" w:rsidRPr="00DF78C9" w:rsidRDefault="000A555A" w:rsidP="000A555A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Compra sencilla, tan solo escaneando l</w:t>
            </w:r>
            <w:r w:rsidRPr="00844905">
              <w:rPr>
                <w:rFonts w:ascii="Arial" w:eastAsia="Calibri" w:hAnsi="Arial" w:cs="Arial"/>
                <w:bCs/>
                <w:sz w:val="20"/>
                <w:szCs w:val="20"/>
              </w:rPr>
              <w:t>os artículos con la cámara de un dispositivo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</w:p>
          <w:p w14:paraId="6FECFD73" w14:textId="77777777" w:rsidR="000A555A" w:rsidRPr="00E154E9" w:rsidRDefault="000A555A" w:rsidP="000A555A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El sistema </w:t>
            </w:r>
            <w:r w:rsidRPr="00E154E9">
              <w:rPr>
                <w:rFonts w:ascii="Arial" w:eastAsia="Calibri" w:hAnsi="Arial" w:cs="Arial"/>
                <w:bCs/>
                <w:sz w:val="20"/>
                <w:szCs w:val="20"/>
              </w:rPr>
              <w:t>calcula el precio del artículo, incluidos todos los impuestos a las ventas, y luego actualiza el conteo del inventario para mostrar que el artículo se vendió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</w:p>
          <w:p w14:paraId="71C40DC0" w14:textId="77777777" w:rsidR="000A555A" w:rsidRPr="0092047F" w:rsidRDefault="000A555A" w:rsidP="000A555A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92047F">
              <w:rPr>
                <w:rFonts w:ascii="Arial" w:eastAsia="Calibri" w:hAnsi="Arial" w:cs="Arial"/>
                <w:bCs/>
                <w:sz w:val="20"/>
                <w:szCs w:val="20"/>
              </w:rPr>
              <w:t>La transacción del sistema permite que en el momento en el que se realizó la venta oficialmente, el pago se hace efectivo, se crea un recibo digital o impreso, y se envía o entrega los artículos comprados al cliente.</w:t>
            </w:r>
          </w:p>
        </w:tc>
      </w:tr>
      <w:tr w:rsidR="000A555A" w:rsidRPr="009F6BE2" w14:paraId="7AA73767" w14:textId="77777777" w:rsidTr="000A555A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D268AC9" w14:textId="77777777" w:rsidR="000A555A" w:rsidRPr="002B5D4B" w:rsidRDefault="000A555A" w:rsidP="000A555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A555A" w:rsidRPr="009F6BE2" w14:paraId="2456DF19" w14:textId="77777777" w:rsidTr="000A555A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7C056A51" w14:textId="77777777" w:rsidR="000A555A" w:rsidRPr="007A0107" w:rsidRDefault="000A555A" w:rsidP="000A555A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76CCA806" w14:textId="77777777" w:rsidR="000A555A" w:rsidRPr="007A0107" w:rsidRDefault="000A555A" w:rsidP="000A555A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A555A" w:rsidRPr="009F6BE2" w14:paraId="5658F40A" w14:textId="77777777" w:rsidTr="000A555A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B991BB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Resguardo de la información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88FFE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tendrán acceso a ciertos objetos de la BD dependiendo de su rol de usuario.</w:t>
            </w:r>
          </w:p>
        </w:tc>
      </w:tr>
      <w:tr w:rsidR="000A555A" w:rsidRPr="009F6BE2" w14:paraId="6D0D7D1A" w14:textId="77777777" w:rsidTr="000A555A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970BB6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Protección de datos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A9040F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brindará seguridad en el login, para que únicamente puedan tener acceso usuarios permitidos </w:t>
            </w:r>
          </w:p>
        </w:tc>
      </w:tr>
      <w:tr w:rsidR="000A555A" w:rsidRPr="009F6BE2" w14:paraId="3172E1FE" w14:textId="77777777" w:rsidTr="000A555A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853D7D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Exactitud de requerimientos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94C5BE" w14:textId="77777777" w:rsidR="000A555A" w:rsidRPr="009F6BE2" w:rsidRDefault="000A555A" w:rsidP="000A555A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D97">
              <w:rPr>
                <w:rFonts w:ascii="Arial" w:hAnsi="Arial" w:cs="Arial"/>
                <w:sz w:val="20"/>
                <w:szCs w:val="20"/>
              </w:rPr>
              <w:t>Participación activa del usuario final durante el desarrollo del software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555A" w:rsidRPr="009F6BE2" w14:paraId="09464721" w14:textId="77777777" w:rsidTr="000A555A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1F548A31" w14:textId="77777777" w:rsidR="000A555A" w:rsidRPr="009F6BE2" w:rsidRDefault="000A555A" w:rsidP="000A555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A555A" w:rsidRPr="009F6BE2" w14:paraId="51F914F7" w14:textId="77777777" w:rsidTr="000A555A">
        <w:tc>
          <w:tcPr>
            <w:tcW w:w="9260" w:type="dxa"/>
            <w:gridSpan w:val="2"/>
            <w:shd w:val="clear" w:color="auto" w:fill="auto"/>
            <w:vAlign w:val="center"/>
          </w:tcPr>
          <w:p w14:paraId="682381D8" w14:textId="77777777" w:rsidR="000A555A" w:rsidRDefault="000A555A" w:rsidP="000A555A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Prototipo funcional del sistema con iniciales módulos.</w:t>
            </w:r>
          </w:p>
          <w:p w14:paraId="353938E6" w14:textId="77777777" w:rsidR="000A555A" w:rsidRDefault="000A555A" w:rsidP="000A555A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Prototipo funcional del sistema agregando nuevos módulos.</w:t>
            </w:r>
          </w:p>
          <w:p w14:paraId="6F48ABF0" w14:textId="77777777" w:rsidR="000A555A" w:rsidRPr="00C56D10" w:rsidRDefault="000A555A" w:rsidP="000A555A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Sistema final.</w:t>
            </w:r>
          </w:p>
        </w:tc>
      </w:tr>
      <w:tr w:rsidR="000A555A" w:rsidRPr="009F6BE2" w14:paraId="11511978" w14:textId="77777777" w:rsidTr="000A555A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5BA62E75" w14:textId="77777777" w:rsidR="000A555A" w:rsidRPr="00CA61B1" w:rsidRDefault="000A555A" w:rsidP="000A555A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0A555A" w:rsidRPr="009F6BE2" w14:paraId="2541D654" w14:textId="77777777" w:rsidTr="000A555A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6F4AD7B3" w14:textId="77777777" w:rsidR="000A555A" w:rsidRDefault="000A555A" w:rsidP="000A555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 xml:space="preserve">Resistencia por parte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la empresa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Roger’s</w:t>
            </w:r>
            <w:proofErr w:type="spellEnd"/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 xml:space="preserve">, tanto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ra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 xml:space="preserve"> brindar información, como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a mantener actualizada la web con información verídica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p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articipación activa del usuario final durante el desarrollo del software,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entrevistas mostrando los entregables funcionales y prototipos.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Una vez concluida la implementación, se capacitará por medio de una guía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032DA4">
              <w:rPr>
                <w:rFonts w:ascii="Arial" w:hAnsi="Arial" w:cs="Arial"/>
                <w:sz w:val="20"/>
                <w:szCs w:val="20"/>
                <w:lang w:val="es-ES"/>
              </w:rPr>
              <w:t>práctica el uso del sistema.</w:t>
            </w:r>
          </w:p>
        </w:tc>
      </w:tr>
      <w:tr w:rsidR="000A555A" w:rsidRPr="009F6BE2" w14:paraId="151E0A13" w14:textId="77777777" w:rsidTr="000A555A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69C8285C" w14:textId="77777777" w:rsidR="000A555A" w:rsidRDefault="000A555A" w:rsidP="000A555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EC13514" w14:textId="77777777" w:rsidR="000A555A" w:rsidRPr="009D1D62" w:rsidRDefault="000A555A" w:rsidP="000A555A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A555A" w:rsidRPr="009F6BE2" w14:paraId="48D472ED" w14:textId="77777777" w:rsidTr="000A555A">
        <w:tc>
          <w:tcPr>
            <w:tcW w:w="9260" w:type="dxa"/>
            <w:gridSpan w:val="2"/>
            <w:shd w:val="clear" w:color="auto" w:fill="auto"/>
            <w:vAlign w:val="center"/>
          </w:tcPr>
          <w:p w14:paraId="3C752B28" w14:textId="77777777" w:rsidR="000A555A" w:rsidRDefault="000A555A" w:rsidP="000A555A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28FA">
              <w:rPr>
                <w:rFonts w:ascii="Arial" w:hAnsi="Arial" w:cs="Arial"/>
                <w:sz w:val="20"/>
                <w:szCs w:val="20"/>
                <w:lang w:val="es-ES"/>
              </w:rPr>
              <w:t>Tiempo de 3 meses con 5 desarrolladores con S/. 3.500.00 teniendo un total de S/. 52.500.00</w:t>
            </w:r>
          </w:p>
          <w:p w14:paraId="76057678" w14:textId="77777777" w:rsidR="000A555A" w:rsidRDefault="000A555A" w:rsidP="000A555A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Product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Owner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con un sueldo de S/. 6.000.00 x3 meses un total de S/.18.000.00</w:t>
            </w:r>
          </w:p>
          <w:p w14:paraId="4A9ECABC" w14:textId="77777777" w:rsidR="000A555A" w:rsidRPr="009D1D62" w:rsidRDefault="000A555A" w:rsidP="000A555A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4C09">
              <w:rPr>
                <w:rFonts w:ascii="Arial" w:hAnsi="Arial" w:cs="Arial"/>
                <w:sz w:val="20"/>
                <w:szCs w:val="20"/>
                <w:lang w:val="es-ES"/>
              </w:rPr>
              <w:t>Scrum Master con un sueldo de S/. 5.000.00 x3 meses un total de S/. 15.000.00</w:t>
            </w:r>
          </w:p>
        </w:tc>
      </w:tr>
    </w:tbl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02"/>
        <w:gridCol w:w="2154"/>
        <w:gridCol w:w="1655"/>
        <w:gridCol w:w="1218"/>
        <w:gridCol w:w="2822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4373BAE7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Nilton Bastida Huarcaya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51653041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Gerente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0A62F0C8" w:rsidR="000834E4" w:rsidRPr="007F1C3C" w:rsidRDefault="00C80C13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Generar políticas empresariales</w:t>
            </w:r>
          </w:p>
        </w:tc>
        <w:tc>
          <w:tcPr>
            <w:tcW w:w="1161" w:type="dxa"/>
            <w:vAlign w:val="center"/>
          </w:tcPr>
          <w:p w14:paraId="5B2A4934" w14:textId="1980C1C6" w:rsidR="000834E4" w:rsidRPr="007F1C3C" w:rsidRDefault="00E93133" w:rsidP="000834E4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943647459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3BA3ECE2" w:rsidR="000834E4" w:rsidRPr="007F1C3C" w:rsidRDefault="00E42BA6" w:rsidP="000834E4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Nilton@rogers.com</w:t>
            </w: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48FDC566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Edith Mariela Quispe Sanabria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250C0F2A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Administrativa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010F8775" w:rsidR="000834E4" w:rsidRPr="007F1C3C" w:rsidRDefault="00CE4783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Gestionar la economía y finanzas</w:t>
            </w:r>
          </w:p>
        </w:tc>
        <w:tc>
          <w:tcPr>
            <w:tcW w:w="1161" w:type="dxa"/>
            <w:vAlign w:val="center"/>
          </w:tcPr>
          <w:p w14:paraId="24C1F01E" w14:textId="03A12D88" w:rsidR="000834E4" w:rsidRPr="007F1C3C" w:rsidRDefault="00E93133" w:rsidP="000834E4">
            <w:pPr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963636262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481207EC" w:rsidR="000834E4" w:rsidRPr="007F1C3C" w:rsidRDefault="00E42BA6" w:rsidP="000834E4">
            <w:pPr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Edith</w:t>
            </w:r>
            <w:r>
              <w:rPr>
                <w:rFonts w:ascii="Arial" w:hAnsi="Arial" w:cs="Arial"/>
                <w:iCs/>
                <w:sz w:val="20"/>
                <w:szCs w:val="20"/>
              </w:rPr>
              <w:t>@rogers.com</w:t>
            </w: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2646F0C8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Jorge Alan Campos Riojano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06CCA71C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R.R.H.H.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598250DA" w:rsidR="000834E4" w:rsidRPr="007F1C3C" w:rsidRDefault="00E42BA6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Gestionar a todos los colaborades</w:t>
            </w:r>
          </w:p>
        </w:tc>
        <w:tc>
          <w:tcPr>
            <w:tcW w:w="1161" w:type="dxa"/>
            <w:vAlign w:val="center"/>
          </w:tcPr>
          <w:p w14:paraId="5FDCF85B" w14:textId="02345875" w:rsidR="000834E4" w:rsidRPr="007F1C3C" w:rsidRDefault="00E93133" w:rsidP="000834E4">
            <w:pPr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960526253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6C6D035" w:rsidR="000834E4" w:rsidRPr="007F1C3C" w:rsidRDefault="00E42BA6" w:rsidP="000834E4">
            <w:pPr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Jorge</w:t>
            </w:r>
            <w:r>
              <w:rPr>
                <w:rFonts w:ascii="Arial" w:hAnsi="Arial" w:cs="Arial"/>
                <w:iCs/>
                <w:sz w:val="20"/>
                <w:szCs w:val="20"/>
              </w:rPr>
              <w:t>@rogers.com</w:t>
            </w: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26D15937" w:rsidR="000834E4" w:rsidRPr="007F1C3C" w:rsidRDefault="00CA6A12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 xml:space="preserve">Vicente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Chicoma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 xml:space="preserve"> Quintana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50C0FDD4" w:rsidR="000834E4" w:rsidRPr="007F1C3C" w:rsidRDefault="00E2427F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</w:t>
            </w:r>
            <w:r w:rsidR="00C80C13">
              <w:rPr>
                <w:rFonts w:ascii="Arial" w:hAnsi="Arial" w:cs="Arial"/>
                <w:iCs/>
                <w:sz w:val="20"/>
                <w:szCs w:val="20"/>
              </w:rPr>
              <w:t>ub gerente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12D06D95" w:rsidR="000834E4" w:rsidRPr="007F1C3C" w:rsidRDefault="00AB276C" w:rsidP="000834E4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Hacer cumplir las políticas empresariales</w:t>
            </w:r>
          </w:p>
        </w:tc>
        <w:tc>
          <w:tcPr>
            <w:tcW w:w="1161" w:type="dxa"/>
            <w:vAlign w:val="center"/>
          </w:tcPr>
          <w:p w14:paraId="1227A14D" w14:textId="003B9160" w:rsidR="000834E4" w:rsidRPr="007F1C3C" w:rsidRDefault="00E93133" w:rsidP="000834E4">
            <w:pPr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962004263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442E7B89" w:rsidR="000834E4" w:rsidRPr="007F1C3C" w:rsidRDefault="00E42BA6" w:rsidP="000834E4">
            <w:pPr>
              <w:rPr>
                <w:rFonts w:ascii="Arial" w:hAnsi="Arial" w:cs="Arial"/>
                <w:iCs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PA"/>
              </w:rPr>
              <w:t>Vicente</w:t>
            </w:r>
            <w:r>
              <w:rPr>
                <w:rFonts w:ascii="Arial" w:hAnsi="Arial" w:cs="Arial"/>
                <w:iCs/>
                <w:sz w:val="20"/>
                <w:szCs w:val="20"/>
              </w:rPr>
              <w:t>@rogers.com</w:t>
            </w: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1B5C9D68" w:rsidR="00B01A17" w:rsidRPr="009F6BE2" w:rsidRDefault="006A305D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</w:t>
            </w:r>
            <w:r w:rsidR="004E6385">
              <w:rPr>
                <w:rFonts w:ascii="Arial" w:eastAsia="Calibri" w:hAnsi="Arial" w:cs="Arial"/>
                <w:b/>
                <w:sz w:val="20"/>
                <w:szCs w:val="20"/>
              </w:rPr>
              <w:t>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4080409E" w:rsidR="004E5EBD" w:rsidRDefault="006A305D" w:rsidP="006A305D">
            <w:pPr>
              <w:pStyle w:val="Prrafodelista"/>
              <w:numPr>
                <w:ilvl w:val="0"/>
                <w:numId w:val="37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Presentar los entregables </w:t>
            </w:r>
            <w:r w:rsidR="00F5008C">
              <w:rPr>
                <w:rFonts w:ascii="Arial" w:eastAsia="Calibri" w:hAnsi="Arial" w:cs="Arial"/>
                <w:sz w:val="20"/>
                <w:szCs w:val="20"/>
              </w:rPr>
              <w:t>en las fechas indicadas.</w:t>
            </w:r>
          </w:p>
          <w:p w14:paraId="133BB82E" w14:textId="707A30A8" w:rsidR="00F5008C" w:rsidRDefault="00FD3D71" w:rsidP="006A305D">
            <w:pPr>
              <w:pStyle w:val="Prrafodelista"/>
              <w:numPr>
                <w:ilvl w:val="0"/>
                <w:numId w:val="37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 presupuesto alcance para todo el ciclo de desarrollo de software.</w:t>
            </w:r>
          </w:p>
          <w:p w14:paraId="732FA150" w14:textId="6A59B0A9" w:rsidR="00AA7CE7" w:rsidRPr="00AA7CE7" w:rsidRDefault="00896A38" w:rsidP="00EA79D1">
            <w:pPr>
              <w:pStyle w:val="Prrafodelista"/>
              <w:numPr>
                <w:ilvl w:val="0"/>
                <w:numId w:val="37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Todos los recursos abastezca</w:t>
            </w:r>
            <w:r w:rsidR="00F601E1">
              <w:rPr>
                <w:rFonts w:ascii="Arial" w:eastAsia="Calibri" w:hAnsi="Arial" w:cs="Arial"/>
                <w:sz w:val="20"/>
                <w:szCs w:val="20"/>
              </w:rPr>
              <w:t xml:space="preserve">n </w:t>
            </w:r>
            <w:r w:rsidR="00EA79D1">
              <w:rPr>
                <w:rFonts w:ascii="Arial" w:eastAsia="Calibri" w:hAnsi="Arial" w:cs="Arial"/>
                <w:sz w:val="20"/>
                <w:szCs w:val="20"/>
              </w:rPr>
              <w:t>al equipo de desarrollo.</w:t>
            </w: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4C592516" w:rsidR="00D5716A" w:rsidRDefault="00527914" w:rsidP="00EA79D1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Poca capacidad del alojamiento del sistema en la nube.</w:t>
            </w:r>
          </w:p>
          <w:p w14:paraId="6498262A" w14:textId="77777777" w:rsidR="00AA7CE7" w:rsidRDefault="00527914" w:rsidP="00527914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Limitación en la BD virtual.</w:t>
            </w:r>
          </w:p>
          <w:p w14:paraId="382ECDDD" w14:textId="76D4B95B" w:rsidR="002B5929" w:rsidRPr="004E5EBD" w:rsidRDefault="002B5929" w:rsidP="00527914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Aglomeración de usuarios en tiempo real en el sistema.</w:t>
            </w: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5202A0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5202A0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A531370" w:rsidR="00F05A13" w:rsidRPr="009F6BE2" w:rsidRDefault="00B31E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Héctor Huamán Samaniego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E3C0D76" w14:textId="2B91DD55" w:rsidR="006847F6" w:rsidRPr="003E4E88" w:rsidRDefault="005202A0" w:rsidP="005202A0">
            <w:pPr>
              <w:pBdr>
                <w:bottom w:val="single" w:sz="12" w:space="1" w:color="auto"/>
              </w:pBd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25ACF8" wp14:editId="55A8109B">
                  <wp:extent cx="1600200" cy="10523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7" r="48089"/>
                          <a:stretch/>
                        </pic:blipFill>
                        <pic:spPr bwMode="auto">
                          <a:xfrm>
                            <a:off x="0" y="0"/>
                            <a:ext cx="1606989" cy="105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14:paraId="60DD6A9E" w14:textId="763AEBFF" w:rsidR="00F05A13" w:rsidRPr="003E4E88" w:rsidRDefault="00B31E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04/12/2022</w:t>
            </w:r>
          </w:p>
        </w:tc>
      </w:tr>
      <w:tr w:rsidR="005202A0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0CC9BF55" w:rsidR="002F5543" w:rsidRPr="009F6BE2" w:rsidRDefault="00B31E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Huamán Samaniego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4990098E" w:rsidR="002F5543" w:rsidRDefault="005202A0" w:rsidP="005202A0">
            <w:pPr>
              <w:pBdr>
                <w:bottom w:val="single" w:sz="12" w:space="1" w:color="auto"/>
              </w:pBd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0E7B1" wp14:editId="3D101C7D">
                  <wp:extent cx="1730036" cy="867410"/>
                  <wp:effectExtent l="0" t="0" r="381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46" cy="884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14:paraId="392428DD" w14:textId="6353EBE2" w:rsidR="002F5543" w:rsidRPr="003E4E88" w:rsidRDefault="00B31E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04/12/2022</w:t>
            </w: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3572" w14:textId="77777777" w:rsidR="006F3B29" w:rsidRDefault="006F3B29">
      <w:r>
        <w:separator/>
      </w:r>
    </w:p>
  </w:endnote>
  <w:endnote w:type="continuationSeparator" w:id="0">
    <w:p w14:paraId="439B8D5E" w14:textId="77777777" w:rsidR="006F3B29" w:rsidRDefault="006F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CC9B" w14:textId="77777777" w:rsidR="006F3B29" w:rsidRDefault="006F3B29">
      <w:r>
        <w:separator/>
      </w:r>
    </w:p>
  </w:footnote>
  <w:footnote w:type="continuationSeparator" w:id="0">
    <w:p w14:paraId="30DA37E0" w14:textId="77777777" w:rsidR="006F3B29" w:rsidRDefault="006F3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A66091"/>
    <w:multiLevelType w:val="hybridMultilevel"/>
    <w:tmpl w:val="CFB2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949AC"/>
    <w:multiLevelType w:val="hybridMultilevel"/>
    <w:tmpl w:val="0A0E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01725"/>
    <w:multiLevelType w:val="hybridMultilevel"/>
    <w:tmpl w:val="436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31DCC"/>
    <w:multiLevelType w:val="hybridMultilevel"/>
    <w:tmpl w:val="B63C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30" w15:restartNumberingAfterBreak="0">
    <w:nsid w:val="686C3AC8"/>
    <w:multiLevelType w:val="hybridMultilevel"/>
    <w:tmpl w:val="4BDA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EF2FEC"/>
    <w:multiLevelType w:val="hybridMultilevel"/>
    <w:tmpl w:val="784E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7993931">
    <w:abstractNumId w:val="0"/>
  </w:num>
  <w:num w:numId="2" w16cid:durableId="1398868470">
    <w:abstractNumId w:val="1"/>
  </w:num>
  <w:num w:numId="3" w16cid:durableId="1954819879">
    <w:abstractNumId w:val="17"/>
  </w:num>
  <w:num w:numId="4" w16cid:durableId="1970700127">
    <w:abstractNumId w:val="21"/>
  </w:num>
  <w:num w:numId="5" w16cid:durableId="128135539">
    <w:abstractNumId w:val="28"/>
  </w:num>
  <w:num w:numId="6" w16cid:durableId="1365054030">
    <w:abstractNumId w:val="20"/>
  </w:num>
  <w:num w:numId="7" w16cid:durableId="100685855">
    <w:abstractNumId w:val="31"/>
  </w:num>
  <w:num w:numId="8" w16cid:durableId="760177852">
    <w:abstractNumId w:val="6"/>
  </w:num>
  <w:num w:numId="9" w16cid:durableId="483397931">
    <w:abstractNumId w:val="3"/>
  </w:num>
  <w:num w:numId="10" w16cid:durableId="982395699">
    <w:abstractNumId w:val="15"/>
  </w:num>
  <w:num w:numId="11" w16cid:durableId="1987852117">
    <w:abstractNumId w:val="23"/>
  </w:num>
  <w:num w:numId="12" w16cid:durableId="718749038">
    <w:abstractNumId w:val="22"/>
  </w:num>
  <w:num w:numId="13" w16cid:durableId="898639517">
    <w:abstractNumId w:val="34"/>
  </w:num>
  <w:num w:numId="14" w16cid:durableId="848956936">
    <w:abstractNumId w:val="35"/>
  </w:num>
  <w:num w:numId="15" w16cid:durableId="849224097">
    <w:abstractNumId w:val="10"/>
  </w:num>
  <w:num w:numId="16" w16cid:durableId="1566794721">
    <w:abstractNumId w:val="4"/>
  </w:num>
  <w:num w:numId="17" w16cid:durableId="1369598284">
    <w:abstractNumId w:val="5"/>
  </w:num>
  <w:num w:numId="18" w16cid:durableId="1354070030">
    <w:abstractNumId w:val="26"/>
  </w:num>
  <w:num w:numId="19" w16cid:durableId="1370912021">
    <w:abstractNumId w:val="29"/>
  </w:num>
  <w:num w:numId="20" w16cid:durableId="1285497652">
    <w:abstractNumId w:val="33"/>
  </w:num>
  <w:num w:numId="21" w16cid:durableId="1635407058">
    <w:abstractNumId w:val="37"/>
  </w:num>
  <w:num w:numId="22" w16cid:durableId="1618173770">
    <w:abstractNumId w:val="16"/>
  </w:num>
  <w:num w:numId="23" w16cid:durableId="1178231100">
    <w:abstractNumId w:val="32"/>
  </w:num>
  <w:num w:numId="24" w16cid:durableId="368065420">
    <w:abstractNumId w:val="9"/>
  </w:num>
  <w:num w:numId="25" w16cid:durableId="1782600792">
    <w:abstractNumId w:val="8"/>
  </w:num>
  <w:num w:numId="26" w16cid:durableId="44375053">
    <w:abstractNumId w:val="24"/>
  </w:num>
  <w:num w:numId="27" w16cid:durableId="674574531">
    <w:abstractNumId w:val="14"/>
  </w:num>
  <w:num w:numId="28" w16cid:durableId="1288126953">
    <w:abstractNumId w:val="18"/>
  </w:num>
  <w:num w:numId="29" w16cid:durableId="1539050653">
    <w:abstractNumId w:val="19"/>
  </w:num>
  <w:num w:numId="30" w16cid:durableId="2029788018">
    <w:abstractNumId w:val="7"/>
  </w:num>
  <w:num w:numId="31" w16cid:durableId="909461748">
    <w:abstractNumId w:val="2"/>
  </w:num>
  <w:num w:numId="32" w16cid:durableId="547029344">
    <w:abstractNumId w:val="27"/>
  </w:num>
  <w:num w:numId="33" w16cid:durableId="1200895014">
    <w:abstractNumId w:val="30"/>
  </w:num>
  <w:num w:numId="34" w16cid:durableId="2028629823">
    <w:abstractNumId w:val="12"/>
  </w:num>
  <w:num w:numId="35" w16cid:durableId="975332575">
    <w:abstractNumId w:val="11"/>
  </w:num>
  <w:num w:numId="36" w16cid:durableId="1595627040">
    <w:abstractNumId w:val="25"/>
  </w:num>
  <w:num w:numId="37" w16cid:durableId="845559063">
    <w:abstractNumId w:val="36"/>
  </w:num>
  <w:num w:numId="38" w16cid:durableId="15457557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207"/>
    <w:rsid w:val="000103B9"/>
    <w:rsid w:val="0001150E"/>
    <w:rsid w:val="000148EA"/>
    <w:rsid w:val="00017BF3"/>
    <w:rsid w:val="000213BA"/>
    <w:rsid w:val="00022F02"/>
    <w:rsid w:val="0002345A"/>
    <w:rsid w:val="000254B9"/>
    <w:rsid w:val="0003198D"/>
    <w:rsid w:val="00032DA4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A48CA"/>
    <w:rsid w:val="000A555A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37DF"/>
    <w:rsid w:val="00165387"/>
    <w:rsid w:val="00165C73"/>
    <w:rsid w:val="00166411"/>
    <w:rsid w:val="00167261"/>
    <w:rsid w:val="0017060F"/>
    <w:rsid w:val="00172F96"/>
    <w:rsid w:val="00177E89"/>
    <w:rsid w:val="00180A2F"/>
    <w:rsid w:val="0018142C"/>
    <w:rsid w:val="00190C95"/>
    <w:rsid w:val="001927D2"/>
    <w:rsid w:val="0019480B"/>
    <w:rsid w:val="00194C09"/>
    <w:rsid w:val="001A772A"/>
    <w:rsid w:val="001B15CB"/>
    <w:rsid w:val="001B1A7C"/>
    <w:rsid w:val="001B3CB1"/>
    <w:rsid w:val="001B619C"/>
    <w:rsid w:val="001B62DE"/>
    <w:rsid w:val="001B6B4B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4601F"/>
    <w:rsid w:val="002510D3"/>
    <w:rsid w:val="00255F0E"/>
    <w:rsid w:val="00256A96"/>
    <w:rsid w:val="00260512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929"/>
    <w:rsid w:val="002B5D4B"/>
    <w:rsid w:val="002B7B35"/>
    <w:rsid w:val="002C2318"/>
    <w:rsid w:val="002C69D3"/>
    <w:rsid w:val="002D4821"/>
    <w:rsid w:val="002D5829"/>
    <w:rsid w:val="002D5B20"/>
    <w:rsid w:val="002E12EB"/>
    <w:rsid w:val="002E270C"/>
    <w:rsid w:val="002F00AC"/>
    <w:rsid w:val="002F316C"/>
    <w:rsid w:val="002F5543"/>
    <w:rsid w:val="00303AD9"/>
    <w:rsid w:val="00307027"/>
    <w:rsid w:val="00307A6F"/>
    <w:rsid w:val="00310DC8"/>
    <w:rsid w:val="00312EAC"/>
    <w:rsid w:val="003156BE"/>
    <w:rsid w:val="003178DF"/>
    <w:rsid w:val="00324994"/>
    <w:rsid w:val="0032762C"/>
    <w:rsid w:val="00330BE8"/>
    <w:rsid w:val="003341C4"/>
    <w:rsid w:val="0034337A"/>
    <w:rsid w:val="00343C2A"/>
    <w:rsid w:val="00355B4B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B437E"/>
    <w:rsid w:val="003B76D2"/>
    <w:rsid w:val="003C1AFF"/>
    <w:rsid w:val="003D35B0"/>
    <w:rsid w:val="003E2CA7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E82"/>
    <w:rsid w:val="00440F3C"/>
    <w:rsid w:val="0044381F"/>
    <w:rsid w:val="00481FD1"/>
    <w:rsid w:val="004863A9"/>
    <w:rsid w:val="004867D9"/>
    <w:rsid w:val="00490277"/>
    <w:rsid w:val="0049155B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16AB8"/>
    <w:rsid w:val="005202A0"/>
    <w:rsid w:val="00526E9E"/>
    <w:rsid w:val="00527914"/>
    <w:rsid w:val="00531D80"/>
    <w:rsid w:val="005364F5"/>
    <w:rsid w:val="00537588"/>
    <w:rsid w:val="0054021D"/>
    <w:rsid w:val="00541BD9"/>
    <w:rsid w:val="00550CB7"/>
    <w:rsid w:val="005658C8"/>
    <w:rsid w:val="00570844"/>
    <w:rsid w:val="00580DBD"/>
    <w:rsid w:val="00581CD7"/>
    <w:rsid w:val="00583D38"/>
    <w:rsid w:val="00585351"/>
    <w:rsid w:val="005931F2"/>
    <w:rsid w:val="005938E1"/>
    <w:rsid w:val="005A3CC0"/>
    <w:rsid w:val="005B6019"/>
    <w:rsid w:val="005C16F0"/>
    <w:rsid w:val="005C4625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2717E"/>
    <w:rsid w:val="0063338A"/>
    <w:rsid w:val="0063372C"/>
    <w:rsid w:val="00633EA4"/>
    <w:rsid w:val="006348D6"/>
    <w:rsid w:val="00634A31"/>
    <w:rsid w:val="006375DA"/>
    <w:rsid w:val="0064140E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A182F"/>
    <w:rsid w:val="006A305D"/>
    <w:rsid w:val="006A314B"/>
    <w:rsid w:val="006B5684"/>
    <w:rsid w:val="006C047C"/>
    <w:rsid w:val="006C346E"/>
    <w:rsid w:val="006D050A"/>
    <w:rsid w:val="006D0B10"/>
    <w:rsid w:val="006D30AD"/>
    <w:rsid w:val="006E13B3"/>
    <w:rsid w:val="006E2E86"/>
    <w:rsid w:val="006E5CBD"/>
    <w:rsid w:val="006F03C8"/>
    <w:rsid w:val="006F3642"/>
    <w:rsid w:val="006F3B29"/>
    <w:rsid w:val="006F572E"/>
    <w:rsid w:val="00700D22"/>
    <w:rsid w:val="007176EC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2C33"/>
    <w:rsid w:val="00774CA7"/>
    <w:rsid w:val="00782B0B"/>
    <w:rsid w:val="00784815"/>
    <w:rsid w:val="00787DCD"/>
    <w:rsid w:val="00790F15"/>
    <w:rsid w:val="00791D0E"/>
    <w:rsid w:val="0079279F"/>
    <w:rsid w:val="00796918"/>
    <w:rsid w:val="007A5243"/>
    <w:rsid w:val="007A7294"/>
    <w:rsid w:val="007B2719"/>
    <w:rsid w:val="007C08ED"/>
    <w:rsid w:val="007C0BF9"/>
    <w:rsid w:val="007D0C17"/>
    <w:rsid w:val="007D2FE3"/>
    <w:rsid w:val="007E5380"/>
    <w:rsid w:val="007E74CB"/>
    <w:rsid w:val="007F1C3C"/>
    <w:rsid w:val="007F1E12"/>
    <w:rsid w:val="007F4996"/>
    <w:rsid w:val="007F7D7D"/>
    <w:rsid w:val="007F7F69"/>
    <w:rsid w:val="008068DF"/>
    <w:rsid w:val="008100C7"/>
    <w:rsid w:val="00810CC1"/>
    <w:rsid w:val="008126F3"/>
    <w:rsid w:val="008128FA"/>
    <w:rsid w:val="00823302"/>
    <w:rsid w:val="008275DF"/>
    <w:rsid w:val="00830A41"/>
    <w:rsid w:val="0083268A"/>
    <w:rsid w:val="00835148"/>
    <w:rsid w:val="00841C11"/>
    <w:rsid w:val="00844905"/>
    <w:rsid w:val="00845B06"/>
    <w:rsid w:val="00846D2A"/>
    <w:rsid w:val="008515DC"/>
    <w:rsid w:val="00860C19"/>
    <w:rsid w:val="008677FA"/>
    <w:rsid w:val="00870AF8"/>
    <w:rsid w:val="00875B33"/>
    <w:rsid w:val="008777AD"/>
    <w:rsid w:val="008827EC"/>
    <w:rsid w:val="00883604"/>
    <w:rsid w:val="00885A22"/>
    <w:rsid w:val="00886385"/>
    <w:rsid w:val="00887F85"/>
    <w:rsid w:val="0089189C"/>
    <w:rsid w:val="00891C9B"/>
    <w:rsid w:val="00896A38"/>
    <w:rsid w:val="008A720F"/>
    <w:rsid w:val="008B4C77"/>
    <w:rsid w:val="008C13F3"/>
    <w:rsid w:val="008C552E"/>
    <w:rsid w:val="008C6505"/>
    <w:rsid w:val="008D319B"/>
    <w:rsid w:val="008D40A6"/>
    <w:rsid w:val="008D7A82"/>
    <w:rsid w:val="008E3495"/>
    <w:rsid w:val="008E7379"/>
    <w:rsid w:val="008F26C2"/>
    <w:rsid w:val="00900AC1"/>
    <w:rsid w:val="00906E0C"/>
    <w:rsid w:val="00906F35"/>
    <w:rsid w:val="00912D19"/>
    <w:rsid w:val="00916CA0"/>
    <w:rsid w:val="0092047F"/>
    <w:rsid w:val="00923EA2"/>
    <w:rsid w:val="009265D0"/>
    <w:rsid w:val="0092667E"/>
    <w:rsid w:val="00934BC6"/>
    <w:rsid w:val="0093726E"/>
    <w:rsid w:val="00951809"/>
    <w:rsid w:val="009518E9"/>
    <w:rsid w:val="00952531"/>
    <w:rsid w:val="0095400A"/>
    <w:rsid w:val="0095433F"/>
    <w:rsid w:val="00960C4B"/>
    <w:rsid w:val="00960C8B"/>
    <w:rsid w:val="00963238"/>
    <w:rsid w:val="0096415A"/>
    <w:rsid w:val="00964AAB"/>
    <w:rsid w:val="0096740D"/>
    <w:rsid w:val="00974B24"/>
    <w:rsid w:val="00975299"/>
    <w:rsid w:val="009807C5"/>
    <w:rsid w:val="009814B9"/>
    <w:rsid w:val="00983CA7"/>
    <w:rsid w:val="00991338"/>
    <w:rsid w:val="009951FF"/>
    <w:rsid w:val="009A12CE"/>
    <w:rsid w:val="009A4AD3"/>
    <w:rsid w:val="009A76FD"/>
    <w:rsid w:val="009B367A"/>
    <w:rsid w:val="009B4FF9"/>
    <w:rsid w:val="009B67F3"/>
    <w:rsid w:val="009B6B9E"/>
    <w:rsid w:val="009C0656"/>
    <w:rsid w:val="009C11ED"/>
    <w:rsid w:val="009C432C"/>
    <w:rsid w:val="009D07F8"/>
    <w:rsid w:val="009D1D62"/>
    <w:rsid w:val="009D2218"/>
    <w:rsid w:val="009D39A9"/>
    <w:rsid w:val="009D6FE6"/>
    <w:rsid w:val="009E0E95"/>
    <w:rsid w:val="009F0C95"/>
    <w:rsid w:val="009F6BE2"/>
    <w:rsid w:val="009F7EE5"/>
    <w:rsid w:val="00A0119A"/>
    <w:rsid w:val="00A0723E"/>
    <w:rsid w:val="00A111DD"/>
    <w:rsid w:val="00A119C6"/>
    <w:rsid w:val="00A13368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50C2"/>
    <w:rsid w:val="00A978B9"/>
    <w:rsid w:val="00AA7CE7"/>
    <w:rsid w:val="00AA7E14"/>
    <w:rsid w:val="00AB18F3"/>
    <w:rsid w:val="00AB276C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2729"/>
    <w:rsid w:val="00AE3826"/>
    <w:rsid w:val="00AE464C"/>
    <w:rsid w:val="00AF34ED"/>
    <w:rsid w:val="00AF4411"/>
    <w:rsid w:val="00B01A17"/>
    <w:rsid w:val="00B01FBC"/>
    <w:rsid w:val="00B023CD"/>
    <w:rsid w:val="00B07BCF"/>
    <w:rsid w:val="00B154EA"/>
    <w:rsid w:val="00B20154"/>
    <w:rsid w:val="00B31C56"/>
    <w:rsid w:val="00B31E43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66AA6"/>
    <w:rsid w:val="00B70B71"/>
    <w:rsid w:val="00B8038C"/>
    <w:rsid w:val="00B95608"/>
    <w:rsid w:val="00B9562D"/>
    <w:rsid w:val="00BA4231"/>
    <w:rsid w:val="00BA5A38"/>
    <w:rsid w:val="00BA6A32"/>
    <w:rsid w:val="00BB13FE"/>
    <w:rsid w:val="00BB6505"/>
    <w:rsid w:val="00BD0805"/>
    <w:rsid w:val="00BD463F"/>
    <w:rsid w:val="00BE0CF4"/>
    <w:rsid w:val="00BE6FEC"/>
    <w:rsid w:val="00BF0D9A"/>
    <w:rsid w:val="00BF1113"/>
    <w:rsid w:val="00BF1996"/>
    <w:rsid w:val="00C02B7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0C13"/>
    <w:rsid w:val="00C81FE5"/>
    <w:rsid w:val="00C84D6F"/>
    <w:rsid w:val="00C96634"/>
    <w:rsid w:val="00C9792A"/>
    <w:rsid w:val="00CA1C46"/>
    <w:rsid w:val="00CA47AA"/>
    <w:rsid w:val="00CA61B1"/>
    <w:rsid w:val="00CA6277"/>
    <w:rsid w:val="00CA6769"/>
    <w:rsid w:val="00CA6A12"/>
    <w:rsid w:val="00CA7345"/>
    <w:rsid w:val="00CA7D5A"/>
    <w:rsid w:val="00CB0723"/>
    <w:rsid w:val="00CB31DC"/>
    <w:rsid w:val="00CB5A9C"/>
    <w:rsid w:val="00CB7BEC"/>
    <w:rsid w:val="00CC5D12"/>
    <w:rsid w:val="00CC6771"/>
    <w:rsid w:val="00CD0976"/>
    <w:rsid w:val="00CD1AA5"/>
    <w:rsid w:val="00CD3615"/>
    <w:rsid w:val="00CE2705"/>
    <w:rsid w:val="00CE3505"/>
    <w:rsid w:val="00CE4783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210A"/>
    <w:rsid w:val="00D9417E"/>
    <w:rsid w:val="00DA1153"/>
    <w:rsid w:val="00DB1FB5"/>
    <w:rsid w:val="00DB4D97"/>
    <w:rsid w:val="00DB7073"/>
    <w:rsid w:val="00DB7820"/>
    <w:rsid w:val="00DC3A90"/>
    <w:rsid w:val="00DD166F"/>
    <w:rsid w:val="00DE0D33"/>
    <w:rsid w:val="00DE0F7D"/>
    <w:rsid w:val="00DE160D"/>
    <w:rsid w:val="00DE62D3"/>
    <w:rsid w:val="00DF101A"/>
    <w:rsid w:val="00DF36E7"/>
    <w:rsid w:val="00DF78C9"/>
    <w:rsid w:val="00E026A4"/>
    <w:rsid w:val="00E033D9"/>
    <w:rsid w:val="00E050F4"/>
    <w:rsid w:val="00E13447"/>
    <w:rsid w:val="00E154E9"/>
    <w:rsid w:val="00E170FB"/>
    <w:rsid w:val="00E21D15"/>
    <w:rsid w:val="00E23A6D"/>
    <w:rsid w:val="00E24035"/>
    <w:rsid w:val="00E2427F"/>
    <w:rsid w:val="00E42BA6"/>
    <w:rsid w:val="00E45D99"/>
    <w:rsid w:val="00E51D33"/>
    <w:rsid w:val="00E51F3C"/>
    <w:rsid w:val="00E52812"/>
    <w:rsid w:val="00E63BAC"/>
    <w:rsid w:val="00E65515"/>
    <w:rsid w:val="00E7175E"/>
    <w:rsid w:val="00E71F3D"/>
    <w:rsid w:val="00E730F9"/>
    <w:rsid w:val="00E80BBC"/>
    <w:rsid w:val="00E812CF"/>
    <w:rsid w:val="00E9231F"/>
    <w:rsid w:val="00E93133"/>
    <w:rsid w:val="00E93434"/>
    <w:rsid w:val="00E93E1F"/>
    <w:rsid w:val="00EA63B6"/>
    <w:rsid w:val="00EA6CA3"/>
    <w:rsid w:val="00EA79D1"/>
    <w:rsid w:val="00EC61C4"/>
    <w:rsid w:val="00EC69F0"/>
    <w:rsid w:val="00ED4C63"/>
    <w:rsid w:val="00ED5029"/>
    <w:rsid w:val="00ED64EB"/>
    <w:rsid w:val="00EE43BE"/>
    <w:rsid w:val="00EE7075"/>
    <w:rsid w:val="00EF5A2E"/>
    <w:rsid w:val="00F0264E"/>
    <w:rsid w:val="00F03D97"/>
    <w:rsid w:val="00F03F37"/>
    <w:rsid w:val="00F0475D"/>
    <w:rsid w:val="00F05457"/>
    <w:rsid w:val="00F057A9"/>
    <w:rsid w:val="00F05A13"/>
    <w:rsid w:val="00F100D4"/>
    <w:rsid w:val="00F13E78"/>
    <w:rsid w:val="00F379A4"/>
    <w:rsid w:val="00F43E5A"/>
    <w:rsid w:val="00F5008C"/>
    <w:rsid w:val="00F501AB"/>
    <w:rsid w:val="00F559BD"/>
    <w:rsid w:val="00F601E1"/>
    <w:rsid w:val="00F704C0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D3D71"/>
    <w:rsid w:val="00FE5418"/>
    <w:rsid w:val="00FE568F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3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EDGAR JAVIER RETAMOZO CASTILLO</cp:lastModifiedBy>
  <cp:revision>168</cp:revision>
  <cp:lastPrinted>2113-01-01T05:00:00Z</cp:lastPrinted>
  <dcterms:created xsi:type="dcterms:W3CDTF">2015-02-13T21:01:00Z</dcterms:created>
  <dcterms:modified xsi:type="dcterms:W3CDTF">2022-12-04T22:03:00Z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