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B023" w14:textId="20CF8CF4" w:rsidR="005917A7" w:rsidRDefault="00550012">
      <w:r>
        <w:rPr>
          <w:noProof/>
        </w:rPr>
        <w:drawing>
          <wp:inline distT="0" distB="0" distL="0" distR="0" wp14:anchorId="555F3399" wp14:editId="3C42AC74">
            <wp:extent cx="5612130" cy="29349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012"/>
    <w:rsid w:val="00550012"/>
    <w:rsid w:val="0059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370E"/>
  <w15:chartTrackingRefBased/>
  <w15:docId w15:val="{A63EA84E-8196-4325-8914-258D5B13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Jesus Molina  Rodriguez</dc:creator>
  <cp:keywords/>
  <dc:description/>
  <cp:lastModifiedBy>Edgar Jesus Molina  Rodriguez</cp:lastModifiedBy>
  <cp:revision>1</cp:revision>
  <dcterms:created xsi:type="dcterms:W3CDTF">2022-02-10T03:41:00Z</dcterms:created>
  <dcterms:modified xsi:type="dcterms:W3CDTF">2022-02-10T03:42:00Z</dcterms:modified>
</cp:coreProperties>
</file>