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1. Identificación de Pares: Enumera tres claves (keys) presentes en el nivel superior del objeto JSON. </w:t>
      </w:r>
      <w:r>
        <w:rPr>
          <w:b/>
          <w:bCs/>
        </w:rPr>
      </w:r>
      <w:r>
        <w:rPr>
          <w:b/>
          <w:bCs/>
        </w:rPr>
      </w:r>
    </w:p>
    <w:p w14:paraId="51628D31">
      <w:pPr>
        <w:pBdr/>
        <w:spacing/>
        <w:ind/>
        <w:rPr>
          <w:highlight w:val="none"/>
          <w:lang w:val="es-MX"/>
        </w:rPr>
      </w:pPr>
      <w:r>
        <w:rPr>
          <w:lang w:val="es-MX"/>
        </w:rPr>
        <w:t xml:space="preserve">Hostname,  uptime_days, managed_by_apic</w:t>
      </w:r>
      <w:r/>
    </w:p>
    <w:p w14:paraId="5BA959E4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s-MX"/>
        </w:rPr>
      </w:r>
      <w:r>
        <w:rPr>
          <w:b/>
          <w:bCs/>
        </w:rPr>
        <w:t xml:space="preserve">2. Tipos de Datos: Identifica un ejemplo de cada uno de los siguientes tipos en el código: String, Number, Boolean y Null.</w:t>
      </w:r>
      <w:r>
        <w:rPr>
          <w:b/>
          <w:bCs/>
          <w:highlight w:val="none"/>
          <w:lang w:val="es-MX"/>
        </w:rPr>
      </w:r>
      <w:r>
        <w:rPr>
          <w:b/>
          <w:bCs/>
          <w:highlight w:val="none"/>
          <w:lang w:val="es-MX"/>
        </w:rPr>
      </w:r>
    </w:p>
    <w:p w14:paraId="3E22E883">
      <w:pPr>
        <w:pBdr/>
        <w:spacing/>
        <w:ind/>
        <w:rPr>
          <w:highlight w:val="none"/>
          <w:lang w:val="es-MX"/>
        </w:rPr>
      </w:pPr>
      <w:r/>
      <w:r/>
      <w:r>
        <w:t xml:space="preserve">R1-Core</w:t>
      </w:r>
      <w:r>
        <w:rPr>
          <w:lang w:val="es-MX"/>
        </w:rPr>
        <w:t xml:space="preserve"> es String</w:t>
      </w:r>
      <w:r/>
    </w:p>
    <w:p w14:paraId="362AA870">
      <w:pPr>
        <w:pBdr/>
        <w:spacing/>
        <w:ind/>
        <w:rPr>
          <w:highlight w:val="none"/>
          <w:lang w:val="es-MX"/>
        </w:rPr>
      </w:pPr>
      <w:r>
        <w:rPr>
          <w:highlight w:val="none"/>
          <w:lang w:val="es-MX"/>
        </w:rPr>
        <w:t xml:space="preserve">Uptime_days es Number</w:t>
      </w:r>
      <w:r/>
    </w:p>
    <w:p w14:paraId="38B2A48F">
      <w:pPr>
        <w:pBdr/>
        <w:spacing/>
        <w:ind/>
        <w:rPr>
          <w:highlight w:val="none"/>
          <w:lang w:val="es-MX"/>
        </w:rPr>
      </w:pPr>
      <w:r>
        <w:rPr>
          <w:highlight w:val="none"/>
          <w:lang w:val="es-MX"/>
        </w:rPr>
      </w:r>
      <w:r>
        <w:t xml:space="preserve">managed_by_apic</w:t>
      </w:r>
      <w:r>
        <w:rPr>
          <w:highlight w:val="none"/>
          <w:lang w:val="es-MX"/>
        </w:rPr>
        <w:t xml:space="preserve"> es boolean</w:t>
      </w:r>
      <w:r/>
    </w:p>
    <w:p w14:paraId="12365C43">
      <w:pPr>
        <w:pBdr/>
        <w:spacing/>
        <w:ind/>
        <w:rPr>
          <w:highlight w:val="none"/>
          <w:lang w:val="es-MX"/>
        </w:rPr>
      </w:pPr>
      <w:r>
        <w:rPr>
          <w:highlight w:val="none"/>
          <w:lang w:val="es-MX"/>
        </w:rPr>
      </w:r>
      <w:r>
        <w:t xml:space="preserve">Interfaces</w:t>
      </w:r>
      <w:r>
        <w:rPr>
          <w:highlight w:val="none"/>
          <w:lang w:val="es-MX"/>
        </w:rPr>
        <w:t xml:space="preserve"> es lista</w:t>
      </w:r>
      <w:r/>
    </w:p>
    <w:p w14:paraId="1EF5ED3D">
      <w:pPr>
        <w:pBdr/>
        <w:spacing/>
        <w:ind/>
        <w:rPr>
          <w:highlight w:val="none"/>
          <w:lang w:val="es-MX"/>
        </w:rPr>
      </w:pPr>
      <w:r>
        <w:rPr>
          <w:highlight w:val="none"/>
          <w:lang w:val="es-MX"/>
        </w:rPr>
      </w:r>
      <w:r>
        <w:t xml:space="preserve">Description</w:t>
      </w:r>
      <w:r>
        <w:rPr>
          <w:highlight w:val="none"/>
          <w:lang w:val="es-MX"/>
        </w:rPr>
        <w:t xml:space="preserve"> es Null</w:t>
      </w:r>
      <w:r/>
    </w:p>
    <w:p w14:paraId="0D7FE6E4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s-MX"/>
        </w:rPr>
      </w:r>
      <w:r>
        <w:rPr>
          <w:b/>
          <w:bCs/>
        </w:rPr>
        <w:t xml:space="preserve">3. ¿Qué errores de sintaxis impiden que este JSON sea válido según los estándares de red y programación? </w:t>
      </w:r>
      <w:r>
        <w:rPr>
          <w:b/>
          <w:bCs/>
        </w:rPr>
      </w:r>
    </w:p>
    <w:p w14:paraId="4C587747">
      <w:pPr>
        <w:pBdr/>
        <w:spacing/>
        <w:ind/>
        <w:rPr/>
      </w:pPr>
      <w:r>
        <w:t xml:space="preserve">Selecciona las dos opciones correctas.</w:t>
      </w:r>
      <w:r/>
    </w:p>
    <w:p w14:paraId="6F6CD183">
      <w:pPr>
        <w:pBdr/>
        <w:spacing/>
        <w:ind/>
        <w:rPr/>
      </w:pPr>
      <w:r>
        <w:t xml:space="preserve">A) El valor de 'vlan_id' debería estar entre comillas dobles obligatoriamente. </w:t>
      </w:r>
      <w:r/>
    </w:p>
    <w:p w14:paraId="42D623C3">
      <w:pPr>
        <w:pBdr/>
        <w:spacing/>
        <w:ind/>
        <w:rPr/>
      </w:pPr>
      <w:r>
        <w:t xml:space="preserve">B) Las claves como 'vlan_id' no d</w:t>
      </w:r>
      <w:r>
        <w:t xml:space="preserve">eben llevar guiones bajos. </w:t>
      </w:r>
      <w:r/>
    </w:p>
    <w:p w14:paraId="7ADE0EAE">
      <w:pPr>
        <w:pBdr/>
        <w:spacing/>
        <w:ind/>
        <w:rPr>
          <w:highlight w:val="yellow"/>
        </w:rPr>
      </w:pPr>
      <w:r>
        <w:rPr>
          <w:highlight w:val="yellow"/>
        </w:rPr>
        <w:t xml:space="preserve">C) Existe una coma final (trailing comma) después del valor de 'description'. </w:t>
      </w:r>
      <w:r>
        <w:rPr>
          <w:highlight w:val="yellow"/>
        </w:rPr>
      </w:r>
    </w:p>
    <w:p w14:paraId="4BB713E7">
      <w:pPr>
        <w:pBdr/>
        <w:spacing/>
        <w:ind/>
        <w:rPr>
          <w:highlight w:val="yellow"/>
        </w:rPr>
      </w:pPr>
      <w:r>
        <w:rPr>
          <w:highlight w:val="yellow"/>
        </w:rPr>
        <w:t xml:space="preserve">D) Faltan comas para separar los pares clave-valor después de 'vlan_id' y 'name'. </w:t>
      </w:r>
      <w:r>
        <w:rPr>
          <w:highlight w:val="yellow"/>
        </w:rPr>
      </w:r>
      <w:r>
        <w:rPr>
          <w:highlight w:val="yellow"/>
        </w:rPr>
      </w:r>
      <w:r/>
      <w:r/>
      <w:r/>
      <w:r>
        <w:rPr>
          <w:highlight w:val="yellow"/>
        </w:rPr>
      </w:r>
    </w:p>
    <w:p w14:paraId="0DE3A7B2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  <w:t xml:space="preserve">4. Reflexión Técnica: Explica por qué es crítico que un controlador como Cisco DNA Center reciba un JSON perfectamente validado antes de aplicar cambios en la red. </w:t>
      </w:r>
      <w:r>
        <w:rPr>
          <w:b/>
          <w:bCs/>
        </w:rPr>
      </w:r>
      <w:r>
        <w:rPr>
          <w:b/>
          <w:bCs/>
        </w:rPr>
      </w:r>
    </w:p>
    <w:p w14:paraId="24135486">
      <w:pPr>
        <w:pBdr/>
        <w:spacing/>
        <w:ind/>
        <w:rPr>
          <w:highlight w:val="none"/>
          <w:lang w:val="es-MX"/>
        </w:rPr>
      </w:pPr>
      <w:r/>
      <w:r>
        <w:rPr>
          <w:lang w:val="es-MX"/>
        </w:rPr>
        <w:t xml:space="preserve">Porque puede que a mitad de la ejecución falle a la mitad del proceso y que los dispositivos en un estado enifieciente provocando caidas en el trafico de la red</w:t>
      </w:r>
      <w:r/>
    </w:p>
    <w:p w14:paraId="6A60A2E0">
      <w:pPr>
        <w:pBdr/>
        <w:spacing/>
        <w:ind/>
        <w:rPr/>
      </w:pPr>
      <w:r/>
      <w:r/>
      <w:r/>
    </w:p>
    <w:p w14:paraId="5EAFBBA3">
      <w:pPr>
        <w:pBdr/>
        <w:spacing/>
        <w:ind/>
        <w:rPr>
          <w:b/>
          <w:bCs/>
        </w:rPr>
      </w:pPr>
      <w:r>
        <w:rPr>
          <w:b/>
          <w:bCs/>
          <w:lang w:val="es-MX"/>
        </w:rPr>
        <w:t xml:space="preserve">Actividad 2</w:t>
      </w:r>
      <w:r>
        <w:rPr>
          <w:b/>
          <w:bCs/>
        </w:rPr>
      </w:r>
    </w:p>
    <w:p w14:paraId="455C2289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s-MX"/>
        </w:rPr>
      </w:r>
      <w:r>
        <w:rPr>
          <w:b/>
          <w:bCs/>
        </w:rPr>
        <w:t xml:space="preserve">1. Escribe el pseudocódigo o completa el script de Python necesario para procesar la variable inventario_json (que contiene el texto anterior). El script debe filtrar e imprimir únicamente los hostnames de los dispositivos cuyo estado sea 'down'</w:t>
      </w:r>
      <w:r>
        <w:rPr>
          <w:b/>
          <w:bCs/>
          <w:highlight w:val="none"/>
          <w:lang w:val="es-MX"/>
        </w:rPr>
      </w:r>
      <w:r>
        <w:rPr>
          <w:b/>
          <w:bCs/>
          <w:highlight w:val="none"/>
          <w:lang w:val="es-MX"/>
        </w:rPr>
      </w:r>
    </w:p>
    <w:p w14:paraId="0A385B49">
      <w:pPr>
        <w:pBdr/>
        <w:spacing/>
        <w:ind/>
        <w:rPr/>
      </w:pPr>
      <w:r>
        <w:rPr>
          <w:highlight w:val="none"/>
        </w:rPr>
        <w:t xml:space="preserve">for d in inventario:</w:t>
      </w:r>
      <w:r/>
    </w:p>
    <w:p w14:paraId="38A599B1">
      <w:pPr>
        <w:pBdr/>
        <w:spacing/>
        <w:ind/>
        <w:rPr/>
      </w:pPr>
      <w:r>
        <w:rPr>
          <w:highlight w:val="none"/>
        </w:rPr>
        <w:t xml:space="preserve">    if d["status"] == "down":</w:t>
      </w:r>
      <w:r/>
    </w:p>
    <w:p w14:paraId="2ECDC997">
      <w:pPr>
        <w:pBdr/>
        <w:spacing/>
        <w:ind/>
        <w:rPr>
          <w:highlight w:val="none"/>
        </w:rPr>
      </w:pPr>
      <w:r>
        <w:rPr>
          <w:highlight w:val="none"/>
        </w:rPr>
        <w:t xml:space="preserve">        print(d["hostname"])</w:t>
      </w:r>
      <w:r/>
      <w:r>
        <w:rPr>
          <w:highlight w:val="none"/>
        </w:rPr>
      </w:r>
      <w:r/>
    </w:p>
    <w:p w14:paraId="24F825DB">
      <w:pPr>
        <w:pBdr/>
        <w:spacing/>
        <w:ind/>
        <w:rPr/>
      </w:pPr>
      <w:r/>
      <w:r/>
      <w:r/>
    </w:p>
    <w:p w14:paraId="6241374A">
      <w:pPr>
        <w:pBdr/>
        <w:spacing/>
        <w:ind/>
        <w:rPr/>
      </w:pPr>
      <w:r/>
      <w:r/>
      <w:r/>
    </w:p>
    <w:p w14:paraId="0DBCF596">
      <w:pPr>
        <w:pBdr/>
        <w:spacing/>
        <w:ind/>
        <w:rPr/>
      </w:pPr>
      <w:r/>
      <w:r/>
      <w:r/>
    </w:p>
    <w:p w14:paraId="3F4001E7">
      <w:pPr>
        <w:pBdr/>
        <w:spacing/>
        <w:ind/>
        <w:rPr/>
      </w:pPr>
      <w:r/>
      <w:r/>
      <w:r/>
    </w:p>
    <w:p w14:paraId="2092439E">
      <w:pPr>
        <w:pBdr/>
        <w:spacing/>
        <w:ind/>
        <w:rPr/>
      </w:pPr>
      <w:r/>
      <w:r>
        <w:t xml:space="preserve">Comparativa de Formatos (JSON vs. XML)</w:t>
      </w:r>
      <w:r/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4677"/>
        <w:gridCol w:w="4677"/>
      </w:tblGrid>
      <w:tr>
        <w:trPr/>
        <w:tc>
          <w:tcPr>
            <w:tcBorders/>
            <w:tcW w:w="4677" w:type="dxa"/>
          </w:tcPr>
          <w:p w14:paraId="416537D8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  <w:lang w:val="es-MX"/>
              </w:rPr>
              <w:t xml:space="preserve">JSON</w:t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/>
            <w:tcW w:w="4677" w:type="dxa"/>
          </w:tcPr>
          <w:p w14:paraId="10AD68E2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  <w:lang w:val="es-MX"/>
              </w:rPr>
              <w:t xml:space="preserve">XML</w:t>
            </w:r>
            <w:r>
              <w:rPr>
                <w:b/>
                <w:bCs/>
                <w:highlight w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70889F4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Usa una sintaxis breve basada en objetos {} y arreglos []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677" w:type="dxa"/>
          </w:tcPr>
          <w:p w14:paraId="62327B04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Usa etiquetas de apertura y cierre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40F036A4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No admite comentarios en el estándar JSON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677" w:type="dxa"/>
          </w:tcPr>
          <w:p w14:paraId="13C7096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Organiza los datos en una estructura jerárquica o de árbol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4B78A730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No usa atributos ni espacios de nombres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677" w:type="dxa"/>
          </w:tcPr>
          <w:p w14:paraId="2C52B5E9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Permite crear etiquetas personalizadas según las necesidades del sistema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723FF81E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Es muy habitual en APIs REST, aplicaciones web y aplicaciones móviles.</w:t>
            </w:r>
            <w:r>
              <w:rPr>
                <w:highlight w:val="none"/>
              </w:rPr>
            </w:r>
          </w:p>
        </w:tc>
        <w:tc>
          <w:tcPr>
            <w:tcBorders/>
            <w:tcW w:w="4677" w:type="dxa"/>
          </w:tcPr>
          <w:p w14:paraId="20514443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Puede utilizar atributos, como &lt;usuario id="25"&gt;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2B9D534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Representa información mediante pares clave–valor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677" w:type="dxa"/>
          </w:tcPr>
          <w:p w14:paraId="675728D9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Puede validarse formalmente con tecnologías como DTD o XSD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63F3D531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2026-09-29T20:46:46Z</dcterms:modified>
</cp:coreProperties>
</file>