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UNIVERSIDAD DE GUADALAJARA</w:t>
      </w:r>
      <w:r>
        <w:rPr>
          <w:rFonts w:ascii="Times" w:hAnsi="Times" w:cs="Times" w:eastAsia="Times"/>
          <w:sz w:val="24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CENTRO UNIVERSITARIO DE CIENCIAS EXACTAS E INGENIRIAS</w:t>
      </w:r>
      <w:r>
        <w:rPr>
          <w:rFonts w:ascii="Times" w:hAnsi="Times" w:cs="Times" w:eastAsia="Times"/>
          <w:sz w:val="24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DIVISION DE ELECTRONICA Y COMPUTACION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Ingenieria en Computacion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Traductores de Lenguajes 2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SECCION D-07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Tarea 4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Edgar Agustin Martinez Gonzalez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CODGIO: 220286695</w:t>
      </w:r>
      <w:r>
        <w:rPr>
          <w:rFonts w:ascii="Times" w:hAnsi="Times" w:cs="Times" w:eastAsia="Times"/>
          <w:color w:val="000000"/>
          <w:sz w:val="32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32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jc w:val="center"/>
        <w:shd w:val="nil" w:color="000000"/>
        <w:rPr>
          <w:rFonts w:ascii="Times" w:hAnsi="Times" w:cs="Times" w:eastAsia="Times"/>
          <w:color w:val="000000"/>
          <w:sz w:val="24"/>
          <w:highlight w:val="none"/>
          <w:lang w:val="es-MX"/>
        </w:rPr>
      </w:pPr>
      <w:r>
        <w:rPr>
          <w:rFonts w:ascii="Times" w:hAnsi="Times" w:cs="Times" w:eastAsia="Times"/>
          <w:color w:val="000000"/>
          <w:sz w:val="32"/>
          <w:highlight w:val="none"/>
          <w:lang w:val="es-MX"/>
        </w:rPr>
        <w:t xml:space="preserve">29/08/2022</w:t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  <w:br w:type="page" w:clear="all"/>
      </w:r>
      <w:r/>
      <w:r/>
    </w:p>
    <w:p>
      <w:pPr>
        <w:ind w:left="0" w:right="0" w:firstLine="0"/>
        <w:jc w:val="both"/>
        <w:spacing w:before="240" w:after="240"/>
        <w:rPr>
          <w:rFonts w:ascii="Times" w:hAnsi="Times" w:cs="Times" w:eastAsia="Times"/>
          <w:color w:val="000000"/>
          <w:sz w:val="24"/>
          <w:highlight w:val="none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color w:val="000000"/>
          <w:sz w:val="24"/>
          <w:lang w:val="es-MX"/>
        </w:rPr>
        <w:t xml:space="preserve">La Jerarquía de Chomsky consta de cuatro niveles:</w:t>
      </w:r>
      <w:r>
        <w:rPr>
          <w:lang w:val="es-MX"/>
        </w:rPr>
      </w:r>
    </w:p>
    <w:p>
      <w:pPr>
        <w:pStyle w:val="602"/>
        <w:numPr>
          <w:ilvl w:val="0"/>
          <w:numId w:val="1"/>
        </w:numPr>
        <w:ind w:right="0"/>
        <w:jc w:val="both"/>
        <w:spacing w:before="0" w:after="0"/>
        <w:rPr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b/>
          <w:color w:val="000000"/>
          <w:sz w:val="24"/>
          <w:lang w:val="es-MX"/>
        </w:rPr>
        <w:t xml:space="preserve">Gramáticas de tipo 0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 (sin restricciones), que incluye a todas las gramáticas formales. Estas gramáticas generan todos los lenguajes capaces de ser reconocidos por una </w:t>
      </w:r>
      <w:r>
        <w:rPr>
          <w:rFonts w:ascii="Times" w:hAnsi="Times" w:cs="Times" w:eastAsia="Times"/>
          <w:sz w:val="24"/>
          <w:lang w:val="es-MX"/>
        </w:rPr>
        <w:t xml:space="preserve">máquina de Turing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 Los lenguajes son conocidos como </w:t>
      </w:r>
      <w:r>
        <w:rPr>
          <w:rFonts w:ascii="Times" w:hAnsi="Times" w:cs="Times" w:eastAsia="Times"/>
          <w:sz w:val="24"/>
          <w:lang w:val="es-MX"/>
        </w:rPr>
        <w:t xml:space="preserve">lenguajes recursivamente enumerables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 Nótese que esta categoría es diferente de la de los </w:t>
      </w:r>
      <w:r>
        <w:rPr>
          <w:rFonts w:ascii="Times" w:hAnsi="Times" w:cs="Times" w:eastAsia="Times"/>
          <w:sz w:val="24"/>
          <w:lang w:val="es-MX"/>
        </w:rPr>
        <w:t xml:space="preserve">lenguajes recursivos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, cuya decisión puede ser realizada por una máquina de Turing que se detenga.</w:t>
      </w:r>
      <w:r>
        <w:rPr>
          <w:lang w:val="es-MX"/>
        </w:rPr>
      </w:r>
    </w:p>
    <w:p>
      <w:pPr>
        <w:ind w:left="709" w:right="0" w:firstLine="0"/>
        <w:jc w:val="both"/>
        <w:spacing w:before="0" w:after="0"/>
        <w:rPr>
          <w:rFonts w:ascii="Times" w:hAnsi="Times" w:cs="Times" w:eastAsia="Times"/>
          <w:sz w:val="24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pStyle w:val="602"/>
        <w:numPr>
          <w:ilvl w:val="0"/>
          <w:numId w:val="2"/>
        </w:numPr>
        <w:ind w:right="0"/>
        <w:jc w:val="both"/>
        <w:spacing w:before="0" w:after="0"/>
        <w:rPr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b/>
          <w:color w:val="000000"/>
          <w:sz w:val="24"/>
          <w:lang w:val="es-MX"/>
        </w:rPr>
        <w:t xml:space="preserve">Gramáticas de tipo 1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 (</w:t>
      </w:r>
      <w:r>
        <w:rPr>
          <w:rFonts w:ascii="Times" w:hAnsi="Times" w:cs="Times" w:eastAsia="Times"/>
          <w:sz w:val="24"/>
          <w:lang w:val="es-MX"/>
        </w:rPr>
        <w:t xml:space="preserve">gramáticas sensibles al contexto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) generan los </w:t>
      </w:r>
      <w:r>
        <w:rPr>
          <w:rFonts w:ascii="Times" w:hAnsi="Times" w:cs="Times" w:eastAsia="Times"/>
          <w:sz w:val="24"/>
          <w:lang w:val="es-MX"/>
        </w:rPr>
        <w:t xml:space="preserve">lenguajes sensibles al contexto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 Estas gramáticas tienen reglas de la forma αAβ→αγβ con A un no terminal y α, β y γ cadenas de terminal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es y no terminales. Las cadenas α y β pueden ser vacías, pero γ no puede serlo. La regla S→ϵ está permitida si S no aparece en l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a parte derecha de ninguna regla. Los lenguajes descritos por estas gramáticas son exactamente todos aquellos lenguajes reconocidos por una </w:t>
      </w:r>
      <w:r>
        <w:rPr>
          <w:rFonts w:ascii="Times" w:hAnsi="Times" w:cs="Times" w:eastAsia="Times"/>
          <w:sz w:val="24"/>
          <w:lang w:val="es-MX"/>
        </w:rPr>
        <w:t xml:space="preserve">máquina de Turing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 determinista cuya cinta de memoria está acotada por un cierto número entero de veces sobre la longitud de entrada, también conocidas como </w:t>
      </w:r>
      <w:r>
        <w:rPr>
          <w:rFonts w:ascii="Times" w:hAnsi="Times" w:cs="Times" w:eastAsia="Times"/>
          <w:sz w:val="24"/>
          <w:lang w:val="es-MX"/>
        </w:rPr>
        <w:t xml:space="preserve">autómatas linealmente acotados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</w:t>
      </w:r>
      <w:r>
        <w:rPr>
          <w:lang w:val="es-MX"/>
        </w:rPr>
      </w:r>
    </w:p>
    <w:p>
      <w:pPr>
        <w:ind w:left="709" w:right="0" w:firstLine="0"/>
        <w:jc w:val="both"/>
        <w:spacing w:before="0" w:after="0"/>
        <w:rPr>
          <w:rFonts w:ascii="Times" w:hAnsi="Times" w:cs="Times" w:eastAsia="Times"/>
          <w:sz w:val="24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pStyle w:val="602"/>
        <w:numPr>
          <w:ilvl w:val="0"/>
          <w:numId w:val="3"/>
        </w:numPr>
        <w:ind w:right="0"/>
        <w:jc w:val="both"/>
        <w:spacing w:before="0" w:after="0"/>
        <w:rPr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b/>
          <w:color w:val="000000"/>
          <w:sz w:val="24"/>
          <w:lang w:val="es-MX"/>
        </w:rPr>
        <w:t xml:space="preserve">Gramáticas de tipo 2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 (</w:t>
      </w:r>
      <w:r>
        <w:rPr>
          <w:rFonts w:ascii="Times" w:hAnsi="Times" w:cs="Times" w:eastAsia="Times"/>
          <w:sz w:val="24"/>
          <w:lang w:val="es-MX"/>
        </w:rPr>
        <w:t xml:space="preserve">gramáticas libres del contexto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) generan los </w:t>
      </w:r>
      <w:r>
        <w:rPr>
          <w:rFonts w:ascii="Times" w:hAnsi="Times" w:cs="Times" w:eastAsia="Times"/>
          <w:sz w:val="24"/>
          <w:lang w:val="es-MX"/>
        </w:rPr>
        <w:t xml:space="preserve">lenguajes independientes del contexto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 Las reglas son de la forma A→γ  con A  un no terminal y γ  una cadena de terminales y no terminales. Estos lenguajes son aquellos que pueden ser reconocidos por un </w:t>
      </w:r>
      <w:r>
        <w:rPr>
          <w:rFonts w:ascii="Times" w:hAnsi="Times" w:cs="Times" w:eastAsia="Times"/>
          <w:sz w:val="24"/>
          <w:lang w:val="es-MX"/>
        </w:rPr>
        <w:t xml:space="preserve">autómata con pila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</w:t>
      </w:r>
      <w:r>
        <w:rPr>
          <w:lang w:val="es-MX"/>
        </w:rPr>
      </w:r>
    </w:p>
    <w:p>
      <w:pPr>
        <w:ind w:left="709" w:right="0" w:firstLine="0"/>
        <w:jc w:val="both"/>
        <w:spacing w:before="0" w:after="0"/>
        <w:rPr>
          <w:rFonts w:ascii="Times" w:hAnsi="Times" w:cs="Times" w:eastAsia="Times"/>
          <w:sz w:val="24"/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  <w:r>
        <w:rPr>
          <w:rFonts w:ascii="Times" w:hAnsi="Times" w:cs="Times" w:eastAsia="Times"/>
          <w:color w:val="000000"/>
          <w:sz w:val="24"/>
          <w:highlight w:val="none"/>
          <w:lang w:val="es-MX"/>
        </w:rPr>
      </w:r>
    </w:p>
    <w:p>
      <w:pPr>
        <w:pStyle w:val="602"/>
        <w:numPr>
          <w:ilvl w:val="0"/>
          <w:numId w:val="4"/>
        </w:numPr>
        <w:ind w:right="0"/>
        <w:jc w:val="both"/>
        <w:spacing w:before="0" w:after="0"/>
        <w:rPr>
          <w:lang w:val="es-MX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" w:hAnsi="Times" w:cs="Times" w:eastAsia="Times"/>
          <w:b/>
          <w:color w:val="000000"/>
          <w:sz w:val="24"/>
          <w:lang w:val="es-MX"/>
        </w:rPr>
        <w:t xml:space="preserve">Gramáticas de tipo 3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 (</w:t>
      </w:r>
      <w:r>
        <w:rPr>
          <w:rFonts w:ascii="Times" w:hAnsi="Times" w:cs="Times" w:eastAsia="Times"/>
          <w:sz w:val="24"/>
          <w:lang w:val="es-MX"/>
        </w:rPr>
        <w:t xml:space="preserve">gramáticas regulares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) generan los </w:t>
      </w:r>
      <w:r>
        <w:rPr>
          <w:rFonts w:ascii="Times" w:hAnsi="Times" w:cs="Times" w:eastAsia="Times"/>
          <w:sz w:val="24"/>
          <w:lang w:val="es-MX"/>
        </w:rPr>
        <w:t xml:space="preserve">lenguajes regulares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 Estas gramáticas se restringen a aquellas reglas que tienen en la parte izquierda un no terminal, y en la parte derecha un solo terminal, posiblemente seguido de un no terminal. La regla S→ϵ también está permitida 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i S no aparece en la parte derecha de ninguna regla. Estos lenguajes son aquellos que pueden ser aceptados por un </w:t>
      </w:r>
      <w:r>
        <w:rPr>
          <w:rFonts w:ascii="Times" w:hAnsi="Times" w:cs="Times" w:eastAsia="Times"/>
          <w:sz w:val="24"/>
          <w:lang w:val="es-MX"/>
        </w:rPr>
        <w:t xml:space="preserve">autómata finito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 También esta familia de lenguajes pueden ser obtenidas por medio de </w:t>
      </w:r>
      <w:r>
        <w:rPr>
          <w:rFonts w:ascii="Times" w:hAnsi="Times" w:cs="Times" w:eastAsia="Times"/>
          <w:sz w:val="24"/>
          <w:lang w:val="es-MX"/>
        </w:rPr>
        <w:t xml:space="preserve">expresiones regulares</w:t>
      </w:r>
      <w:r>
        <w:rPr>
          <w:rFonts w:ascii="Times" w:hAnsi="Times" w:cs="Times" w:eastAsia="Times"/>
          <w:color w:val="000000"/>
          <w:sz w:val="24"/>
          <w:lang w:val="es-MX"/>
        </w:rPr>
        <w:t xml:space="preserve">.</w:t>
      </w:r>
      <w:r>
        <w:rPr>
          <w:lang w:val="es-MX"/>
        </w:rPr>
      </w:r>
    </w:p>
    <w:p>
      <w:pPr>
        <w:jc w:val="both"/>
        <w:rPr>
          <w:lang w:val="es-MX"/>
        </w:rPr>
      </w:pPr>
      <w:r>
        <w:rPr>
          <w:lang w:val="es-MX"/>
        </w:rPr>
      </w:r>
      <w:r>
        <w:rPr>
          <w:lang w:val="es-MX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0000500000000020000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ONLYOFFICE/7.1.1.69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2022-08-29T20:50:43Z</dcterms:modified>
</cp:coreProperties>
</file>