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2F1C5" w14:textId="77777777" w:rsidR="001C29F2" w:rsidRDefault="001C29F2" w:rsidP="001C29F2">
      <w:pPr>
        <w:jc w:val="center"/>
      </w:pPr>
      <w:r>
        <w:t xml:space="preserve">Too Good to be False: </w:t>
      </w:r>
      <w:r w:rsidR="00AE3764">
        <w:t>Nons</w:t>
      </w:r>
      <w:r>
        <w:t>ignificant Results Revisited</w:t>
      </w:r>
    </w:p>
    <w:p w14:paraId="3CF1D674" w14:textId="77777777" w:rsidR="001C29F2" w:rsidRPr="00A933F1" w:rsidRDefault="001C29F2" w:rsidP="001C29F2">
      <w:pPr>
        <w:jc w:val="center"/>
      </w:pPr>
    </w:p>
    <w:p w14:paraId="24BCE959" w14:textId="77777777" w:rsidR="001C29F2" w:rsidRPr="005874BC" w:rsidRDefault="001C29F2" w:rsidP="001C29F2">
      <w:pPr>
        <w:jc w:val="center"/>
      </w:pPr>
      <w:commentRangeStart w:id="0"/>
      <w:r w:rsidRPr="005874BC">
        <w:t>Chris H.J. Hartgerink</w:t>
      </w:r>
      <w:r w:rsidRPr="005874BC">
        <w:rPr>
          <w:vertAlign w:val="superscript"/>
        </w:rPr>
        <w:t>1</w:t>
      </w:r>
      <w:commentRangeEnd w:id="0"/>
      <w:r>
        <w:rPr>
          <w:rStyle w:val="CommentReference"/>
        </w:rPr>
        <w:commentReference w:id="0"/>
      </w:r>
    </w:p>
    <w:p w14:paraId="7E50C090" w14:textId="77777777" w:rsidR="001C29F2" w:rsidRDefault="001C29F2" w:rsidP="001C29F2">
      <w:pPr>
        <w:jc w:val="center"/>
      </w:pPr>
      <w:r w:rsidRPr="00F70F0A">
        <w:rPr>
          <w:vertAlign w:val="superscript"/>
        </w:rPr>
        <w:t>1</w:t>
      </w:r>
      <w:r>
        <w:rPr>
          <w:vertAlign w:val="superscript"/>
        </w:rPr>
        <w:t xml:space="preserve"> </w:t>
      </w:r>
      <w:r w:rsidRPr="00F70F0A">
        <w:t>Tilburg University, the Netherlands</w:t>
      </w:r>
    </w:p>
    <w:p w14:paraId="7AF84E38" w14:textId="77777777" w:rsidR="001C29F2" w:rsidRDefault="001C29F2" w:rsidP="001C29F2">
      <w:pPr>
        <w:jc w:val="center"/>
      </w:pPr>
    </w:p>
    <w:p w14:paraId="22DDA891" w14:textId="77777777" w:rsidR="001C29F2" w:rsidRDefault="001C29F2" w:rsidP="001C29F2">
      <w:r>
        <w:t>WORD COUNT: XXXX</w:t>
      </w:r>
    </w:p>
    <w:p w14:paraId="2C987DA5" w14:textId="77777777" w:rsidR="001C29F2" w:rsidRDefault="001C29F2" w:rsidP="001C29F2">
      <w:pPr>
        <w:jc w:val="center"/>
      </w:pPr>
      <w:r>
        <w:t xml:space="preserve">Author note </w:t>
      </w:r>
    </w:p>
    <w:p w14:paraId="7118FAE8" w14:textId="77777777" w:rsidR="001C29F2" w:rsidRDefault="001C29F2" w:rsidP="001C29F2">
      <w:r>
        <w:t xml:space="preserve">This paper is version controlled and all research files are publicly available at </w:t>
      </w:r>
      <w:hyperlink r:id="rId10" w:history="1">
        <w:r w:rsidRPr="00002BC2">
          <w:rPr>
            <w:rStyle w:val="Hyperlink"/>
          </w:rPr>
          <w:t>https://osf.io/qpfnw/</w:t>
        </w:r>
      </w:hyperlink>
      <w:r>
        <w:t xml:space="preserve">. </w:t>
      </w:r>
      <w:commentRangeStart w:id="1"/>
      <w:r>
        <w:t>Analysis code was pre-registered.</w:t>
      </w:r>
      <w:commentRangeEnd w:id="1"/>
      <w:r w:rsidR="00727891">
        <w:rPr>
          <w:rStyle w:val="CommentReference"/>
        </w:rPr>
        <w:commentReference w:id="1"/>
      </w:r>
    </w:p>
    <w:p w14:paraId="665E798F" w14:textId="77777777" w:rsidR="001C29F2" w:rsidRDefault="001C29F2" w:rsidP="001C29F2">
      <w:r>
        <w:br w:type="page"/>
      </w:r>
    </w:p>
    <w:p w14:paraId="516A56B6" w14:textId="77777777" w:rsidR="001C29F2" w:rsidRDefault="001C29F2" w:rsidP="001C29F2">
      <w:pPr>
        <w:jc w:val="center"/>
      </w:pPr>
      <w:r>
        <w:lastRenderedPageBreak/>
        <w:t>Abstract</w:t>
      </w:r>
    </w:p>
    <w:p w14:paraId="778D764E" w14:textId="77777777" w:rsidR="001C29F2" w:rsidRDefault="001C29F2" w:rsidP="001C29F2">
      <w:r>
        <w:t>*placeholder*</w:t>
      </w:r>
    </w:p>
    <w:p w14:paraId="090087A6" w14:textId="77777777" w:rsidR="001C29F2" w:rsidRPr="00D00734" w:rsidRDefault="001C29F2" w:rsidP="001C29F2">
      <w:r>
        <w:tab/>
      </w:r>
      <w:r>
        <w:rPr>
          <w:i/>
        </w:rPr>
        <w:t xml:space="preserve">Keywords: </w:t>
      </w:r>
      <w:r>
        <w:t>p-value, nhst, underpowered, effect size, fisher</w:t>
      </w:r>
      <w:r w:rsidRPr="00F70F0A">
        <w:t xml:space="preserve"> </w:t>
      </w:r>
      <w:r w:rsidRPr="00F70F0A">
        <w:br w:type="page"/>
      </w:r>
    </w:p>
    <w:p w14:paraId="6ED8CC4A" w14:textId="77777777" w:rsidR="001C29F2" w:rsidRDefault="001C29F2" w:rsidP="001C29F2">
      <w:pPr>
        <w:jc w:val="center"/>
        <w:rPr>
          <w:b/>
        </w:rPr>
      </w:pPr>
      <w:r w:rsidRPr="00AA6DCE">
        <w:rPr>
          <w:b/>
        </w:rPr>
        <w:lastRenderedPageBreak/>
        <w:t xml:space="preserve">Too Good to be False: </w:t>
      </w:r>
      <w:r>
        <w:rPr>
          <w:b/>
        </w:rPr>
        <w:t>Nonsignificant Results Revisited</w:t>
      </w:r>
    </w:p>
    <w:p w14:paraId="0E221531" w14:textId="5C3F2F9F" w:rsidR="001C29F2" w:rsidRDefault="009B0E4C" w:rsidP="00792D06">
      <w:pPr>
        <w:ind w:firstLine="567"/>
      </w:pPr>
      <w:r>
        <w:fldChar w:fldCharType="begin" w:fldLock="1"/>
      </w:r>
      <w:r w:rsidR="002A1FC4">
        <w:instrText>ADDIN CSL_CITATION { "citationItems" : [ { "id" : "ITEM-1", "itemData" : { "ISBN" : "0203994620", "author" : [ { "dropping-particle" : "", "family" : "Popper", "given" : "K", "non-dropping-particle" : "", "parse-names" : false, "suffix" : "" } ], "id" : "ITEM-1", "issued" : { "date-parts" : [ [ "1959" ] ] }, "publisher" : "Routledge", "publisher-place" : "London, United Kingdom", "title" : "The logic of scientific discovery", "type" : "book" }, "uris" : [ "http://www.mendeley.com/documents/?uuid=358e970a-875e-43f8-a6d1-a14e13fe1735" ] } ], "mendeley" : { "manualFormatting" : "Popper's (1959/2005)", "previouslyFormattedCitation" : "(Popper, 1959)" }, "properties" : { "noteIndex" : 0 }, "schema" : "https://github.com/citation-style-language/schema/raw/master/csl-citation.json" }</w:instrText>
      </w:r>
      <w:r>
        <w:fldChar w:fldCharType="separate"/>
      </w:r>
      <w:r w:rsidR="004B59C1">
        <w:rPr>
          <w:noProof/>
        </w:rPr>
        <w:t>Popper's</w:t>
      </w:r>
      <w:r w:rsidR="004B59C1" w:rsidRPr="00124F18">
        <w:rPr>
          <w:noProof/>
        </w:rPr>
        <w:t xml:space="preserve"> </w:t>
      </w:r>
      <w:r w:rsidR="004B59C1">
        <w:rPr>
          <w:noProof/>
        </w:rPr>
        <w:t>(</w:t>
      </w:r>
      <w:r w:rsidR="004B59C1" w:rsidRPr="00124F18">
        <w:rPr>
          <w:noProof/>
        </w:rPr>
        <w:t>1959</w:t>
      </w:r>
      <w:r w:rsidR="004B59C1">
        <w:rPr>
          <w:noProof/>
        </w:rPr>
        <w:t>/2005</w:t>
      </w:r>
      <w:r w:rsidR="004B59C1" w:rsidRPr="00124F18">
        <w:rPr>
          <w:noProof/>
        </w:rPr>
        <w:t>)</w:t>
      </w:r>
      <w:r>
        <w:fldChar w:fldCharType="end"/>
      </w:r>
      <w:r w:rsidR="004B59C1">
        <w:t xml:space="preserve"> f</w:t>
      </w:r>
      <w:r w:rsidR="001C29F2">
        <w:t xml:space="preserve">alsification serves as one of the main demarcating criteria </w:t>
      </w:r>
      <w:r w:rsidR="00294702">
        <w:t xml:space="preserve">in the social </w:t>
      </w:r>
      <w:r w:rsidR="001C29F2">
        <w:t>science</w:t>
      </w:r>
      <w:r w:rsidR="00294702">
        <w:t>s</w:t>
      </w:r>
      <w:r w:rsidR="001C29F2">
        <w:t>,</w:t>
      </w:r>
      <w:r w:rsidR="004B59C1">
        <w:t xml:space="preserve"> </w:t>
      </w:r>
      <w:r w:rsidR="00707972">
        <w:t>which stipulates that a hypothesis is required to have the possibility of being proven false</w:t>
      </w:r>
      <w:r w:rsidR="003B0B76">
        <w:t xml:space="preserve"> to be considered scientific</w:t>
      </w:r>
      <w:r w:rsidR="00707972">
        <w:t>.</w:t>
      </w:r>
      <w:r w:rsidR="00422AB8">
        <w:t xml:space="preserve"> </w:t>
      </w:r>
      <w:r w:rsidR="00611AD3">
        <w:t>Within the</w:t>
      </w:r>
      <w:r w:rsidR="004B59C1">
        <w:t xml:space="preserve"> </w:t>
      </w:r>
      <w:r w:rsidR="0079157F">
        <w:t xml:space="preserve">theoretical </w:t>
      </w:r>
      <w:r w:rsidR="00611AD3">
        <w:t xml:space="preserve">framework </w:t>
      </w:r>
      <w:r w:rsidR="004B59C1">
        <w:t>of scientific hypothesis testing</w:t>
      </w:r>
      <w:r w:rsidR="00EC2065">
        <w:t>, accepting or rejecting a hypothesis is unequivocal</w:t>
      </w:r>
      <w:r w:rsidR="00611AD3">
        <w:t>, because the hypothesis is either true or false</w:t>
      </w:r>
      <w:r w:rsidR="004B59C1">
        <w:t xml:space="preserve">. </w:t>
      </w:r>
      <w:r w:rsidR="00CF246E">
        <w:t>S</w:t>
      </w:r>
      <w:r w:rsidR="004B59C1">
        <w:t>tatistical hypothesis testing</w:t>
      </w:r>
      <w:r w:rsidR="009F3A2F">
        <w:t>, on the other hand,</w:t>
      </w:r>
      <w:r w:rsidR="004B59C1">
        <w:t xml:space="preserve"> is </w:t>
      </w:r>
      <w:r w:rsidR="00294702">
        <w:t>a</w:t>
      </w:r>
      <w:r w:rsidR="00EC2065">
        <w:t xml:space="preserve"> probabilistic</w:t>
      </w:r>
      <w:r w:rsidR="00294702">
        <w:t xml:space="preserve"> </w:t>
      </w:r>
      <w:r w:rsidR="00EC2065">
        <w:t xml:space="preserve">operationalization </w:t>
      </w:r>
      <w:r w:rsidR="0079157F">
        <w:t xml:space="preserve">of </w:t>
      </w:r>
      <w:r w:rsidR="004B59C1">
        <w:t>scientific</w:t>
      </w:r>
      <w:r w:rsidR="00294702">
        <w:t xml:space="preserve"> </w:t>
      </w:r>
      <w:r w:rsidR="00EC2065">
        <w:t>hypothesis testing</w:t>
      </w:r>
      <w:r w:rsidR="00611AD3">
        <w:t xml:space="preserve"> and in lieu of its probabilistic nature</w:t>
      </w:r>
      <w:r w:rsidR="00B529E2">
        <w:t>,</w:t>
      </w:r>
      <w:r w:rsidR="00611AD3">
        <w:t xml:space="preserve"> the bifurcated accept-reject decision </w:t>
      </w:r>
      <w:r w:rsidR="003B0B76">
        <w:t xml:space="preserve">becomes subject to </w:t>
      </w:r>
      <w:r w:rsidR="00B529E2">
        <w:t xml:space="preserve">decision </w:t>
      </w:r>
      <w:r w:rsidR="003B0B76">
        <w:t>errors,</w:t>
      </w:r>
      <w:r w:rsidR="00CF246E">
        <w:t xml:space="preserve"> due to </w:t>
      </w:r>
      <w:r w:rsidR="00FA139E">
        <w:t xml:space="preserve">chance fluctuations. </w:t>
      </w:r>
      <w:r w:rsidR="003B0B76">
        <w:t xml:space="preserve">We review current findings on </w:t>
      </w:r>
      <w:r w:rsidR="00B529E2">
        <w:t xml:space="preserve">decision </w:t>
      </w:r>
      <w:r w:rsidR="003B0B76">
        <w:t xml:space="preserve">errors and investigate whether, and to what degree, there is evidence for </w:t>
      </w:r>
      <w:r w:rsidR="00B529E2">
        <w:t>these errors</w:t>
      </w:r>
      <w:r w:rsidR="003B0B76">
        <w:t>.</w:t>
      </w:r>
      <w:r w:rsidR="003B0B76" w:rsidDel="003B0B76">
        <w:t xml:space="preserve"> </w:t>
      </w:r>
    </w:p>
    <w:p w14:paraId="4672B481" w14:textId="1D425732" w:rsidR="009F3A2F" w:rsidRDefault="009A7612" w:rsidP="00792D06">
      <w:pPr>
        <w:ind w:firstLine="567"/>
      </w:pPr>
      <w:r>
        <w:t xml:space="preserve"> </w:t>
      </w:r>
      <w:r w:rsidR="001C29F2">
        <w:t>Null Hypothesis Significance Test</w:t>
      </w:r>
      <w:r>
        <w:t>ing</w:t>
      </w:r>
      <w:r w:rsidR="001C29F2">
        <w:t xml:space="preserve"> </w:t>
      </w:r>
      <w:r w:rsidR="00500170">
        <w:t xml:space="preserve">is the most prevalent statistical paradigm </w:t>
      </w:r>
      <w:r w:rsidR="001C29F2">
        <w:t>(NHST</w:t>
      </w:r>
      <w:r w:rsidR="00D82190">
        <w:t xml:space="preserve">; </w:t>
      </w:r>
      <w:r w:rsidR="00D82190">
        <w:fldChar w:fldCharType="begin" w:fldLock="1"/>
      </w:r>
      <w:r w:rsidR="002A1FC4">
        <w:instrText>ADDIN CSL_CITATION { "citationItems" : [ { "id" : "ITEM-1", "itemData" : { "ISBN" : "9781433805615", "author" : [ { "dropping-particle" : "", "family" : "American Psychological Association", "given" : "", "non-dropping-particle" : "", "parse-names" : false, "suffix" : "" } ], "edition" : "6", "id" : "ITEM-1", "issued" : { "date-parts" : [ [ "2010" ] ] }, "publisher" : "American Psychological Association", "publisher-place" : "Washington, D.C.", "title" : "Publication Manual of the American Psychological Association", "type" : "book" }, "uris" : [ "http://www.mendeley.com/documents/?uuid=b9aeb0f4-b806-4785-8d5e-4f8ec57424b8" ] } ], "mendeley" : { "manualFormatting" : "American Psychological Association, 2010)", "previouslyFormattedCitation" : "(American Psychological Association, 2010)" }, "properties" : { "noteIndex" : 0 }, "schema" : "https://github.com/citation-style-language/schema/raw/master/csl-citation.json" }</w:instrText>
      </w:r>
      <w:r w:rsidR="00D82190">
        <w:fldChar w:fldCharType="separate"/>
      </w:r>
      <w:r w:rsidR="00D82190" w:rsidRPr="00D82190">
        <w:rPr>
          <w:noProof/>
        </w:rPr>
        <w:t>American Psychological Association, 2010)</w:t>
      </w:r>
      <w:r w:rsidR="00D82190">
        <w:fldChar w:fldCharType="end"/>
      </w:r>
      <w:r w:rsidR="00500170">
        <w:t xml:space="preserve"> and decision errors are recognized as an inherent theoretical property</w:t>
      </w:r>
      <w:r w:rsidR="005A48B1">
        <w:t>. In NHST</w:t>
      </w:r>
      <w:r>
        <w:t xml:space="preserve"> </w:t>
      </w:r>
      <w:r w:rsidR="001C29F2">
        <w:t>a</w:t>
      </w:r>
      <w:r w:rsidR="00CF246E">
        <w:t xml:space="preserve">n ordinal point </w:t>
      </w:r>
      <w:r w:rsidR="001C29F2">
        <w:t>hypothesis is tested</w:t>
      </w:r>
      <w:r w:rsidR="006B0067">
        <w:t xml:space="preserve"> (i.e., </w:t>
      </w:r>
      <w:r w:rsidR="006B0067">
        <w:rPr>
          <w:i/>
        </w:rPr>
        <w:t>H</w:t>
      </w:r>
      <w:r w:rsidR="006B0067">
        <w:rPr>
          <w:i/>
          <w:vertAlign w:val="subscript"/>
        </w:rPr>
        <w:t>0</w:t>
      </w:r>
      <w:r w:rsidR="006B0067">
        <w:t>)</w:t>
      </w:r>
      <w:r>
        <w:t xml:space="preserve">, in which </w:t>
      </w:r>
      <w:r w:rsidR="00473A41">
        <w:t xml:space="preserve">the point hypothesis regards </w:t>
      </w:r>
      <w:r w:rsidR="000B23C8">
        <w:t xml:space="preserve">the </w:t>
      </w:r>
      <w:r w:rsidR="00CF246E">
        <w:t xml:space="preserve">absence </w:t>
      </w:r>
      <w:r w:rsidR="000B23C8">
        <w:t>of an effect</w:t>
      </w:r>
      <w:r w:rsidR="00C71367">
        <w:t>;</w:t>
      </w:r>
      <w:r w:rsidR="00CF246E">
        <w:t xml:space="preserve"> a statement that is either true or false</w:t>
      </w:r>
      <w:r w:rsidR="00473A41">
        <w:t xml:space="preserve">. </w:t>
      </w:r>
      <w:r w:rsidR="006B0067">
        <w:t xml:space="preserve">If deemed false, an alternative, mutually exclusive hypothesis is accepted to provide a better depiction of reality (i.e., </w:t>
      </w:r>
      <w:r w:rsidR="006B0067" w:rsidRPr="006B0067">
        <w:rPr>
          <w:i/>
        </w:rPr>
        <w:t>H</w:t>
      </w:r>
      <w:r w:rsidR="006B0067">
        <w:rPr>
          <w:i/>
          <w:vertAlign w:val="subscript"/>
        </w:rPr>
        <w:t>1</w:t>
      </w:r>
      <w:r w:rsidR="006B0067">
        <w:t>).</w:t>
      </w:r>
      <w:r w:rsidR="006B0067" w:rsidRPr="006B0067">
        <w:t xml:space="preserve"> </w:t>
      </w:r>
      <w:r w:rsidR="00D168FC">
        <w:t>Bifurcated d</w:t>
      </w:r>
      <w:r w:rsidR="00C71367" w:rsidRPr="006B0067">
        <w:t>ecisions</w:t>
      </w:r>
      <w:r w:rsidR="00C71367">
        <w:t xml:space="preserve"> in NHST are based on the </w:t>
      </w:r>
      <w:r w:rsidR="00C71367">
        <w:rPr>
          <w:i/>
        </w:rPr>
        <w:t>P-</w:t>
      </w:r>
      <w:r w:rsidR="00C71367">
        <w:t>value</w:t>
      </w:r>
      <w:r w:rsidR="00D168FC">
        <w:t>:</w:t>
      </w:r>
      <w:r w:rsidR="00C71367">
        <w:t xml:space="preserve"> </w:t>
      </w:r>
      <w:r>
        <w:t xml:space="preserve">the probability of the </w:t>
      </w:r>
      <w:r w:rsidR="00C71367">
        <w:t xml:space="preserve">sample </w:t>
      </w:r>
      <w:r>
        <w:t>data given th</w:t>
      </w:r>
      <w:r w:rsidR="00C71367">
        <w:t>at the</w:t>
      </w:r>
      <w:r>
        <w:t xml:space="preserve"> point hypothesis </w:t>
      </w:r>
      <w:r w:rsidR="00C71367">
        <w:t xml:space="preserve">is true </w:t>
      </w:r>
      <w:r>
        <w:t xml:space="preserve">(i.e., </w:t>
      </w:r>
      <w:r>
        <w:rPr>
          <w:i/>
        </w:rPr>
        <w:t>P</w:t>
      </w:r>
      <w:r w:rsidRPr="009A7612">
        <w:t>[</w:t>
      </w:r>
      <w:r>
        <w:rPr>
          <w:i/>
        </w:rPr>
        <w:t>D|H</w:t>
      </w:r>
      <w:r>
        <w:rPr>
          <w:i/>
          <w:vertAlign w:val="subscript"/>
        </w:rPr>
        <w:t>0</w:t>
      </w:r>
      <w:r w:rsidRPr="009A7612">
        <w:t>])</w:t>
      </w:r>
      <w:r>
        <w:t>.</w:t>
      </w:r>
      <w:r w:rsidR="00C71367">
        <w:t xml:space="preserve"> If the sample data is improbable beyond a certain decision criterion (i.e., α), this is regarded as proof that the point hypothesis is false. However, due to mere chance, we might decide in α of the samples that the data is proof of falsification, whereas in reality the point hypothesis is </w:t>
      </w:r>
      <w:r w:rsidR="009F3A2F">
        <w:t>true</w:t>
      </w:r>
      <w:r w:rsidR="00380D16">
        <w:t xml:space="preserve"> (i.e., false positive)</w:t>
      </w:r>
      <w:r w:rsidR="00C71367">
        <w:t>.</w:t>
      </w:r>
      <w:r w:rsidR="009F3A2F">
        <w:t xml:space="preserve"> Conversely, there are cases where we lack the evidence to falsify the point hypothesis, while it is in fact false</w:t>
      </w:r>
      <w:r w:rsidR="00380D16">
        <w:t xml:space="preserve"> (i.e., false negative)</w:t>
      </w:r>
      <w:r w:rsidR="009F3A2F">
        <w:t>. Table 1 summarizes the four possible situations that are the consequence of bifurcated probabilistic decision making.</w:t>
      </w:r>
      <w:r w:rsidR="000E745B">
        <w:t xml:space="preserve"> </w:t>
      </w:r>
    </w:p>
    <w:p w14:paraId="6E08DA4F" w14:textId="77777777" w:rsidR="009F3A2F" w:rsidRDefault="009F3A2F" w:rsidP="00792D06">
      <w:pPr>
        <w:spacing w:line="240" w:lineRule="auto"/>
        <w:ind w:firstLine="567"/>
      </w:pPr>
    </w:p>
    <w:tbl>
      <w:tblPr>
        <w:tblW w:w="4474" w:type="dxa"/>
        <w:jc w:val="center"/>
        <w:tblCellMar>
          <w:left w:w="70" w:type="dxa"/>
          <w:right w:w="70" w:type="dxa"/>
        </w:tblCellMar>
        <w:tblLook w:val="04A0" w:firstRow="1" w:lastRow="0" w:firstColumn="1" w:lastColumn="0" w:noHBand="0" w:noVBand="1"/>
      </w:tblPr>
      <w:tblGrid>
        <w:gridCol w:w="860"/>
        <w:gridCol w:w="594"/>
        <w:gridCol w:w="1540"/>
        <w:gridCol w:w="1480"/>
      </w:tblGrid>
      <w:tr w:rsidR="009F3A2F" w:rsidRPr="009F3A2F" w14:paraId="397C0BD7" w14:textId="77777777" w:rsidTr="00B529E2">
        <w:trPr>
          <w:trHeight w:val="315"/>
          <w:jc w:val="center"/>
        </w:trPr>
        <w:tc>
          <w:tcPr>
            <w:tcW w:w="4474" w:type="dxa"/>
            <w:gridSpan w:val="4"/>
            <w:tcBorders>
              <w:top w:val="nil"/>
              <w:left w:val="nil"/>
              <w:bottom w:val="single" w:sz="4" w:space="0" w:color="auto"/>
              <w:right w:val="nil"/>
            </w:tcBorders>
          </w:tcPr>
          <w:p w14:paraId="55766135" w14:textId="676A248B"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Table 1</w:t>
            </w:r>
          </w:p>
        </w:tc>
      </w:tr>
      <w:tr w:rsidR="009F3A2F" w:rsidRPr="009F3A2F" w14:paraId="471C1EAF" w14:textId="77777777" w:rsidTr="00B529E2">
        <w:trPr>
          <w:trHeight w:val="315"/>
          <w:jc w:val="center"/>
        </w:trPr>
        <w:tc>
          <w:tcPr>
            <w:tcW w:w="860" w:type="dxa"/>
            <w:tcBorders>
              <w:top w:val="nil"/>
              <w:left w:val="nil"/>
              <w:right w:val="nil"/>
            </w:tcBorders>
          </w:tcPr>
          <w:p w14:paraId="4548D11B"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right w:val="nil"/>
            </w:tcBorders>
            <w:shd w:val="clear" w:color="auto" w:fill="auto"/>
            <w:noWrap/>
            <w:vAlign w:val="bottom"/>
          </w:tcPr>
          <w:p w14:paraId="158AC131" w14:textId="77777777" w:rsidR="009F3A2F" w:rsidRPr="009F3A2F" w:rsidRDefault="009F3A2F" w:rsidP="00792D06">
            <w:pPr>
              <w:spacing w:line="240" w:lineRule="auto"/>
              <w:rPr>
                <w:rFonts w:eastAsia="Times New Roman"/>
                <w:color w:val="000000"/>
                <w:sz w:val="20"/>
                <w:lang w:eastAsia="nl-NL"/>
              </w:rPr>
            </w:pPr>
          </w:p>
        </w:tc>
        <w:tc>
          <w:tcPr>
            <w:tcW w:w="3020" w:type="dxa"/>
            <w:gridSpan w:val="2"/>
            <w:tcBorders>
              <w:top w:val="nil"/>
              <w:left w:val="nil"/>
              <w:bottom w:val="single" w:sz="4" w:space="0" w:color="auto"/>
              <w:right w:val="nil"/>
            </w:tcBorders>
            <w:shd w:val="clear" w:color="auto" w:fill="auto"/>
            <w:noWrap/>
            <w:vAlign w:val="bottom"/>
          </w:tcPr>
          <w:p w14:paraId="07223A1D" w14:textId="77777777" w:rsidR="009F3A2F" w:rsidRPr="009F3A2F" w:rsidRDefault="009F3A2F" w:rsidP="00792D06">
            <w:pPr>
              <w:spacing w:line="240" w:lineRule="auto"/>
              <w:jc w:val="center"/>
              <w:rPr>
                <w:rFonts w:eastAsia="Times New Roman"/>
                <w:color w:val="000000"/>
                <w:sz w:val="20"/>
                <w:lang w:eastAsia="nl-NL"/>
              </w:rPr>
            </w:pPr>
            <w:r w:rsidRPr="009F3A2F">
              <w:rPr>
                <w:rFonts w:eastAsia="Times New Roman"/>
                <w:color w:val="000000"/>
                <w:sz w:val="20"/>
                <w:lang w:eastAsia="nl-NL"/>
              </w:rPr>
              <w:t>Population</w:t>
            </w:r>
          </w:p>
        </w:tc>
      </w:tr>
      <w:tr w:rsidR="009F3A2F" w:rsidRPr="009F3A2F" w14:paraId="0D104BF2" w14:textId="77777777" w:rsidTr="00B529E2">
        <w:trPr>
          <w:trHeight w:val="315"/>
          <w:jc w:val="center"/>
        </w:trPr>
        <w:tc>
          <w:tcPr>
            <w:tcW w:w="860" w:type="dxa"/>
            <w:tcBorders>
              <w:left w:val="nil"/>
              <w:bottom w:val="single" w:sz="4" w:space="0" w:color="auto"/>
              <w:right w:val="nil"/>
            </w:tcBorders>
          </w:tcPr>
          <w:p w14:paraId="1CD2099A" w14:textId="77777777" w:rsidR="009F3A2F" w:rsidRPr="009F3A2F" w:rsidRDefault="009F3A2F" w:rsidP="00792D06">
            <w:pPr>
              <w:spacing w:line="240" w:lineRule="auto"/>
              <w:rPr>
                <w:rFonts w:eastAsia="Times New Roman"/>
                <w:color w:val="000000"/>
                <w:sz w:val="20"/>
                <w:lang w:eastAsia="nl-NL"/>
              </w:rPr>
            </w:pPr>
          </w:p>
        </w:tc>
        <w:tc>
          <w:tcPr>
            <w:tcW w:w="594" w:type="dxa"/>
            <w:tcBorders>
              <w:left w:val="nil"/>
              <w:bottom w:val="single" w:sz="4" w:space="0" w:color="auto"/>
              <w:right w:val="nil"/>
            </w:tcBorders>
            <w:shd w:val="clear" w:color="auto" w:fill="auto"/>
            <w:noWrap/>
            <w:vAlign w:val="bottom"/>
            <w:hideMark/>
          </w:tcPr>
          <w:p w14:paraId="40C70D3F"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 </w:t>
            </w:r>
          </w:p>
        </w:tc>
        <w:tc>
          <w:tcPr>
            <w:tcW w:w="1540" w:type="dxa"/>
            <w:tcBorders>
              <w:top w:val="nil"/>
              <w:left w:val="nil"/>
              <w:bottom w:val="single" w:sz="4" w:space="0" w:color="auto"/>
              <w:right w:val="nil"/>
            </w:tcBorders>
            <w:shd w:val="clear" w:color="auto" w:fill="auto"/>
            <w:noWrap/>
            <w:vAlign w:val="bottom"/>
            <w:hideMark/>
          </w:tcPr>
          <w:p w14:paraId="2F53FB7C"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H0</w:t>
            </w:r>
          </w:p>
        </w:tc>
        <w:tc>
          <w:tcPr>
            <w:tcW w:w="1480" w:type="dxa"/>
            <w:tcBorders>
              <w:top w:val="nil"/>
              <w:left w:val="nil"/>
              <w:bottom w:val="single" w:sz="4" w:space="0" w:color="auto"/>
              <w:right w:val="nil"/>
            </w:tcBorders>
            <w:shd w:val="clear" w:color="auto" w:fill="auto"/>
            <w:noWrap/>
            <w:vAlign w:val="bottom"/>
            <w:hideMark/>
          </w:tcPr>
          <w:p w14:paraId="43E39678"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H1</w:t>
            </w:r>
          </w:p>
        </w:tc>
      </w:tr>
      <w:tr w:rsidR="009F3A2F" w:rsidRPr="009F3A2F" w14:paraId="4A611BC0" w14:textId="77777777" w:rsidTr="00B529E2">
        <w:trPr>
          <w:trHeight w:val="315"/>
          <w:jc w:val="center"/>
        </w:trPr>
        <w:tc>
          <w:tcPr>
            <w:tcW w:w="860" w:type="dxa"/>
            <w:vMerge w:val="restart"/>
            <w:tcBorders>
              <w:top w:val="nil"/>
              <w:left w:val="nil"/>
              <w:right w:val="nil"/>
            </w:tcBorders>
          </w:tcPr>
          <w:p w14:paraId="453E27EE" w14:textId="77777777" w:rsidR="009F3A2F" w:rsidRPr="009F3A2F" w:rsidRDefault="009F3A2F" w:rsidP="00792D06">
            <w:pPr>
              <w:spacing w:line="240" w:lineRule="auto"/>
              <w:rPr>
                <w:rFonts w:eastAsia="Times New Roman"/>
                <w:color w:val="000000"/>
                <w:sz w:val="20"/>
                <w:lang w:eastAsia="nl-NL"/>
              </w:rPr>
            </w:pPr>
          </w:p>
          <w:p w14:paraId="7C8EA4F5" w14:textId="77777777" w:rsidR="009F3A2F" w:rsidRPr="009F3A2F" w:rsidRDefault="009F3A2F" w:rsidP="00792D06">
            <w:pPr>
              <w:spacing w:line="240" w:lineRule="auto"/>
              <w:rPr>
                <w:rFonts w:eastAsia="Times New Roman"/>
                <w:color w:val="000000"/>
                <w:sz w:val="20"/>
                <w:lang w:eastAsia="nl-NL"/>
              </w:rPr>
            </w:pPr>
          </w:p>
          <w:p w14:paraId="075B407F"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Sample</w:t>
            </w:r>
          </w:p>
          <w:p w14:paraId="52C5F46B"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bottom w:val="nil"/>
              <w:right w:val="nil"/>
            </w:tcBorders>
            <w:shd w:val="clear" w:color="auto" w:fill="auto"/>
            <w:noWrap/>
            <w:vAlign w:val="bottom"/>
            <w:hideMark/>
          </w:tcPr>
          <w:p w14:paraId="0F3E9420"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‘H0’</w:t>
            </w:r>
          </w:p>
        </w:tc>
        <w:tc>
          <w:tcPr>
            <w:tcW w:w="1540" w:type="dxa"/>
            <w:tcBorders>
              <w:top w:val="nil"/>
              <w:left w:val="nil"/>
              <w:right w:val="nil"/>
            </w:tcBorders>
            <w:shd w:val="clear" w:color="auto" w:fill="auto"/>
            <w:noWrap/>
            <w:vAlign w:val="bottom"/>
            <w:hideMark/>
          </w:tcPr>
          <w:p w14:paraId="6EC54EA3"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1-</w:t>
            </w:r>
            <w:r w:rsidRPr="009F3A2F">
              <w:rPr>
                <w:rFonts w:eastAsia="Times New Roman"/>
                <w:color w:val="000000"/>
                <w:sz w:val="20"/>
                <w:lang w:val="nl-NL" w:eastAsia="nl-NL"/>
              </w:rPr>
              <w:t>α</w:t>
            </w:r>
          </w:p>
          <w:p w14:paraId="2266BA34"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[0.95]</w:t>
            </w:r>
          </w:p>
        </w:tc>
        <w:tc>
          <w:tcPr>
            <w:tcW w:w="1480" w:type="dxa"/>
            <w:tcBorders>
              <w:top w:val="nil"/>
              <w:left w:val="nil"/>
              <w:right w:val="nil"/>
            </w:tcBorders>
            <w:shd w:val="clear" w:color="auto" w:fill="auto"/>
            <w:noWrap/>
            <w:vAlign w:val="bottom"/>
            <w:hideMark/>
          </w:tcPr>
          <w:p w14:paraId="5A022173"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val="nl-NL" w:eastAsia="nl-NL"/>
              </w:rPr>
              <w:t>β</w:t>
            </w:r>
          </w:p>
          <w:p w14:paraId="1ECA1A56"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[0.20]</w:t>
            </w:r>
          </w:p>
        </w:tc>
      </w:tr>
      <w:tr w:rsidR="009F3A2F" w:rsidRPr="009F3A2F" w14:paraId="761E8995" w14:textId="77777777" w:rsidTr="00B529E2">
        <w:trPr>
          <w:trHeight w:val="315"/>
          <w:jc w:val="center"/>
        </w:trPr>
        <w:tc>
          <w:tcPr>
            <w:tcW w:w="860" w:type="dxa"/>
            <w:vMerge/>
            <w:tcBorders>
              <w:left w:val="nil"/>
              <w:right w:val="nil"/>
            </w:tcBorders>
          </w:tcPr>
          <w:p w14:paraId="0A726BAC"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bottom w:val="nil"/>
              <w:right w:val="nil"/>
            </w:tcBorders>
            <w:shd w:val="clear" w:color="auto" w:fill="auto"/>
            <w:noWrap/>
            <w:vAlign w:val="bottom"/>
            <w:hideMark/>
          </w:tcPr>
          <w:p w14:paraId="62994D92" w14:textId="77777777" w:rsidR="009F3A2F" w:rsidRPr="009F3A2F" w:rsidRDefault="009F3A2F" w:rsidP="00792D06">
            <w:pPr>
              <w:spacing w:line="240" w:lineRule="auto"/>
              <w:rPr>
                <w:rFonts w:eastAsia="Times New Roman"/>
                <w:color w:val="000000"/>
                <w:sz w:val="20"/>
                <w:lang w:eastAsia="nl-NL"/>
              </w:rPr>
            </w:pPr>
          </w:p>
        </w:tc>
        <w:tc>
          <w:tcPr>
            <w:tcW w:w="1540" w:type="dxa"/>
            <w:tcBorders>
              <w:top w:val="nil"/>
              <w:left w:val="nil"/>
              <w:bottom w:val="single" w:sz="4" w:space="0" w:color="auto"/>
              <w:right w:val="nil"/>
            </w:tcBorders>
            <w:shd w:val="clear" w:color="auto" w:fill="auto"/>
            <w:noWrap/>
            <w:vAlign w:val="bottom"/>
            <w:hideMark/>
          </w:tcPr>
          <w:p w14:paraId="2E41BAB3" w14:textId="77777777" w:rsidR="009F3A2F" w:rsidRPr="009F3A2F" w:rsidRDefault="009F3A2F" w:rsidP="00792D06">
            <w:pPr>
              <w:spacing w:line="240" w:lineRule="auto"/>
              <w:rPr>
                <w:rFonts w:eastAsia="Times New Roman"/>
                <w:i/>
                <w:iCs/>
                <w:color w:val="000000"/>
                <w:sz w:val="20"/>
                <w:lang w:eastAsia="nl-NL"/>
              </w:rPr>
            </w:pPr>
            <w:r w:rsidRPr="009F3A2F">
              <w:rPr>
                <w:rFonts w:eastAsia="Times New Roman"/>
                <w:i/>
                <w:iCs/>
                <w:color w:val="000000"/>
                <w:sz w:val="20"/>
                <w:lang w:eastAsia="nl-NL"/>
              </w:rPr>
              <w:t>True negative</w:t>
            </w:r>
          </w:p>
        </w:tc>
        <w:tc>
          <w:tcPr>
            <w:tcW w:w="1480" w:type="dxa"/>
            <w:tcBorders>
              <w:top w:val="nil"/>
              <w:left w:val="nil"/>
              <w:bottom w:val="single" w:sz="4" w:space="0" w:color="auto"/>
              <w:right w:val="nil"/>
            </w:tcBorders>
            <w:shd w:val="clear" w:color="auto" w:fill="auto"/>
            <w:noWrap/>
            <w:vAlign w:val="bottom"/>
            <w:hideMark/>
          </w:tcPr>
          <w:p w14:paraId="2AA424A5" w14:textId="6B1E7C96" w:rsidR="009F3A2F" w:rsidRPr="009F3A2F" w:rsidRDefault="00D168FC" w:rsidP="00792D06">
            <w:pPr>
              <w:spacing w:line="240" w:lineRule="auto"/>
              <w:rPr>
                <w:rFonts w:eastAsia="Times New Roman"/>
                <w:i/>
                <w:iCs/>
                <w:color w:val="000000"/>
                <w:sz w:val="20"/>
                <w:lang w:eastAsia="nl-NL"/>
              </w:rPr>
            </w:pPr>
            <w:r>
              <w:rPr>
                <w:rFonts w:eastAsia="Times New Roman"/>
                <w:i/>
                <w:iCs/>
                <w:color w:val="000000"/>
                <w:sz w:val="20"/>
                <w:lang w:eastAsia="nl-NL"/>
              </w:rPr>
              <w:t>False negative</w:t>
            </w:r>
          </w:p>
        </w:tc>
      </w:tr>
      <w:tr w:rsidR="009F3A2F" w:rsidRPr="009F3A2F" w14:paraId="0AF3BF37" w14:textId="77777777" w:rsidTr="00B529E2">
        <w:trPr>
          <w:trHeight w:val="315"/>
          <w:jc w:val="center"/>
        </w:trPr>
        <w:tc>
          <w:tcPr>
            <w:tcW w:w="860" w:type="dxa"/>
            <w:vMerge/>
            <w:tcBorders>
              <w:left w:val="nil"/>
              <w:right w:val="nil"/>
            </w:tcBorders>
          </w:tcPr>
          <w:p w14:paraId="0C910973"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bottom w:val="nil"/>
              <w:right w:val="nil"/>
            </w:tcBorders>
            <w:shd w:val="clear" w:color="auto" w:fill="auto"/>
            <w:noWrap/>
            <w:vAlign w:val="bottom"/>
            <w:hideMark/>
          </w:tcPr>
          <w:p w14:paraId="33243F0B"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‘H1’</w:t>
            </w:r>
          </w:p>
        </w:tc>
        <w:tc>
          <w:tcPr>
            <w:tcW w:w="1540" w:type="dxa"/>
            <w:tcBorders>
              <w:top w:val="single" w:sz="4" w:space="0" w:color="auto"/>
              <w:left w:val="nil"/>
              <w:bottom w:val="nil"/>
              <w:right w:val="nil"/>
            </w:tcBorders>
            <w:shd w:val="clear" w:color="auto" w:fill="auto"/>
            <w:noWrap/>
            <w:vAlign w:val="bottom"/>
            <w:hideMark/>
          </w:tcPr>
          <w:p w14:paraId="109360AA"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val="nl-NL" w:eastAsia="nl-NL"/>
              </w:rPr>
              <w:t>α</w:t>
            </w:r>
          </w:p>
          <w:p w14:paraId="00F0212B"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eastAsia="nl-NL"/>
              </w:rPr>
              <w:t>[0.</w:t>
            </w:r>
            <w:r w:rsidRPr="009F3A2F">
              <w:rPr>
                <w:rFonts w:eastAsia="Times New Roman"/>
                <w:color w:val="000000"/>
                <w:sz w:val="20"/>
                <w:lang w:val="nl-NL" w:eastAsia="nl-NL"/>
              </w:rPr>
              <w:t>05]</w:t>
            </w:r>
          </w:p>
        </w:tc>
        <w:tc>
          <w:tcPr>
            <w:tcW w:w="1480" w:type="dxa"/>
            <w:tcBorders>
              <w:top w:val="single" w:sz="4" w:space="0" w:color="auto"/>
              <w:left w:val="nil"/>
              <w:bottom w:val="nil"/>
              <w:right w:val="nil"/>
            </w:tcBorders>
            <w:shd w:val="clear" w:color="auto" w:fill="auto"/>
            <w:noWrap/>
            <w:vAlign w:val="bottom"/>
            <w:hideMark/>
          </w:tcPr>
          <w:p w14:paraId="17352612"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val="nl-NL" w:eastAsia="nl-NL"/>
              </w:rPr>
              <w:t>1-β</w:t>
            </w:r>
          </w:p>
          <w:p w14:paraId="6D0243E6"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val="nl-NL" w:eastAsia="nl-NL"/>
              </w:rPr>
              <w:t>[0.80]</w:t>
            </w:r>
          </w:p>
        </w:tc>
      </w:tr>
      <w:tr w:rsidR="009F3A2F" w:rsidRPr="009F3A2F" w14:paraId="2B320735" w14:textId="77777777" w:rsidTr="00B529E2">
        <w:trPr>
          <w:trHeight w:val="315"/>
          <w:jc w:val="center"/>
        </w:trPr>
        <w:tc>
          <w:tcPr>
            <w:tcW w:w="860" w:type="dxa"/>
            <w:vMerge/>
            <w:tcBorders>
              <w:left w:val="nil"/>
              <w:bottom w:val="single" w:sz="4" w:space="0" w:color="auto"/>
              <w:right w:val="nil"/>
            </w:tcBorders>
          </w:tcPr>
          <w:p w14:paraId="43FB4505" w14:textId="77777777" w:rsidR="009F3A2F" w:rsidRPr="009F3A2F" w:rsidRDefault="009F3A2F" w:rsidP="00792D06">
            <w:pPr>
              <w:spacing w:line="240" w:lineRule="auto"/>
              <w:rPr>
                <w:rFonts w:eastAsia="Times New Roman"/>
                <w:color w:val="000000"/>
                <w:sz w:val="20"/>
                <w:lang w:val="nl-NL" w:eastAsia="nl-NL"/>
              </w:rPr>
            </w:pPr>
          </w:p>
        </w:tc>
        <w:tc>
          <w:tcPr>
            <w:tcW w:w="594" w:type="dxa"/>
            <w:tcBorders>
              <w:top w:val="nil"/>
              <w:left w:val="nil"/>
              <w:bottom w:val="single" w:sz="4" w:space="0" w:color="auto"/>
              <w:right w:val="nil"/>
            </w:tcBorders>
            <w:shd w:val="clear" w:color="auto" w:fill="auto"/>
            <w:noWrap/>
            <w:vAlign w:val="bottom"/>
            <w:hideMark/>
          </w:tcPr>
          <w:p w14:paraId="1993B8D2"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53260842" w14:textId="2F6DC71C" w:rsidR="009F3A2F" w:rsidRPr="009F3A2F" w:rsidRDefault="00D168FC" w:rsidP="00792D06">
            <w:pPr>
              <w:spacing w:line="240" w:lineRule="auto"/>
              <w:rPr>
                <w:rFonts w:eastAsia="Times New Roman"/>
                <w:i/>
                <w:iCs/>
                <w:color w:val="000000"/>
                <w:sz w:val="20"/>
                <w:lang w:val="nl-NL" w:eastAsia="nl-NL"/>
              </w:rPr>
            </w:pPr>
            <w:r>
              <w:rPr>
                <w:rFonts w:eastAsia="Times New Roman"/>
                <w:i/>
                <w:iCs/>
                <w:color w:val="000000"/>
                <w:sz w:val="20"/>
                <w:lang w:val="nl-NL" w:eastAsia="nl-NL"/>
              </w:rPr>
              <w:t>False positive</w:t>
            </w:r>
          </w:p>
        </w:tc>
        <w:tc>
          <w:tcPr>
            <w:tcW w:w="1480" w:type="dxa"/>
            <w:tcBorders>
              <w:top w:val="nil"/>
              <w:left w:val="nil"/>
              <w:bottom w:val="single" w:sz="4" w:space="0" w:color="auto"/>
              <w:right w:val="nil"/>
            </w:tcBorders>
            <w:shd w:val="clear" w:color="auto" w:fill="auto"/>
            <w:noWrap/>
            <w:vAlign w:val="bottom"/>
            <w:hideMark/>
          </w:tcPr>
          <w:p w14:paraId="7517C01D" w14:textId="77777777" w:rsidR="009F3A2F" w:rsidRPr="009F3A2F" w:rsidRDefault="009F3A2F" w:rsidP="00792D06">
            <w:pPr>
              <w:spacing w:line="240" w:lineRule="auto"/>
              <w:rPr>
                <w:rFonts w:eastAsia="Times New Roman"/>
                <w:i/>
                <w:iCs/>
                <w:color w:val="000000"/>
                <w:sz w:val="20"/>
                <w:lang w:val="nl-NL" w:eastAsia="nl-NL"/>
              </w:rPr>
            </w:pPr>
            <w:r w:rsidRPr="009F3A2F">
              <w:rPr>
                <w:rFonts w:eastAsia="Times New Roman"/>
                <w:i/>
                <w:iCs/>
                <w:color w:val="000000"/>
                <w:sz w:val="20"/>
                <w:lang w:val="nl-NL" w:eastAsia="nl-NL"/>
              </w:rPr>
              <w:t>True positive</w:t>
            </w:r>
          </w:p>
        </w:tc>
      </w:tr>
    </w:tbl>
    <w:p w14:paraId="064CA454" w14:textId="77777777" w:rsidR="009F3A2F" w:rsidRDefault="009F3A2F" w:rsidP="00792D06">
      <w:pPr>
        <w:spacing w:line="240" w:lineRule="auto"/>
        <w:ind w:firstLine="567"/>
      </w:pPr>
    </w:p>
    <w:p w14:paraId="4C93B844" w14:textId="05BCB427" w:rsidR="001C29F2" w:rsidRDefault="00AA0142" w:rsidP="00792D06">
      <w:pPr>
        <w:ind w:firstLine="567"/>
      </w:pPr>
      <w:r>
        <w:t>After deciding whether a result is significant or not, error rates tend to be forgotten</w:t>
      </w:r>
      <w:r w:rsidR="00B529E2">
        <w:t xml:space="preserve"> in assessing the results of a study</w:t>
      </w:r>
      <w:r>
        <w:t xml:space="preserve">. </w:t>
      </w:r>
      <w:r w:rsidR="00B529E2">
        <w:t xml:space="preserve">In other words, </w:t>
      </w:r>
      <w:r w:rsidR="00EF47F6">
        <w:t>a form of error-blindness occurs with respect to chance findings. T</w:t>
      </w:r>
      <w:r w:rsidR="00EB3EEF">
        <w:t>he NHST paradigm becomes problematic only in light of th</w:t>
      </w:r>
      <w:r>
        <w:t>is forgetfulness.</w:t>
      </w:r>
      <w:r w:rsidR="00D17546">
        <w:t xml:space="preserve"> </w:t>
      </w:r>
      <w:r w:rsidR="00DC4D7F">
        <w:t>I</w:t>
      </w:r>
      <w:r w:rsidR="005A108F">
        <w:t>n a</w:t>
      </w:r>
      <w:r w:rsidR="008A1897">
        <w:t>ny</w:t>
      </w:r>
      <w:r w:rsidR="005A108F">
        <w:t xml:space="preserve"> practical </w:t>
      </w:r>
      <w:r w:rsidR="00DC4D7F">
        <w:t xml:space="preserve">research </w:t>
      </w:r>
      <w:r w:rsidR="005A108F">
        <w:t xml:space="preserve">situation </w:t>
      </w:r>
      <w:r w:rsidR="003E12EE">
        <w:t xml:space="preserve">the </w:t>
      </w:r>
      <w:r w:rsidR="008A2F9B">
        <w:t>legitimacy of the findings</w:t>
      </w:r>
      <w:r w:rsidR="003E12EE">
        <w:t xml:space="preserve"> </w:t>
      </w:r>
      <w:r w:rsidR="008A2F9B">
        <w:t>remain</w:t>
      </w:r>
      <w:r w:rsidR="00DC4D7F">
        <w:t xml:space="preserve"> </w:t>
      </w:r>
      <w:r w:rsidR="005A108F">
        <w:t>unknown</w:t>
      </w:r>
      <w:r w:rsidR="003E12EE">
        <w:t>;</w:t>
      </w:r>
      <w:r w:rsidR="005A108F">
        <w:t xml:space="preserve"> </w:t>
      </w:r>
      <w:r w:rsidR="00DC4D7F">
        <w:t xml:space="preserve">hence </w:t>
      </w:r>
      <w:r w:rsidR="005A108F">
        <w:t xml:space="preserve">it </w:t>
      </w:r>
      <w:r w:rsidR="00DC4D7F">
        <w:t xml:space="preserve">also </w:t>
      </w:r>
      <w:r w:rsidR="003E12EE">
        <w:t xml:space="preserve">remains </w:t>
      </w:r>
      <w:r w:rsidR="005A108F">
        <w:t xml:space="preserve">unknown </w:t>
      </w:r>
      <w:r w:rsidR="00A74AA7">
        <w:t xml:space="preserve">whether a </w:t>
      </w:r>
      <w:r>
        <w:t xml:space="preserve">decision </w:t>
      </w:r>
      <w:r w:rsidR="00A74AA7">
        <w:t>is correct</w:t>
      </w:r>
      <w:r w:rsidR="005A108F">
        <w:t xml:space="preserve"> or false. Unconscious psychological fallacies</w:t>
      </w:r>
      <w:r w:rsidR="00917C2F">
        <w:t>,</w:t>
      </w:r>
      <w:r w:rsidR="005A108F">
        <w:t xml:space="preserve"> such as the belief in the law of small numbers </w:t>
      </w:r>
      <w:r w:rsidR="005A108F">
        <w:fldChar w:fldCharType="begin" w:fldLock="1"/>
      </w:r>
      <w:r w:rsidR="002A1FC4">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"previouslyFormattedCitation" : "(Tversky &amp; Kahneman, 1971)" }, "properties" : { "noteIndex" : 0 }, "schema" : "https://github.com/citation-style-language/schema/raw/master/csl-citation.json" }</w:instrText>
      </w:r>
      <w:r w:rsidR="005A108F">
        <w:fldChar w:fldCharType="separate"/>
      </w:r>
      <w:r w:rsidR="005A108F" w:rsidRPr="005A108F">
        <w:rPr>
          <w:noProof/>
        </w:rPr>
        <w:t>(Tversky &amp; Kahneman, 1971)</w:t>
      </w:r>
      <w:r w:rsidR="005A108F">
        <w:fldChar w:fldCharType="end"/>
      </w:r>
      <w:r w:rsidR="003E12EE">
        <w:t>, bias against</w:t>
      </w:r>
      <w:r w:rsidR="005A108F">
        <w:t xml:space="preserve"> </w:t>
      </w:r>
      <w:r w:rsidR="003E12EE">
        <w:t xml:space="preserve">the null </w:t>
      </w:r>
      <w:r w:rsidR="003E12EE">
        <w:fldChar w:fldCharType="begin" w:fldLock="1"/>
      </w:r>
      <w:r w:rsidR="002A1FC4">
        <w:instrText>ADDIN CSL_CITATION { "citationItems" : [ { "id" : "ITEM-1", "itemData" : { "author" : [ { "dropping-particle" : "", "family" : "Greenwald", "given" : "Anthony G", "non-dropping-particle" : "", "parse-names" : false, "suffix" : "" } ], "container-title" : "Psychological Bulletin", "id" : "ITEM-1", "issue" : "1", "issued" : { "date-parts" : [ [ "1975" ] ] }, "page" : "1-20", "title" : "Consequences of Prejudice Against the Null Hypothesis", "type" : "article-journal", "volume" : "82" }, "uris" : [ "http://www.mendeley.com/documents/?uuid=cf13929e-8c96-4216-b861-5aca81175b37" ] } ], "mendeley" : { "previouslyFormattedCitation" : "(Greenwald, 1975)" }, "properties" : { "noteIndex" : 0 }, "schema" : "https://github.com/citation-style-language/schema/raw/master/csl-citation.json" }</w:instrText>
      </w:r>
      <w:r w:rsidR="003E12EE">
        <w:fldChar w:fldCharType="separate"/>
      </w:r>
      <w:r w:rsidR="003E12EE" w:rsidRPr="003E12EE">
        <w:rPr>
          <w:noProof/>
        </w:rPr>
        <w:t>(Greenwald, 1975)</w:t>
      </w:r>
      <w:r w:rsidR="003E12EE">
        <w:fldChar w:fldCharType="end"/>
      </w:r>
      <w:r w:rsidR="003E12EE">
        <w:t xml:space="preserve">, </w:t>
      </w:r>
      <w:r w:rsidR="005A108F">
        <w:t xml:space="preserve">or overconfidence in the true positive rate </w:t>
      </w:r>
      <w:r w:rsidR="005A108F">
        <w:fldChar w:fldCharType="begin" w:fldLock="1"/>
      </w:r>
      <w:r w:rsidR="002A1FC4">
        <w:instrText>ADDIN CSL_CITATION { "citationItems" : [ { "id" : "ITEM-1", "itemData" : { "author" : [ { "dropping-particle" : "", "family" : "Greenwald", "given" : "Anthony G", "non-dropping-particle" : "", "parse-names" : false, "suffix" : "" } ], "container-title" : "Psychological Bulletin", "id" : "ITEM-1", "issue" : "1", "issued" : { "date-parts" : [ [ "1975" ] ] }, "page" : "1-20", "title" : "Consequences of Prejudice Against the Null Hypothesis", "type" : "article-journal", "volume" : "82" }, "uris" : [ "http://www.mendeley.com/documents/?uuid=cf13929e-8c96-4216-b861-5aca81175b37" ] }, { "id" : "ITEM-2", "itemData" : { "author" : [ { "dropping-particle" : "", "family" : "Bakker", "given" : "M.", "non-dropping-particle" : "", "parse-names" : false, "suffix" : "" } ], "chapter-number" : "5", "container-title" : "Good Science, Bad Science: Questioning Research Practices in Psychological Science [Dissertation]", "id" : "ITEM-2", "issued" : { "date-parts" : [ [ "2014" ] ] }, "title" : "Flawed intuitions about power in psychological research.", "type" : "chapter" }, "uris" : [ "http://www.mendeley.com/documents/?uuid=55885672-8b4f-4d1a-a8b8-b9fb59cdfcad" ] } ], "mendeley" : { "previouslyFormattedCitation" : "(Bakker, 2014; Greenwald, 1975)" }, "properties" : { "noteIndex" : 0 }, "schema" : "https://github.com/citation-style-language/schema/raw/master/csl-citation.json" }</w:instrText>
      </w:r>
      <w:r w:rsidR="005A108F">
        <w:fldChar w:fldCharType="separate"/>
      </w:r>
      <w:r w:rsidR="005A108F" w:rsidRPr="005A108F">
        <w:rPr>
          <w:noProof/>
        </w:rPr>
        <w:t>(Bakker, 2014; Greenwald, 1975)</w:t>
      </w:r>
      <w:r w:rsidR="005A108F">
        <w:fldChar w:fldCharType="end"/>
      </w:r>
      <w:r w:rsidR="005A108F">
        <w:t xml:space="preserve"> can cause unconscious underestimation of error-rates</w:t>
      </w:r>
      <w:r>
        <w:t>, increasing such forgetfulness</w:t>
      </w:r>
      <w:r w:rsidR="00D07842">
        <w:t>.</w:t>
      </w:r>
      <w:r w:rsidR="00DC4D7F">
        <w:t xml:space="preserve"> </w:t>
      </w:r>
      <w:r w:rsidR="00380D16">
        <w:t xml:space="preserve">Additionally, </w:t>
      </w:r>
      <w:r w:rsidR="003E12EE">
        <w:t xml:space="preserve">errors might not be readily noticed across multiple studies, as humans have difficulty with judging properties of random variables </w:t>
      </w:r>
      <w:r w:rsidR="008A1897">
        <w:t xml:space="preserve">deductively </w:t>
      </w:r>
      <w:r w:rsidR="008A1897">
        <w:fldChar w:fldCharType="begin" w:fldLock="1"/>
      </w:r>
      <w:r w:rsidR="002A1FC4">
        <w:instrText>ADDIN CSL_CITATION { "citationItems" : [ { "id" : "ITEM-1", "itemData" : { "DOI" : "10.1016/0196-8858(91)90029-I", "ISSN" : "01968858", "author" : [ { "dropping-particle" : "", "family" : "Bar-Hillel", "given" : "Maya", "non-dropping-particle" : "", "parse-names" : false, "suffix" : "" }, { "dropping-particle" : "", "family" : "Wagenaar", "given" : "WA", "non-dropping-particle" : "", "parse-names" : false, "suffix" : "" } ], "container-title" : "Advances in Applied Mathematics", "id" : "ITEM-1", "issue" : "4", "issued" : { "date-parts" : [ [ "1991", "12" ] ] }, "page" : "428-454", "title" : "The Perception of Randomness", "type" : "article-journal", "volume" : "12" }, "uris" : [ "http://www.mendeley.com/documents/?uuid=916700da-8d43-4399-a0c4-cb3a0f7988b0" ] } ], "mendeley" : { "previouslyFormattedCitation" : "(Bar-Hillel &amp; Wagenaar, 1991)" }, "properties" : { "noteIndex" : 0 }, "schema" : "https://github.com/citation-style-language/schema/raw/master/csl-citation.json" }</w:instrText>
      </w:r>
      <w:r w:rsidR="008A1897">
        <w:fldChar w:fldCharType="separate"/>
      </w:r>
      <w:r w:rsidR="008A1897" w:rsidRPr="008A1897">
        <w:rPr>
          <w:noProof/>
        </w:rPr>
        <w:t>(Bar-Hillel &amp; Wagenaar, 1991)</w:t>
      </w:r>
      <w:r w:rsidR="008A1897">
        <w:fldChar w:fldCharType="end"/>
      </w:r>
      <w:r w:rsidR="003E12EE">
        <w:t>.</w:t>
      </w:r>
      <w:r w:rsidR="008A1897">
        <w:t xml:space="preserve"> </w:t>
      </w:r>
      <w:r w:rsidR="00D07842">
        <w:t xml:space="preserve">This </w:t>
      </w:r>
      <w:r w:rsidR="00917C2F">
        <w:t xml:space="preserve">falsely </w:t>
      </w:r>
      <w:r w:rsidR="00DC4D7F">
        <w:t>increase</w:t>
      </w:r>
      <w:r w:rsidR="00D07842">
        <w:t>s</w:t>
      </w:r>
      <w:r w:rsidR="00DC4D7F">
        <w:t xml:space="preserve"> confidence in the</w:t>
      </w:r>
      <w:r w:rsidR="00EB3EEF">
        <w:t xml:space="preserve"> legitimacy</w:t>
      </w:r>
      <w:r w:rsidR="00DC4D7F">
        <w:t xml:space="preserve"> of results</w:t>
      </w:r>
      <w:r w:rsidR="00410521">
        <w:t xml:space="preserve"> </w:t>
      </w:r>
      <w:r w:rsidR="000B7713">
        <w:t>and</w:t>
      </w:r>
      <w:r w:rsidR="00410521">
        <w:t xml:space="preserve"> </w:t>
      </w:r>
      <w:r w:rsidR="00D07842">
        <w:t xml:space="preserve">can </w:t>
      </w:r>
      <w:r w:rsidR="00410521">
        <w:t xml:space="preserve">even result in null findings blatantly being </w:t>
      </w:r>
      <w:r w:rsidR="003E12EE">
        <w:t>mis</w:t>
      </w:r>
      <w:r w:rsidR="00410521">
        <w:t xml:space="preserve">interpreted as the null hypothesis being true </w:t>
      </w:r>
      <w:r w:rsidR="00410521">
        <w:fldChar w:fldCharType="begin" w:fldLock="1"/>
      </w:r>
      <w:r w:rsidR="002A1FC4">
        <w:instrText>ADDIN CSL_CITATION { "citationItems" : [ { "id" : "ITEM-1", "itemData" : { "ISSN" : "1082-989X", "PMID" : "10937333", "abstract" : "Null hypothesis significance testing (NHST) is arguably the most widely used approach to hypothesis evaluation among behavioral and social scientists. It is also very controversial. A major concern expressed by critics is that such testing is misunderstood by many of those who use it. Several other objections to its use have also been raised. In this article the author reviews and comments on the claimed misunderstandings as well as on other criticisms of the approach, and he notes arguments that have been advanced in support of NHST. Alternatives and supplements to NHST are considered, as are several related recommendations regarding the interpretation of experimental data. The concluding opinion is that NHST is easily misunderstood and misused but that when applied with good judgment it can be an effective aid to the interpretation of experimental data.", "author" : [ { "dropping-particle" : "", "family" : "Nickerson", "given" : "R.S.", "non-dropping-particle" : "", "parse-names" : false, "suffix" : "" } ], "container-title" : "Psychological methods", "id" : "ITEM-1", "issue" : "2", "issued" : { "date-parts" : [ [ "2000", "6" ] ] }, "page" : "241-301", "title" : "Null hypothesis significance testing: a review of an old and continuing controversy.", "type" : "article-journal", "volume" : "5" }, "uris" : [ "http://www.mendeley.com/documents/?uuid=ece1bd1e-9326-4afe-a17d-71d4ada058e8" ] } ], "mendeley" : { "previouslyFormattedCitation" : "(Nickerson, 2000)" }, "properties" : { "noteIndex" : 0 }, "schema" : "https://github.com/citation-style-language/schema/raw/master/csl-citation.json" }</w:instrText>
      </w:r>
      <w:r w:rsidR="00410521">
        <w:fldChar w:fldCharType="separate"/>
      </w:r>
      <w:r w:rsidR="00410521" w:rsidRPr="00D84BF9">
        <w:rPr>
          <w:noProof/>
        </w:rPr>
        <w:t>(Nickerson, 2000)</w:t>
      </w:r>
      <w:r w:rsidR="00410521">
        <w:fldChar w:fldCharType="end"/>
      </w:r>
      <w:r w:rsidR="00DC4D7F">
        <w:t>. This</w:t>
      </w:r>
      <w:r w:rsidR="008A2F9B">
        <w:t xml:space="preserve"> problem of</w:t>
      </w:r>
      <w:r w:rsidR="00DC4D7F">
        <w:t xml:space="preserve"> </w:t>
      </w:r>
      <w:r w:rsidR="00EB3EEF">
        <w:t xml:space="preserve">misinterpretation and </w:t>
      </w:r>
      <w:r w:rsidR="00DC4D7F">
        <w:t xml:space="preserve">unconscious subjectivity in </w:t>
      </w:r>
      <w:r w:rsidR="008A2F9B">
        <w:t xml:space="preserve">interpreting statistical </w:t>
      </w:r>
      <w:r w:rsidR="00DC4D7F">
        <w:t>results can lead to error-blindness</w:t>
      </w:r>
      <w:r w:rsidR="005A108F">
        <w:t xml:space="preserve">, which </w:t>
      </w:r>
      <w:r w:rsidR="008A2F9B">
        <w:t>gives a false sense of confidence in the accuracy of subjective conclusions</w:t>
      </w:r>
      <w:r w:rsidR="005A108F">
        <w:t>.</w:t>
      </w:r>
    </w:p>
    <w:p w14:paraId="040E161B" w14:textId="5754AECD" w:rsidR="00C26C32" w:rsidRDefault="006F6310" w:rsidP="00792D06">
      <w:pPr>
        <w:ind w:firstLine="567"/>
      </w:pPr>
      <w:r>
        <w:t xml:space="preserve">This error-blindness has protruded the last three years, as discussion has caught on about </w:t>
      </w:r>
      <w:r w:rsidR="00400B9E">
        <w:t xml:space="preserve">false positive </w:t>
      </w:r>
      <w:r>
        <w:t xml:space="preserve">findings in the psychological sciences </w:t>
      </w:r>
      <w:r>
        <w:fldChar w:fldCharType="begin" w:fldLock="1"/>
      </w:r>
      <w:r w:rsidR="002A1FC4">
        <w:instrText>ADDIN CSL_CITATION { "citationItems" : [ { "id" : "ITEM-1", "itemData" : { "DOI" : "10.3758/s13423-012-0227-9", "author" : [ { "dropping-particle" : "", "family" : "Francis", "given" : "Gregory", "non-dropping-particle" : "", "parse-names" : false, "suffix" : "" } ], "id" : "ITEM-1", "issued" : { "date-parts" : [ [ "2012" ] ] }, "page" : "151-156", "title" : "Too good to be true : Publication bias in two prominent studies from experimental psychology", "type" : "article-journal" }, "uris" : [ "http://www.mendeley.com/documents/?uuid=68d5d4d0-798f-4ae1-a066-413fb08307ce" ] }, { "id" : "ITEM-2", "itemData" : { "DOI" : "10.3758/s13423-012-0322-y", "author" : [ { "dropping-particle" : "", "family" : "Francis", "given" : "Gregory", "non-dropping-particle" : "", "parse-names" : false, "suffix" : "" } ], "id" : "ITEM-2", "issued" : { "date-parts" : [ [ "2012" ] ] }, "page" : "975-991", "title" : "Publication bias and the failure of replication in experimental psychology", "type" : "article-journal" }, "uris" : [ "http://www.mendeley.com/documents/?uuid=ccd5abda-542a-4513-a803-f34c2bf6b584" ] }, { "id" : "ITEM-3", "itemData" : { "DOI" : "10.3758/s13423-014-0601-x", "ISSN" : "1531-5320", "PMID" : "24638826", "abstract" : "Recent controversies have questioned the quality of scientific practice in the field of psychology, but these concerns are often based on anecdotes and seemingly isolated cases. To gain a broader perspective, this article applies an objective test for excess success to a large set of articles published in the journal Psychological Science between 2009 and 2012. When empirical studies succeed at a rate much higher than is appropriate for the estimated effects and sample sizes, readers should suspect that unsuccessful findings have been suppressed, the experiments or analyses were improper, or the theory does not properly account for the data. In total, problems appeared for 82 % (36 out of 44) of the articles in Psychological Science that had four or more experiments and could be analyzed.", "author" : [ { "dropping-particle" : "", "family" : "Francis", "given" : "Gregory", "non-dropping-particle" : "", "parse-names" : false, "suffix" : "" } ], "container-title" : "Psychonomic bulletin &amp; review", "id" : "ITEM-3", "issued" : { "date-parts" : [ [ "2014", "3", "18" ] ] }, "title" : "The frequency of excess success for articles in Psychological Science", "type" : "article-journal" }, "uris" : [ "http://www.mendeley.com/documents/?uuid=88099599-243c-4cb3-b986-fa73ec01bb14" ] } ], "mendeley" : { "manualFormatting" : "(e.g., Francis, 2012a, 2012b, 2014)", "previouslyFormattedCitation" : "(Francis, 2012a, 2012b, 2014)" }, "properties" : { "noteIndex" : 0 }, "schema" : "https://github.com/citation-style-language/schema/raw/master/csl-citation.json" }</w:instrText>
      </w:r>
      <w:r>
        <w:fldChar w:fldCharType="separate"/>
      </w:r>
      <w:r w:rsidRPr="006F6310">
        <w:rPr>
          <w:noProof/>
        </w:rPr>
        <w:t>(</w:t>
      </w:r>
      <w:r w:rsidR="002A222F">
        <w:rPr>
          <w:noProof/>
        </w:rPr>
        <w:t xml:space="preserve">e.g., </w:t>
      </w:r>
      <w:r w:rsidRPr="006F6310">
        <w:rPr>
          <w:noProof/>
        </w:rPr>
        <w:t>Francis, 2012a, 2012b, 2014)</w:t>
      </w:r>
      <w:r>
        <w:fldChar w:fldCharType="end"/>
      </w:r>
      <w:r w:rsidR="002B2400">
        <w:t xml:space="preserve">. </w:t>
      </w:r>
      <w:r w:rsidR="002A222F">
        <w:t>(</w:t>
      </w:r>
      <w:r w:rsidR="002B2400">
        <w:t>Un</w:t>
      </w:r>
      <w:r w:rsidR="002A222F">
        <w:t>)</w:t>
      </w:r>
      <w:r w:rsidR="002B2400">
        <w:t xml:space="preserve">successful replications </w:t>
      </w:r>
      <w:r w:rsidR="00EF47F6">
        <w:t>have</w:t>
      </w:r>
      <w:r>
        <w:t xml:space="preserve"> </w:t>
      </w:r>
      <w:r w:rsidR="00EF47F6">
        <w:t>made</w:t>
      </w:r>
      <w:r>
        <w:t xml:space="preserve"> the </w:t>
      </w:r>
      <w:r w:rsidR="00EF47F6">
        <w:t>notion</w:t>
      </w:r>
      <w:r>
        <w:t xml:space="preserve"> of false positives </w:t>
      </w:r>
      <w:r w:rsidR="00EF47F6">
        <w:t>more salient</w:t>
      </w:r>
      <w:r>
        <w:t xml:space="preserve">, increasing </w:t>
      </w:r>
      <w:r w:rsidR="002A222F">
        <w:t>awareness</w:t>
      </w:r>
      <w:r w:rsidR="00EF47F6">
        <w:t xml:space="preserve"> about</w:t>
      </w:r>
      <w:r w:rsidR="002A222F">
        <w:t xml:space="preserve"> the possibility of false positives</w:t>
      </w:r>
      <w:r>
        <w:t xml:space="preserve">. </w:t>
      </w:r>
      <w:r w:rsidR="0076092C">
        <w:t xml:space="preserve">For example, </w:t>
      </w:r>
      <w:r w:rsidR="00BD45C9">
        <w:t xml:space="preserve">the Many Labs Replication Project indicated that 2 out of 11 effects replicated were false positives </w:t>
      </w:r>
      <w:r w:rsidR="00BD45C9">
        <w:fldChar w:fldCharType="begin" w:fldLock="1"/>
      </w:r>
      <w:r w:rsidR="002A1FC4">
        <w:instrText>ADDIN CSL_CITATION { "citationItems" : [ { "id" : "ITEM-1", "itemData" : { "DOI" : "10.1027/1864-9335/a000178", "ISSN" : "1864-9335", "author" : [ { "dropping-particle" : "", "family" : "Klein", "given" : "Richard A.", "non-dropping-particle" : "", "parse-names" : false, "suffix" : "" }, { "dropping-particle" : "", "family" : "Ratliff", "given" : "Kate A.", "non-dropping-particle" : "", "parse-names" : false, "suffix" : "" }, { "dropping-particle" : "", "family" : "Vianello", "given" : "Michelangelo", "non-dropping-particle" : "", "parse-names" : false, "suffix" : "" }, { "dropping-particle" : "", "family" : "Adams", "given" : "Reginald B.", "non-dropping-particle" : "", "parse-names" : false, "suffix" : "" }, { "dropping-particle" : "", "family" : "Bahn\u00edk", "given" : "\u0160t\u011bp\u00e1n", "non-dropping-particle" : "", "parse-names" : false, "suffix" : "" }, { "dropping-particle" : "", "family" : "Bernstein", "given" : "Michael J.", "non-dropping-particle" : "", "parse-names" : false, "suffix" : "" }, { "dropping-particle" : "", "family" : "Bocian", "given" : "Konrad", "non-dropping-particle" : "", "parse-names" : false, "suffix" : "" }, { "dropping-particle" : "", "family" : "Brandt", "given" : "Mark J.", "non-dropping-particle" : "", "parse-names" : false, "suffix" : "" }, { "dropping-particle" : "", "family" : "Brooks", "given" : "Beach", "non-dropping-particle" : "", "parse-names" : false, "suffix" : "" }, { "dropping-particle" : "", "family" : "Brumbaugh", "given" : "Claudia Chloe", "non-dropping-particle" : "", "parse-names" : false, "suffix" : "" }, { "dropping-particle" : "", "family" : "Cemalcilar", "given" : "Zeynep", "non-dropping-particle" : "", "parse-names" : false, "suffix" : "" }, { "dropping-particle" : "", "family" : "Chandler", "given" : "Jesse", "non-dropping-particle" : "", "parse-names" : false, "suffix" : "" }, { "dropping-particle" : "", "family" : "Cheong", "given" : "Winnee", "non-dropping-particle" : "", "parse-names" : false, "suffix" : "" }, { "dropping-particle" : "", "family" : "Davis", "given" : "William E.", "non-dropping-particle" : "", "parse-names" : false, "suffix" : "" }, { "dropping-particle" : "", "family" : "Devos", "given" : "Thierry", "non-dropping-particle" : "", "parse-names" : false, "suffix" : "" }, { "dropping-particle" : "", "family" : "Eisner", "given" : "Matthew", "non-dropping-particle" : "", "parse-names" : false, "suffix" : "" }, { "dropping-particle" : "", "family" : "Frankowska", "given" : "Natalia", "non-dropping-particle" : "", "parse-names" : false, "suffix" : "" }, { "dropping-particle" : "", "family" : "Furrow", "given" : "David", "non-dropping-particle" : "", "parse-names" : false, "suffix" : "" }, { "dropping-particle" : "", "family" : "Galliani", "given" : "Elisa Maria", "non-dropping-particle" : "", "parse-names" : false, "suffix" : "" }, { "dropping-particle" : "", "family" : "Hasselman", "given" : "Fred", "non-dropping-particle" : "", "parse-names" : false, "suffix" : "" }, { "dropping-particle" : "", "family" : "Hicks", "given" : "Joshua a.", "non-dropping-particle" : "", "parse-names" : false, "suffix" : "" }, { "dropping-particle" : "", "family" : "Hovermale", "given" : "James F.", "non-dropping-particle" : "", "parse-names" : false, "suffix" : "" }, { "dropping-particle" : "", "family" : "Hunt", "given" : "S. Jane", "non-dropping-particle" : "", "parse-names" : false, "suffix" : "" }, { "dropping-particle" : "", "family" : "Huntsinger", "given" : "Jeffrey R.", "non-dropping-particle" : "", "parse-names" : false, "suffix" : "" }, { "dropping-particle" : "", "family" : "IJzerman", "given" : "Hans", "non-dropping-particle" : "", "parse-names" : false, "suffix" : "" }, { "dropping-particle" : "", "family" : "John", "given" : "Melissa-Sue", "non-dropping-particle" : "", "parse-names" : false, "suffix" : "" }, { "dropping-particle" : "", "family" : "Joy-Gaba", "given" : "Jennifer a.", "non-dropping-particle" : "", "parse-names" : false, "suffix" : "" }, { "dropping-particle" : "", "family" : "Barry Kappes", "given" : "Heather", "non-dropping-particle" : "", "parse-names" : false, "suffix" : "" }, { "dropping-particle" : "", "family" : "Krueger", "given" : "Lacy E.", "non-dropping-particle" : "", "parse-names" : false, "suffix" : "" }, { "dropping-particle" : "", "family" : "Kurtz", "given" : "Jaime", "non-dropping-particle" : "", "parse-names" : false, "suffix" : "" }, { "dropping-particle" : "", "family" : "Levitan", "given" : "Carmel a.", "non-dropping-particle" : "", "parse-names" : false, "suffix" : "" }, { "dropping-particle" : "", "family" : "Mallett", "given" : "Robyn K.", "non-dropping-particle" : "", "parse-names" : false, "suffix" : "" }, { "dropping-particle" : "", "family" : "Morris", "given" : "Wendy L.", "non-dropping-particle" : "", "parse-names" : false, "suffix" : "" }, { "dropping-particle" : "", "family" : "Nelson", "given" : "Anthony J.", "non-dropping-particle" : "", "parse-names" : false, "suffix" : "" }, { "dropping-particle" : "", "family" : "Nier", "given" : "Jason a.", "non-dropping-particle" : "", "parse-names" : false, "suffix" : "" }, { "dropping-particle" : "", "family" : "Packard", "given" : "Grant", "non-dropping-particle" : "", "parse-names" : false, "suffix" : "" }, { "dropping-particle" : "", "family" : "Pilati", "given" : "Ronaldo", "non-dropping-particle" : "", "parse-names" : false, "suffix" : "" }, { "dropping-particle" : "", "family" : "Rutchick", "given" : "Abraham M.", "non-dropping-particle" : "", "parse-names" : false, "suffix" : "" }, { "dropping-particle" : "", "family" : "Schmidt", "given" : "Kathleen", "non-dropping-particle" : "", "parse-names" : false, "suffix" : "" }, { "dropping-particle" : "", "family" : "Skorinko", "given" : "Jeanine L.", "non-dropping-particle" : "", "parse-names" : false, "suffix" : "" }, { "dropping-particle" : "", "family" : "Smith", "given" : "Robert", "non-dropping-particle" : "", "parse-names" : false, "suffix" : "" }, { "dropping-particle" : "", "family" : "Steiner", "given" : "Troy G.", "non-dropping-particle" : "", "parse-names" : false, "suffix" : "" }, { "dropping-particle" : "", "family" : "Storbeck", "given" : "Justin", "non-dropping-particle" : "", "parse-names" : false, "suffix" : "" }, { "dropping-particle" : "", "family" : "Swol", "given" : "Lyn M.", "non-dropping-particle" : "Van", "parse-names" : false, "suffix" : "" }, { "dropping-particle" : "", "family" : "Thompson", "given" : "Donna", "non-dropping-particle" : "", "parse-names" : false, "suffix" : "" }, { "dropping-particle" : "", "family" : "\u2018t Veer", "given" : "a. E.", "non-dropping-particle" : "van", "parse-names" : false, "suffix" : "" }, { "dropping-particle" : "", "family" : "Ann Vaughn", "given" : "Leigh", "non-dropping-particle" : "", "parse-names" : false, "suffix" : "" }, { "dropping-particle" : "", "family" : "Vranka", "given" : "Marek", "non-dropping-particle" : "", "parse-names" : false, "suffix" : "" }, { "dropping-particle" : "", "family" : "Wichman", "given" : "Aaron L.", "non-dropping-particle" : "", "parse-names" : false, "suffix" : "" }, { "dropping-particle" : "", "family" : "Woodzicka", "given" : "Julie a.", "non-dropping-particle" : "", "parse-names" : false, "suffix" : "" }, { "dropping-particle" : "", "family" : "Nosek", "given" : "Brian a.", "non-dropping-particle" : "", "parse-names" : false, "suffix" : "" } ], "container-title" : "Social Psychology", "id" : "ITEM-1", "issue" : "3", "issued" : { "date-parts" : [ [ "2014", "1", "1" ] ] }, "page" : "142-152", "title" : "Investigating Variation in Replicability", "type" : "article-journal", "volume" : "45" }, "uris" : [ "http://www.mendeley.com/documents/?uuid=611b3f5a-8eb6-43f2-937e-2c26556668a3" ] } ], "mendeley" : { "previouslyFormattedCitation" : "(Klein et al., 2014)" }, "properties" : { "noteIndex" : 0 }, "schema" : "https://github.com/citation-style-language/schema/raw/master/csl-citation.json" }</w:instrText>
      </w:r>
      <w:r w:rsidR="00BD45C9">
        <w:fldChar w:fldCharType="separate"/>
      </w:r>
      <w:r w:rsidR="00BD45C9" w:rsidRPr="002A222F">
        <w:rPr>
          <w:noProof/>
        </w:rPr>
        <w:t>(Klein et al., 2014)</w:t>
      </w:r>
      <w:r w:rsidR="00BD45C9">
        <w:fldChar w:fldCharType="end"/>
      </w:r>
      <w:r w:rsidR="005A48B1">
        <w:t>. Additionally,</w:t>
      </w:r>
      <w:r w:rsidR="00BD45C9">
        <w:t xml:space="preserve"> </w:t>
      </w:r>
      <w:r w:rsidR="003F4672">
        <w:t xml:space="preserve">the </w:t>
      </w:r>
      <w:r w:rsidR="0076092C">
        <w:t xml:space="preserve">seminal </w:t>
      </w:r>
      <w:r w:rsidR="003F4672">
        <w:t>elderly priming study</w:t>
      </w:r>
      <w:r w:rsidR="0076092C">
        <w:t xml:space="preserve"> failed to replicate</w:t>
      </w:r>
      <w:r w:rsidR="003F4672">
        <w:t xml:space="preserve"> </w:t>
      </w:r>
      <w:r w:rsidR="003F4672">
        <w:fldChar w:fldCharType="begin" w:fldLock="1"/>
      </w:r>
      <w:r w:rsidR="002A1FC4">
        <w:instrText>ADDIN CSL_CITATION { "citationItems" : [ { "id" : "ITEM-1", "itemData" : { "DOI" : "10.1037/0022-3514.71.2.230", "ISSN" : "1939-1315", "author" : [ { "dropping-particle" : "", "family" : "Bargh", "given" : "John A.", "non-dropping-particle" : "", "parse-names" : false, "suffix" : "" }, { "dropping-particle" : "", "family" : "Chen", "given" : "Mark", "non-dropping-particle" : "", "parse-names" : false, "suffix" : "" }, { "dropping-particle" : "", "family" : "Burrows", "given" : "Lara", "non-dropping-particle" : "", "parse-names" : false, "suffix" : "" } ], "container-title" : "Journal of Personality and Social Psychology", "id" : "ITEM-1", "issue" : "2", "issued" : { "date-parts" : [ [ "1996" ] ] }, "page" : "230-244", "title" : "Automaticity of social behavior: Direct effects of trait construct and stereotype activation on action.", "type" : "article-journal", "volume" : "71" }, "uris" : [ "http://www.mendeley.com/documents/?uuid=24dcf483-393d-4d2d-8498-db03c0085c0a" ] }, { "id" : "ITEM-2", "itemData" : { "DOI" : "10.1371/journal.pone.0072467", "ISSN" : "1932-6203", "PMID" : "23977304", "abstract" : "Bargh et al. (2001) reported two experiments in which people were exposed to words related to achievement (e.g., strive, attain) or to neutral words, and then performed a demanding cognitive task. Performance on the task was enhanced after exposure to the achievement related words. Bargh and colleagues concluded that better performance was due to the achievement words having activated a \"high-performance goal\". Because the paper has been cited well over 1100 times, an attempt to replicate its findings would seem warranted. Two direct replication attempts were performed. Results from the first experiment (n = 98) found no effect of priming, and the means were in the opposite direction from those reported by Bargh and colleagues. The second experiment followed up on the observation by Bargh et al. (2001) that high-performance-goal priming was enhanced by a 5-minute delay between priming and test. Adding such a delay, we still found no evidence for high-performance-goal priming (n = 66). These failures to replicate, along with other recent results, suggest that the literature on goal priming requires some skeptical scrutiny.", "author" : [ { "dropping-particle" : "", "family" : "Harris", "given" : "Christine R", "non-dropping-particle" : "", "parse-names" : false, "suffix" : "" }, { "dropping-particle" : "", "family" : "Coburn", "given" : "Noriko", "non-dropping-particle" : "", "parse-names" : false, "suffix" : "" }, { "dropping-particle" : "", "family" : "Rohrer", "given" : "Doug", "non-dropping-particle" : "", "parse-names" : false, "suffix" : "" }, { "dropping-particle" : "", "family" : "Pashler", "given" : "Harold", "non-dropping-particle" : "", "parse-names" : false, "suffix" : "" } ], "container-title" : "PloS one", "id" : "ITEM-2", "issue" : "8", "issued" : { "date-parts" : [ [ "2013", "1" ] ] }, "page" : "e72467", "title" : "Two failures to replicate high-performance-goal priming effects.", "type" : "article-journal", "volume" : "8" }, "uris" : [ "http://www.mendeley.com/documents/?uuid=bf86573a-171e-4e5c-bf49-ec962f9347d8" ] } ], "mendeley" : { "previouslyFormattedCitation" : "(Bargh, Chen, &amp; Burrows, 1996; Harris, Coburn, Rohrer, &amp; Pashler, 2013)" }, "properties" : { "noteIndex" : 0 }, "schema" : "https://github.com/citation-style-language/schema/raw/master/csl-citation.json" }</w:instrText>
      </w:r>
      <w:r w:rsidR="003F4672">
        <w:fldChar w:fldCharType="separate"/>
      </w:r>
      <w:r w:rsidR="003F4672" w:rsidRPr="00C415EF">
        <w:rPr>
          <w:noProof/>
        </w:rPr>
        <w:t>(Bargh, Chen, &amp; Burrows, 1996; Harris, Coburn, Rohrer, &amp; Pashler, 2013)</w:t>
      </w:r>
      <w:r w:rsidR="003F4672">
        <w:fldChar w:fldCharType="end"/>
      </w:r>
      <w:r w:rsidR="003F4672">
        <w:t xml:space="preserve">. </w:t>
      </w:r>
      <w:r w:rsidR="003E4FC8">
        <w:t xml:space="preserve">Even though such replication attempts have been received critically </w:t>
      </w:r>
      <w:r w:rsidR="003E4FC8">
        <w:fldChar w:fldCharType="begin" w:fldLock="1"/>
      </w:r>
      <w:r w:rsidR="002A1FC4">
        <w:instrText>ADDIN CSL_CITATION { "citationItems" : [ { "id" : "ITEM-1", "itemData" : { "DOI" : "10.1126/science.344.6186.788", "ISSN" : "0036-8075", "author" : [ { "dropping-particle" : "", "family" : "Bohannon", "given" : "J.", "non-dropping-particle" : "", "parse-names" : false, "suffix" : "" } ], "container-title" : "Science", "id" : "ITEM-1", "issue" : "6186", "issued" : { "date-parts" : [ [ "2014", "5", "22" ] ] }, "page" : "788-789", "title" : "Replication effort provokes praise--and 'bullying' charges", "type" : "article-journal", "volume" : "344" }, "uris" : [ "http://www.mendeley.com/documents/?uuid=e0285375-8b31-4fb9-91b9-e72673687546" ] } ], "mendeley" : { "previouslyFormattedCitation" : "(Bohannon, 2014)" }, "properties" : { "noteIndex" : 0 }, "schema" : "https://github.com/citation-style-language/schema/raw/master/csl-citation.json" }</w:instrText>
      </w:r>
      <w:r w:rsidR="003E4FC8">
        <w:fldChar w:fldCharType="separate"/>
      </w:r>
      <w:r w:rsidR="003E4FC8" w:rsidRPr="003E4FC8">
        <w:rPr>
          <w:noProof/>
        </w:rPr>
        <w:t>(Bohannon, 2014)</w:t>
      </w:r>
      <w:r w:rsidR="003E4FC8">
        <w:fldChar w:fldCharType="end"/>
      </w:r>
      <w:r w:rsidR="003E4FC8">
        <w:t>, they</w:t>
      </w:r>
      <w:r w:rsidR="00EF47F6">
        <w:t xml:space="preserve"> do provide some indication of possible false positive findings</w:t>
      </w:r>
      <w:r w:rsidR="003E4FC8">
        <w:t xml:space="preserve">. </w:t>
      </w:r>
      <w:r w:rsidR="005A48B1">
        <w:t>Moreover</w:t>
      </w:r>
      <w:r>
        <w:t xml:space="preserve">, </w:t>
      </w:r>
      <w:r w:rsidR="00400B9E">
        <w:t xml:space="preserve">widespread questionable </w:t>
      </w:r>
      <w:r w:rsidR="0076092C">
        <w:t xml:space="preserve">research practices </w:t>
      </w:r>
      <w:r w:rsidR="00400B9E">
        <w:fldChar w:fldCharType="begin" w:fldLock="1"/>
      </w:r>
      <w:r w:rsidR="002A1FC4">
        <w:instrText>ADDIN CSL_CITATION { "citationItems" : [ { "id" : "ITEM-1",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"ITEM-1", "issue" : "5", "issued" : { "date-parts" : [ [ "2012", "5", "1" ] ] }, "page" : "524-32", "title" : "Measuring the prevalence of questionable research practices with incentives for truth telling.", "type" : "article-journal", "volume" : "23" }, "uris" : [ "http://www.mendeley.com/documents/?uuid=6cca2b2a-2bd4-4bce-ac83-f2e265a6abc4" ] } ], "mendeley" : { "manualFormatting" : "(QRPs; John, Loewenstein, &amp; Prelec, 2012)", "previouslyFormattedCitation" : "(John, Loewenstein, &amp; Prelec, 2012)" }, "properties" : { "noteIndex" : 0 }, "schema" : "https://github.com/citation-style-language/schema/raw/master/csl-citation.json" }</w:instrText>
      </w:r>
      <w:r w:rsidR="00400B9E">
        <w:fldChar w:fldCharType="separate"/>
      </w:r>
      <w:r w:rsidR="00400B9E" w:rsidRPr="00400B9E">
        <w:rPr>
          <w:noProof/>
        </w:rPr>
        <w:t>(</w:t>
      </w:r>
      <w:r w:rsidR="00400B9E">
        <w:rPr>
          <w:noProof/>
        </w:rPr>
        <w:t xml:space="preserve">QRPs; </w:t>
      </w:r>
      <w:r w:rsidR="00400B9E" w:rsidRPr="00400B9E">
        <w:rPr>
          <w:noProof/>
        </w:rPr>
        <w:t>John, Loewenstein, &amp; Prelec, 2012)</w:t>
      </w:r>
      <w:r w:rsidR="00400B9E">
        <w:fldChar w:fldCharType="end"/>
      </w:r>
      <w:r w:rsidR="00400B9E">
        <w:t xml:space="preserve"> have been shown to have non-</w:t>
      </w:r>
      <w:r w:rsidR="0076092C">
        <w:t>trivial effects</w:t>
      </w:r>
      <w:r w:rsidR="00400B9E">
        <w:t xml:space="preserve"> on</w:t>
      </w:r>
      <w:r w:rsidR="0076092C">
        <w:t xml:space="preserve"> the chances of </w:t>
      </w:r>
      <w:r w:rsidR="00400B9E">
        <w:t xml:space="preserve">finding a </w:t>
      </w:r>
      <w:r w:rsidR="0076092C">
        <w:t>false posit</w:t>
      </w:r>
      <w:r w:rsidR="00400B9E">
        <w:t>ive result</w:t>
      </w:r>
      <w:r w:rsidR="0076092C">
        <w:t xml:space="preserve"> </w:t>
      </w:r>
      <w:r w:rsidR="0076092C">
        <w:fldChar w:fldCharType="begin" w:fldLock="1"/>
      </w:r>
      <w:r w:rsidR="002A1FC4">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"previouslyFormattedCitation" : "(Simmons, Nelson, &amp; Simonsohn, 2011)" }, "properties" : { "noteIndex" : 0 }, "schema" : "https://github.com/citation-style-language/schema/raw/master/csl-citation.json" }</w:instrText>
      </w:r>
      <w:r w:rsidR="0076092C">
        <w:fldChar w:fldCharType="separate"/>
      </w:r>
      <w:r w:rsidR="0076092C" w:rsidRPr="0076092C">
        <w:rPr>
          <w:noProof/>
        </w:rPr>
        <w:t>(Simmons, Nelson, &amp; Simonsohn, 2011)</w:t>
      </w:r>
      <w:r w:rsidR="0076092C">
        <w:fldChar w:fldCharType="end"/>
      </w:r>
      <w:r w:rsidR="0076092C">
        <w:t xml:space="preserve">. </w:t>
      </w:r>
      <w:r w:rsidR="001854C5">
        <w:t xml:space="preserve">This concern has been addressed by the introduction of new methods to estimate whether findings are </w:t>
      </w:r>
      <w:r w:rsidR="00400B9E">
        <w:t>“</w:t>
      </w:r>
      <w:r w:rsidR="001854C5">
        <w:t>too good to be true</w:t>
      </w:r>
      <w:r w:rsidR="00400B9E">
        <w:t xml:space="preserve">” </w:t>
      </w:r>
      <w:r w:rsidR="001854C5">
        <w:t>(</w:t>
      </w:r>
      <w:r w:rsidR="001854C5">
        <w:fldChar w:fldCharType="begin" w:fldLock="1"/>
      </w:r>
      <w:r w:rsidR="002A1FC4">
        <w:instrText>ADDIN CSL_CITATION { "citationItems" : [ { "id" : "ITEM-1", "itemData" : { "DOI" : "10.3758/s13423-012-0227-9", "author" : [ { "dropping-particle" : "", "family" : "Francis", "given" : "Gregory", "non-dropping-particle" : "", "parse-names" : false, "suffix" : "" } ], "id" : "ITEM-1", "issued" : { "date-parts" : [ [ "2012" ] ] }, "page" : "151-156", "title" : "Too good to be true : Publication bias in two prominent studies from experimental psychology", "type" : "article-journal" }, "uris" : [ "http://www.mendeley.com/documents/?uuid=68d5d4d0-798f-4ae1-a066-413fb08307ce" ] }, { "id" : "ITEM-2", "itemData" : { "DOI" : "10.1037/a0029487", "ISSN" : "1939-1463", "PMID" : "22924598", "abstract" : "Cohen (1962) pointed out the importance of statistical power for psychology as a science, but statistical power of studies has not increased, while the number of studies in a single article has increased. It has been overlooked that multiple studies with modest power have a high probability of producing nonsignificant results because power decreases as a function of the number of statistical tests that are being conducted (Maxwell, 2004). The discrepancy between the expected number of significant results and the actual number of significant results in multiple-study articles undermines the credibility of the reported results, and it is likely that questionable research practices have contributed to the reporting of too many significant results (Sterling, 1959). The problem of low power in multiple-study articles is illustrated using Bem's (2011) article on extrasensory perception and Gailliot et al.'s (2007) article on glucose and self-regulation. I conclude with several recommendations that can increase the credibility of scientific evidence in psychological journals. One major recommendation is to pay more attention to the power of studies to produce positive results without the help of questionable research practices and to request that authors justify sample sizes with a priori predictions of effect sizes. It is also important to publish replication studies with nonsignificant results if these studies have high power to replicate a published finding.", "author" : [ { "dropping-particle" : "", "family" : "Schimmack", "given" : "Ulrich", "non-dropping-particle" : "", "parse-names" : false, "suffix" : "" } ], "container-title" : "Psychological methods", "id" : "ITEM-2", "issue" : "4", "issued" : { "date-parts" : [ [ "2012" ] ] }, "page" : "551-66", "title" : "The ironic effect of significant results on the credibility of multiple-study articles.", "type" : "article-journal", "volume" : "17" }, "uris" : [ "http://www.mendeley.com/documents/?uuid=0a6761d7-268f-4da0-89c8-85641a10bd2b" ] }, { "id" : "ITEM-3", "itemData" : { "DOI" : "10.1177/1740774507079441", "ISBN" : "1740774507", "ISSN" : "1740-7745", "author" : [ { "dropping-particle" : "", "family" : "Ioannidis", "given" : "J. P.", "non-dropping-particle" : "", "parse-names" : false, "suffix" : "" }, { "dropping-particle" : "", "family" : "Trikalinos", "given" : "T. a", "non-dropping-particle" : "", "parse-names" : false, "suffix" : "" } ], "container-title" : "Clinical Trials", "id" : "ITEM-3", "issue" : "3", "issued" : { "date-parts" : [ [ "2007", "6", "1" ] ] }, "page" : "245-253", "title" : "An exploratory test for an excess of significant findings", "type" : "article-journal", "volume" : "4" }, "uris" : [ "http://www.mendeley.com/documents/?uuid=d25daf41-0081-4bae-971a-ba419c3a2dd2" ] } ], "mendeley" : { "manualFormatting" : "Francis, 2012; Ioannidis &amp; Trikalinos, 2007; Schimmack, 2012)", "previouslyFormattedCitation" : "(Francis, 2012b; J. P. Ioannidis &amp; Trikalinos, 2007; Schimmack, 2012)" }, "properties" : { "noteIndex" : 0 }, "schema" : "https://github.com/citation-style-language/schema/raw/master/csl-citation.json" }</w:instrText>
      </w:r>
      <w:r w:rsidR="001854C5">
        <w:fldChar w:fldCharType="separate"/>
      </w:r>
      <w:r w:rsidR="001854C5" w:rsidRPr="001854C5">
        <w:rPr>
          <w:noProof/>
        </w:rPr>
        <w:t>Francis, 2012; Ioannidis &amp; Trikalinos, 2007; Schimmack, 2012)</w:t>
      </w:r>
      <w:r w:rsidR="001854C5">
        <w:fldChar w:fldCharType="end"/>
      </w:r>
      <w:r w:rsidR="00400B9E">
        <w:t xml:space="preserve">, but also with rigorous methodological reforms </w:t>
      </w:r>
      <w:r w:rsidR="00400B9E">
        <w:fldChar w:fldCharType="begin" w:fldLock="1"/>
      </w:r>
      <w:r w:rsidR="002A1FC4">
        <w:instrText>ADDIN CSL_CITATION { "citationItems" : [ { "id" : "ITEM-1", "itemData" : { "DOI" : "10.1177/1088868313496330", "ISSN" : "1532-7957", "PMID" : "23965303", "abstract" : "Recent studies have indicated that research practices in psychology may be susceptible to factors that increase false-positive rates, raising concerns about the possible prevalence of false-positive findings. The present article discusses several practices that may run counter to the inflation of false-positive rates. Taking these practices into account would lead to a more balanced view on the false-positive issue. Specifically, we argue that an inflation of false-positive rates would diminish, sometimes to a substantial degree, when researchers (a) have explicit a priori theoretical hypotheses, (b) include multiple replication studies in a single paper, and (c) collect additional data based on observed results. We report findings from simulation studies and statistical evidence that support these arguments. Being aware of these preventive factors allows researchers not to overestimate the pervasiveness of false-positives in psychology and to gauge the susceptibility of a paper to possible false-positives in practical and fair ways.", "author" : [ { "dropping-particle" : "", "family" : "Murayama", "given" : "Kou", "non-dropping-particle" : "", "parse-names" : false, "suffix" : "" }, { "dropping-particle" : "", "family" : "Pekrun", "given" : "Reinhard", "non-dropping-particle" : "", "parse-names" : false, "suffix" : "" }, { "dropping-particle" : "", "family" : "Fiedler", "given" : "Klaus", "non-dropping-particle" : "", "parse-names" : false, "suffix" : "" } ], "container-title" : "Personality and social psychology review : an official journal of the Society for Personality and Social Psychology, Inc", "id" : "ITEM-1", "issued" : { "date-parts" : [ [ "2013", "8", "21" ] ] }, "title" : "Research Practices That Can Prevent an Inflation of False-Positive Rates.", "type" : "article-journal" }, "uris" : [ "http://www.mendeley.com/documents/?uuid=89677df6-39d6-4c8a-b5f5-7aa82424492e" ] }, { "id" : "ITEM-2", "itemData" : { "DOI" : "10.1002/per.1919", "ISSN" : "08902070", "author" : [ { "dropping-particle" : "", "family" : "Asendorpf", "given" : "Jens B.", "non-dropping-particle" : "", "parse-names" : false, "suffix" : "" }, { "dropping-particle" : "", "family" : "Conner", "given" : "Mark", "non-dropping-particle" : "", "parse-names" : false, "suffix" : "" }, { "dropping-particle" : "", "family" : "Fruyt", "given" : "Filip", "non-dropping-particle" : "De", "parse-names" : false, "suffix" : "" }, { "dropping-particle" : "", "family" : "Houwer", "given" : "Jan", "non-dropping-particle" : "De", "parse-names" : false, "suffix" : "" }, { "dropping-particle" : "", "family" : "Denissen", "given" : "Jaap J. A.", "non-dropping-particle" : "", "parse-names" : false, "suffix" : "" }, { "dropping-particle" : "", "family" : "Fiedler", "given" : "Klaus", "non-dropping-particle" : "", "parse-names" : false, "suffix" : "" }, { "dropping-particle" : "", "family" : "Fiedler", "given" : "Susann", "non-dropping-particle" : "", "parse-names" : false, "suffix" : "" }, { "dropping-particle" : "", "family" : "Funder", "given" : "David C.", "non-dropping-particle" : "", "parse-names" : false, "suffix" : "" }, { "dropping-particle" : "", "family" : "Kliegl", "given" : "Reinhold", "non-dropping-particle" : "", "parse-names" : false, "suffix" : "" }, { "dropping-particle" : "", "family" : "Nosek", "given" : "Brian A.", "non-dropping-particle" : "", "parse-names" : false, "suffix" : "" }, { "dropping-particle" : "", "family" : "Perugini", "given" : "Marco", "non-dropping-particle" : "", "parse-names" : false, "suffix" : "" }, { "dropping-particle" : "", "family" : "Roberts", "given" : "Brent W.", "non-dropping-particle" : "", "parse-names" : false, "suffix" : "" }, { "dropping-particle" : "", "family" : "Schmitt", "given" : "Manfred", "non-dropping-particle" : "", "parse-names" : false, "suffix" : "" }, { "dropping-particle" : "", "family" : "Aken", "given" : "Marcel A. G.", "non-dropping-particle" : "van", "parse-names" : false, "suffix" : "" }, { "dropping-particle" : "", "family" : "Weber", "given" : "Hannelore", "non-dropping-particle" : "", "parse-names" : false, "suffix" : "" }, { "dropping-particle" : "", "family" : "Wicherts", "given" : "Jelte M.", "non-dropping-particle" : "", "parse-names" : false, "suffix" : "" } ], "container-title" : "European Journal of Personality", "id" : "ITEM-2", "issue" : "2", "issued" : { "date-parts" : [ [ "2013", "3", "18" ] ] }, "page" : "108-119", "title" : "Recommendations for Increasing Replicability in Psychology", "type" : "article-journal", "volume" : "27" }, "uris" : [ "http://www.mendeley.com/documents/?uuid=4ac9587f-1521-46be-8826-a78b4392bac7" ] } ], "mendeley" : { "previouslyFormattedCitation" : "(Asendorpf et al., 2013; Murayama, Pekrun, &amp; Fiedler, 2013)" }, "properties" : { "noteIndex" : 0 }, "schema" : "https://github.com/citation-style-language/schema/raw/master/csl-citation.json" }</w:instrText>
      </w:r>
      <w:r w:rsidR="00400B9E">
        <w:fldChar w:fldCharType="separate"/>
      </w:r>
      <w:r w:rsidR="00400B9E" w:rsidRPr="00400B9E">
        <w:rPr>
          <w:noProof/>
        </w:rPr>
        <w:t>(Asendorpf et al., 2013; Murayama, Pekrun, &amp; Fiedler, 2013)</w:t>
      </w:r>
      <w:r w:rsidR="00400B9E">
        <w:fldChar w:fldCharType="end"/>
      </w:r>
      <w:r w:rsidR="001854C5">
        <w:t xml:space="preserve">. </w:t>
      </w:r>
      <w:r w:rsidR="00400B9E">
        <w:t xml:space="preserve">These reforms and methods have indicated that the field of psychology is becoming less blind to false positive errors — </w:t>
      </w:r>
      <w:r w:rsidR="006878DF">
        <w:t>at</w:t>
      </w:r>
      <w:r w:rsidR="00400B9E">
        <w:t xml:space="preserve"> the paper level. </w:t>
      </w:r>
    </w:p>
    <w:p w14:paraId="5A10DCC5" w14:textId="6CA9707B" w:rsidR="001C29F2" w:rsidRDefault="00400B9E" w:rsidP="00792D06">
      <w:pPr>
        <w:ind w:firstLine="567"/>
      </w:pPr>
      <w:r>
        <w:t>F</w:t>
      </w:r>
      <w:r w:rsidR="001854C5">
        <w:t xml:space="preserve">alse positive rates also </w:t>
      </w:r>
      <w:r w:rsidR="003E4FC8">
        <w:t xml:space="preserve">require inspection </w:t>
      </w:r>
      <w:r w:rsidR="001854C5">
        <w:t>at a field level</w:t>
      </w:r>
      <w:r>
        <w:t xml:space="preserve"> </w:t>
      </w:r>
      <w:r w:rsidR="003E4FC8">
        <w:t xml:space="preserve">for an </w:t>
      </w:r>
      <w:r>
        <w:t>overview of the situation</w:t>
      </w:r>
      <w:r w:rsidR="006878DF">
        <w:t xml:space="preserve"> in the psychological sciences</w:t>
      </w:r>
      <w:r w:rsidR="001854C5">
        <w:t xml:space="preserve">. </w:t>
      </w:r>
      <w:r w:rsidR="00306070">
        <w:t xml:space="preserve">The true positive rate (i.e., power) can be estimated based on the sample- and effect size, resulting in power estimates </w:t>
      </w:r>
      <w:r w:rsidR="003F4672">
        <w:t xml:space="preserve">ranging </w:t>
      </w:r>
      <w:r w:rsidR="00306070">
        <w:t>between 35-50%</w:t>
      </w:r>
      <w:r w:rsidR="00D07842">
        <w:t xml:space="preserve"> for the field of psychological science</w:t>
      </w:r>
      <w:r w:rsidR="00306070">
        <w:t xml:space="preserve"> </w:t>
      </w:r>
      <w:r w:rsidR="00306070">
        <w:fldChar w:fldCharType="begin" w:fldLock="1"/>
      </w:r>
      <w:r w:rsidR="002A1FC4">
        <w:instrText>ADDIN CSL_CITATION { "citationItems" : [ { "id" : "ITEM-1", "itemData" : { "DOI" : "10.1037//0033-2909.105.2.309", "ISSN" : "0033-2909", "author" : [ { "dropping-particle" : "", "family" : "Sedlmeier", "given" : "Peter", "non-dropping-particle" : "", "parse-names" : false, "suffix" : "" }, { "dropping-particle" : "", "family" : "Gigerenzer", "given" : "Gerd", "non-dropping-particle" : "", "parse-names" : false, "suffix" : "" } ], "container-title" : "Psychological Bulletin", "id" : "ITEM-1", "issue" : "2", "issued" : { "date-parts" : [ [ "1989" ] ] }, "page" : "309-316", "title" : "Do studies of statistical power have an effect on the power of studies?", "type" : "article-journal", "volume" : "105" }, "uris" : [ "http://www.mendeley.com/documents/?uuid=b0623e82-96d2-408a-845c-af985e6ca1d0" ] }, { "id" : "ITEM-2", "itemData" : { "author" : [ { "dropping-particle" : "", "family" : "Cohen", "given" : "J.", "non-dropping-particle" : "", "parse-names" : false, "suffix" : "" } ], "container-title" : "Journal of Abnormal and Social Psychology", "id" : "ITEM-2", "issue" : "3", "issued" : { "date-parts" : [ [ "1962" ] ] }, "page" : "145-153", "title" : "The statistical power of abnormal-social psychological research: A review", "type" : "article-journal", "volume" : "65" }, "uris" : [ "http://www.mendeley.com/documents/?uuid=f4f12945-45b0-4741-876b-6b79c777c3eb" ] }, { "id" : "ITEM-3",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"ITEM-3", "issue" : "6", "issued" : { "date-parts" : [ [ "2012", "11", "7" ] ] }, "page" : "543-554", "title" : "The Rules of the Game Called Psychological Science", "type" : "article-journal", "volume" : "7" }, "uris" : [ "http://www.mendeley.com/documents/?uuid=1f069476-7a7c-468e-bb2e-84e5bb636083" ] } ], "mendeley" : { "previouslyFormattedCitation" : "(Bakker, Van Dijk, &amp; Wicherts, 2012; Cohen, 1962; Sedlmeier &amp; Gigerenzer, 1989)" }, "properties" : { "noteIndex" : 0 }, "schema" : "https://github.com/citation-style-language/schema/raw/master/csl-citation.json" }</w:instrText>
      </w:r>
      <w:r w:rsidR="00306070">
        <w:fldChar w:fldCharType="separate"/>
      </w:r>
      <w:r w:rsidR="00306070" w:rsidRPr="00306070">
        <w:rPr>
          <w:noProof/>
        </w:rPr>
        <w:t>(Bakker, Van Dijk, &amp; Wicherts, 2012; Cohen, 1962; Sedlmeier &amp; Gigerenzer, 1989)</w:t>
      </w:r>
      <w:r w:rsidR="00306070">
        <w:fldChar w:fldCharType="end"/>
      </w:r>
      <w:r w:rsidR="00306070">
        <w:t xml:space="preserve">. </w:t>
      </w:r>
      <w:r w:rsidR="00475ED0">
        <w:t xml:space="preserve">Based on </w:t>
      </w:r>
      <w:r w:rsidR="007D11A7">
        <w:t>these power level</w:t>
      </w:r>
      <w:r w:rsidR="00475ED0">
        <w:t>s</w:t>
      </w:r>
      <w:r w:rsidR="007D11A7">
        <w:t xml:space="preserve"> an estimate of the false positive rate can be made</w:t>
      </w:r>
      <w:r w:rsidR="00475ED0">
        <w:t xml:space="preserve">, given the number of significant findings (i.e., 95-97%; </w:t>
      </w:r>
      <w:r w:rsidR="00475ED0">
        <w:fldChar w:fldCharType="begin" w:fldLock="1"/>
      </w:r>
      <w:r w:rsidR="002A1FC4">
        <w:instrText>ADDIN CSL_CITATION { "citationItems" : [ { "id" : "ITEM-1", "itemData" : { "ISSN" : "01621459", "abstract" : "There is some evidence that in fields where statistical tests of significance are commonly used, research which yields nonsignificant results is not published. Such research being unknown to other investigators may be repeated independently until eventually by chance a significant result occurs-an \"error of the first kind\"-and is published. Significant results published in these fields are seldom verified by independent replication. The possibility thus arises that the literature of such a field consists in substantial part of false conclusions resulting from errors of the first kind in statistical tests of significance.", "author" : [ { "dropping-particle" : "", "family" : "Sterling", "given" : "T.D.", "non-dropping-particle" : "", "parse-names" : false, "suffix" : "" } ], "container-title" : "Journal of the American Statistical Association", "id" : "ITEM-1", "issue" : "285", "issued" : { "date-parts" : [ [ "1959" ] ] }, "page" : "pp. 30-34", "publisher" : "American Statistical Association", "title" : "Publication Decisions and Their Possible Effects on Inferences Drawn from Tests of Significance--Or Vice Versa", "type" : "article-journal", "volume" : "54" }, "uris" : [ "http://www.mendeley.com/documents/?uuid=8f9f7de9-b438-41b7-b33f-4424d59e9280" ] }, { "id" : "ITEM-2", "itemData" : { "ISSN" : "00031305", "abstract" : "This article presents evidence that published results of scientific investigations are not a representative sample of results of all scientific studies. Research studies from 11 major journals demonstrate the existence of biases that favor studies that observe effects that, on statistical evaluation, have a low probability of erroneously rejecting the so-called null hypothesis (H0). This practice makes the probability of erroneously rejecting H0 different for the reader than for the investigator. It introduces two biases in the interpretation of the scientific literature: one due to multiple repetition of studies with false hypothesis, and one due to failure to publish smaller and less significant outcomes of tests of a true hypotheses. These practices distort the results of literature surveys and of meta-analyses. These results also indicate that practice leading to publication bias have not changed over a period of 30 years", "author" : [ { "dropping-particle" : "", "family" : "Sterling", "given" : "T.D.", "non-dropping-particle" : "", "parse-names" : false, "suffix" : "" }, { "dropping-particle" : "", "family" : "Rosenbaum", "given" : "W.L.", "non-dropping-particle" : "", "parse-names" : false, "suffix" : "" }, { "dropping-particle" : "", "family" : "Weinkam", "given" : "J.J.", "non-dropping-particle" : "", "parse-names" : false, "suffix" : "" } ], "container-title" : "The American Statistician", "id" : "ITEM-2", "issue" : "1", "issued" : { "date-parts" : [ [ "1995" ] ] }, "page" : "pp. 108-112", "publisher" : "American Statistical Association", "title" : "Publication Decisions Revisited: The Effect of the Outcome of Statistical Tests on the Decision to Publish and Vice Versa", "type" : "article-journal", "volume" : "49" }, "uris" : [ "http://www.mendeley.com/documents/?uuid=fea1acc9-3917-4eba-9717-f533e8c9518a" ] } ], "mendeley" : { "manualFormatting" : "Sterling, Rosenbaum, &amp; Weinkam, 1995; Sterling, 1959)", "previouslyFormattedCitation" : "(Sterling, Rosenbaum, &amp; Weinkam, 1995; Sterling, 1959)" }, "properties" : { "noteIndex" : 0 }, "schema" : "https://github.com/citation-style-language/schema/raw/master/csl-citation.json" }</w:instrText>
      </w:r>
      <w:r w:rsidR="00475ED0">
        <w:fldChar w:fldCharType="separate"/>
      </w:r>
      <w:r w:rsidR="00475ED0" w:rsidRPr="00475ED0">
        <w:rPr>
          <w:noProof/>
        </w:rPr>
        <w:t>Sterling, Rosenbaum, &amp; Weinkam, 1995; Sterling, 1959)</w:t>
      </w:r>
      <w:r w:rsidR="00475ED0">
        <w:fldChar w:fldCharType="end"/>
      </w:r>
      <w:r w:rsidR="007D11A7">
        <w:t xml:space="preserve">.  </w:t>
      </w:r>
      <w:r w:rsidR="00FF25ED">
        <w:t xml:space="preserve">Assuming </w:t>
      </w:r>
      <w:r w:rsidR="00A67199">
        <w:t>that</w:t>
      </w:r>
      <w:r w:rsidR="00E82EAC">
        <w:t>, before conducting a study,</w:t>
      </w:r>
      <w:r w:rsidR="00A67199">
        <w:t xml:space="preserve"> the </w:t>
      </w:r>
      <w:r w:rsidR="00E82EAC">
        <w:t xml:space="preserve">alternative hypothesis is either three times less likely than the null (i.e., </w:t>
      </w:r>
      <w:r w:rsidR="00E82EAC" w:rsidRPr="00A122BC">
        <w:rPr>
          <w:i/>
        </w:rPr>
        <w:t>R</w:t>
      </w:r>
      <w:r w:rsidR="00E82EAC">
        <w:rPr>
          <w:i/>
        </w:rPr>
        <w:t xml:space="preserve"> = </w:t>
      </w:r>
      <w:r w:rsidR="00E82EAC">
        <w:t xml:space="preserve">.25) </w:t>
      </w:r>
      <w:r w:rsidR="00FF25ED" w:rsidRPr="00A122BC">
        <w:t>or</w:t>
      </w:r>
      <w:r w:rsidR="00FF25ED">
        <w:t xml:space="preserve"> just as likely as the </w:t>
      </w:r>
      <w:r w:rsidR="00E82EAC">
        <w:t>null</w:t>
      </w:r>
      <w:r w:rsidR="00FF25ED">
        <w:t xml:space="preserve"> </w:t>
      </w:r>
      <w:r w:rsidR="00A67199">
        <w:t xml:space="preserve">(i.e., </w:t>
      </w:r>
      <w:r w:rsidR="00A67199">
        <w:rPr>
          <w:i/>
        </w:rPr>
        <w:t xml:space="preserve">R </w:t>
      </w:r>
      <w:r w:rsidR="00A67199">
        <w:t xml:space="preserve">= .5; </w:t>
      </w:r>
      <w:r w:rsidR="00A67199">
        <w:fldChar w:fldCharType="begin" w:fldLock="1"/>
      </w:r>
      <w:r w:rsidR="002A1FC4">
        <w:instrText>ADDIN CSL_CITATION { "citationItems" : [ { "id" : "ITEM-1", "itemData" : { "DOI" : "10.1371/journal.pmed.0020124", "ISSN" : "1549-1676", "PMID" : "16060722", "abstract" :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 "author" : [ { "dropping-particle" : "", "family" : "Ioannidis", "given" : "J.P.A.", "non-dropping-particle" : "", "parse-names" : false, "suffix" : "" } ], "container-title" : "PLoS medicine", "id" : "ITEM-1", "issue" : "8", "issued" : { "date-parts" : [ [ "2005", "8" ] ] }, "page" : "e124", "title" : "Why most published research findings are false.", "type" : "article-journal", "volume" : "2" }, "uris" : [ "http://www.mendeley.com/documents/?uuid=f84a62de-4f25-43d0-a98e-fadd2d7fde61" ] } ], "mendeley" : { "manualFormatting" : "Ioannidis, 2005)", "previouslyFormattedCitation" : "(J. P. A. Ioannidis, 2005)" }, "properties" : { "noteIndex" : 0 }, "schema" : "https://github.com/citation-style-language/schema/raw/master/csl-citation.json" }</w:instrText>
      </w:r>
      <w:r w:rsidR="00A67199">
        <w:fldChar w:fldCharType="separate"/>
      </w:r>
      <w:r w:rsidR="00A67199" w:rsidRPr="00A67199">
        <w:rPr>
          <w:noProof/>
        </w:rPr>
        <w:t>Ioannidis, 2005)</w:t>
      </w:r>
      <w:r w:rsidR="00A67199">
        <w:fldChar w:fldCharType="end"/>
      </w:r>
      <w:r w:rsidR="00C50752">
        <w:t>,</w:t>
      </w:r>
      <w:r w:rsidR="00E82EAC">
        <w:t xml:space="preserve"> </w:t>
      </w:r>
      <w:r w:rsidR="006B3E02">
        <w:t xml:space="preserve">a conservative estimate of </w:t>
      </w:r>
      <w:r w:rsidR="00B30C90">
        <w:t xml:space="preserve">the false positive rate </w:t>
      </w:r>
      <w:r w:rsidR="00E82EAC">
        <w:t xml:space="preserve">can be calculated, assuming </w:t>
      </w:r>
      <w:r w:rsidR="007D11A7">
        <w:t>alpha is .05</w:t>
      </w:r>
      <w:r w:rsidR="003E4FC8">
        <w:t>.</w:t>
      </w:r>
      <w:r w:rsidR="00B91FF4">
        <w:rPr>
          <w:rStyle w:val="FootnoteReference"/>
        </w:rPr>
        <w:footnoteReference w:id="2"/>
      </w:r>
      <w:r w:rsidR="00E82EAC">
        <w:t xml:space="preserve"> This estimate is calculated as the inverse of the positive</w:t>
      </w:r>
      <w:r w:rsidR="00B91FF4">
        <w:t xml:space="preserve"> predictive value (PPV),</w:t>
      </w:r>
      <w:r w:rsidR="00E82EAC">
        <w:t xml:space="preserve"> </w:t>
      </w:r>
      <w:r w:rsidR="00627B10">
        <w:t xml:space="preserve">defined as </w:t>
      </w:r>
      <w:r w:rsidR="00E82EAC">
        <w:t xml:space="preserve">1 – </w:t>
      </w:r>
      <w:r w:rsidR="00471342">
        <w:t>[</w:t>
      </w:r>
      <w:r w:rsidR="00E82EAC">
        <w:t>(</w:t>
      </w:r>
      <w:r w:rsidR="00471342">
        <w:t>1 – β)</w:t>
      </w:r>
      <w:r w:rsidR="00471342">
        <w:rPr>
          <w:i/>
        </w:rPr>
        <w:t xml:space="preserve">R </w:t>
      </w:r>
      <w:r w:rsidR="00471342">
        <w:t>/ (</w:t>
      </w:r>
      <w:r w:rsidR="00B91FF4" w:rsidRPr="00B91FF4">
        <w:t>1</w:t>
      </w:r>
      <w:r w:rsidR="00471342">
        <w:rPr>
          <w:i/>
        </w:rPr>
        <w:t xml:space="preserve"> - </w:t>
      </w:r>
      <w:r w:rsidR="00471342" w:rsidRPr="000B19DD">
        <w:t>β</w:t>
      </w:r>
      <w:r w:rsidR="00471342">
        <w:rPr>
          <w:i/>
        </w:rPr>
        <w:t>R</w:t>
      </w:r>
      <w:r w:rsidR="00471342" w:rsidRPr="000B19DD">
        <w:t xml:space="preserve"> </w:t>
      </w:r>
      <w:r w:rsidR="00471342">
        <w:rPr>
          <w:i/>
        </w:rPr>
        <w:t xml:space="preserve">+ </w:t>
      </w:r>
      <w:r w:rsidR="00471342" w:rsidRPr="000B19DD">
        <w:t>α</w:t>
      </w:r>
      <w:r w:rsidR="00B91FF4">
        <w:t xml:space="preserve">(1 – </w:t>
      </w:r>
      <w:r w:rsidR="00B91FF4">
        <w:rPr>
          <w:i/>
        </w:rPr>
        <w:t>R</w:t>
      </w:r>
      <w:r w:rsidR="00B91FF4">
        <w:t>)</w:t>
      </w:r>
      <w:r w:rsidR="00471342">
        <w:t>)]</w:t>
      </w:r>
      <w:r w:rsidR="00627B10">
        <w:t>.</w:t>
      </w:r>
      <w:r w:rsidR="00B91FF4">
        <w:t xml:space="preserve"> </w:t>
      </w:r>
      <w:r w:rsidR="00627B10">
        <w:t>G</w:t>
      </w:r>
      <w:r w:rsidR="00B91FF4">
        <w:t xml:space="preserve">iven an </w:t>
      </w:r>
      <w:r w:rsidR="00B91FF4">
        <w:rPr>
          <w:i/>
        </w:rPr>
        <w:t>R</w:t>
      </w:r>
      <w:r w:rsidR="00B91FF4">
        <w:t xml:space="preserve"> of .25 and 1-β of .35, or .5 and .5, respectively</w:t>
      </w:r>
      <w:r w:rsidR="00627B10">
        <w:t>,</w:t>
      </w:r>
      <w:r w:rsidR="003E4FC8">
        <w:t xml:space="preserve"> </w:t>
      </w:r>
      <w:r w:rsidR="00627B10">
        <w:t>t</w:t>
      </w:r>
      <w:r w:rsidR="00B91FF4">
        <w:t xml:space="preserve">he resulting </w:t>
      </w:r>
      <w:r w:rsidR="00E82EAC">
        <w:t>estimate</w:t>
      </w:r>
      <w:r w:rsidR="00B30C90">
        <w:t xml:space="preserve"> range</w:t>
      </w:r>
      <w:r w:rsidR="0083584D">
        <w:t>s</w:t>
      </w:r>
      <w:r w:rsidR="00B30C90">
        <w:t xml:space="preserve"> between </w:t>
      </w:r>
      <w:r w:rsidR="003E4FC8">
        <w:t>9-30</w:t>
      </w:r>
      <w:r w:rsidR="00B30C90">
        <w:t>%</w:t>
      </w:r>
      <w:r w:rsidR="00D07842">
        <w:t>.</w:t>
      </w:r>
      <w:r w:rsidR="00F87183">
        <w:t xml:space="preserve"> </w:t>
      </w:r>
    </w:p>
    <w:p w14:paraId="3BFCC6C7" w14:textId="5525DD06" w:rsidR="00FC0318" w:rsidRDefault="00BA1C43" w:rsidP="00792D06">
      <w:pPr>
        <w:ind w:firstLine="567"/>
      </w:pPr>
      <w:r>
        <w:t>Detecting false positives in the literature is more straightforward than detecting false negatives, maintaining error-blindness with respect to false negatives.</w:t>
      </w:r>
      <w:r w:rsidR="001C024D">
        <w:t xml:space="preserve"> </w:t>
      </w:r>
      <w:r>
        <w:t>This difference is primarily due to n</w:t>
      </w:r>
      <w:r w:rsidR="00AA4D25">
        <w:t xml:space="preserve">egative results </w:t>
      </w:r>
      <w:r>
        <w:t xml:space="preserve">being </w:t>
      </w:r>
      <w:r w:rsidR="00AA4D25">
        <w:t xml:space="preserve">more readily interpreted as being </w:t>
      </w:r>
      <w:r w:rsidR="005A48B1">
        <w:t>flawed</w:t>
      </w:r>
      <w:r w:rsidR="00AA4D25">
        <w:t xml:space="preserve"> or </w:t>
      </w:r>
      <w:r w:rsidR="005A48B1">
        <w:t xml:space="preserve">conducted </w:t>
      </w:r>
      <w:r w:rsidR="00AA4D25">
        <w:t>by an incompetent researcher (i.e., ad hominem fallacy)</w:t>
      </w:r>
      <w:r w:rsidR="005A48B1">
        <w:t>. N</w:t>
      </w:r>
      <w:r w:rsidR="002A222F">
        <w:t xml:space="preserve">egative results </w:t>
      </w:r>
      <w:r w:rsidR="00AA4D25">
        <w:t>also</w:t>
      </w:r>
      <w:r w:rsidR="001C024D">
        <w:t xml:space="preserve"> have a lower probability of getting published</w:t>
      </w:r>
      <w:r w:rsidR="005A48B1">
        <w:t>.</w:t>
      </w:r>
      <w:r w:rsidR="00AB16A0">
        <w:t xml:space="preserve"> </w:t>
      </w:r>
      <w:r w:rsidR="00FE4537">
        <w:t>Th</w:t>
      </w:r>
      <w:r w:rsidR="005A48B1">
        <w:t>ese phenomena are</w:t>
      </w:r>
      <w:r w:rsidR="002A222F">
        <w:t xml:space="preserve"> </w:t>
      </w:r>
      <w:r w:rsidR="00AB16A0">
        <w:t xml:space="preserve">explained by </w:t>
      </w:r>
      <w:r w:rsidR="001C024D">
        <w:t xml:space="preserve">a bias against null results </w:t>
      </w:r>
      <w:r w:rsidR="001C024D">
        <w:fldChar w:fldCharType="begin" w:fldLock="1"/>
      </w:r>
      <w:r w:rsidR="002A1FC4">
        <w:instrText>ADDIN CSL_CITATION { "citationItems" : [ { "id" : "ITEM-1", "itemData" : { "author" : [ { "dropping-particle" : "", "family" : "Greenwald", "given" : "Anthony G", "non-dropping-particle" : "", "parse-names" : false, "suffix" : "" } ], "container-title" : "Psychological Bulletin", "id" : "ITEM-1", "issue" : "1", "issued" : { "date-parts" : [ [ "1975" ] ] }, "page" : "1-20", "title" : "Consequences of Prejudice Against the Null Hypothesis", "type" : "article-journal", "volume" : "82" }, "uris" : [ "http://www.mendeley.com/documents/?uuid=cf13929e-8c96-4216-b861-5aca81175b37" ] } ], "mendeley" : { "previouslyFormattedCitation" : "(Greenwald, 1975)" }, "properties" : { "noteIndex" : 0 }, "schema" : "https://github.com/citation-style-language/schema/raw/master/csl-citation.json" }</w:instrText>
      </w:r>
      <w:r w:rsidR="001C024D">
        <w:fldChar w:fldCharType="separate"/>
      </w:r>
      <w:r w:rsidR="001C024D" w:rsidRPr="001C024D">
        <w:rPr>
          <w:noProof/>
        </w:rPr>
        <w:t>(Greenwald, 1975)</w:t>
      </w:r>
      <w:r w:rsidR="001C024D">
        <w:fldChar w:fldCharType="end"/>
      </w:r>
      <w:r w:rsidR="00AA4D25">
        <w:t>.</w:t>
      </w:r>
      <w:r w:rsidR="001C024D">
        <w:t xml:space="preserve"> </w:t>
      </w:r>
      <w:r w:rsidR="00AA4D25">
        <w:t xml:space="preserve">Such an initial bias against </w:t>
      </w:r>
      <w:r w:rsidR="002A222F">
        <w:t xml:space="preserve">negative </w:t>
      </w:r>
      <w:r w:rsidR="00AA4D25">
        <w:t xml:space="preserve">results, makes detecting a specific type of null results – the false negatives – especially difficult. Correction can only take place </w:t>
      </w:r>
      <w:r w:rsidR="00247011">
        <w:t xml:space="preserve">after </w:t>
      </w:r>
      <w:r w:rsidR="00AA4D25">
        <w:t xml:space="preserve">detection has occurred, hence, correction of false negatives is </w:t>
      </w:r>
      <w:r w:rsidR="00247011">
        <w:t xml:space="preserve">also difficult </w:t>
      </w:r>
      <w:r w:rsidR="0006223C">
        <w:fldChar w:fldCharType="begin" w:fldLock="1"/>
      </w:r>
      <w:r w:rsidR="002A1FC4">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Kutzner, &amp; Krueger, 2012)" }, "properties" : { "noteIndex" : 0 }, "schema" : "https://github.com/citation-style-language/schema/raw/master/csl-citation.json" }</w:instrText>
      </w:r>
      <w:r w:rsidR="0006223C">
        <w:fldChar w:fldCharType="separate"/>
      </w:r>
      <w:r w:rsidR="0006223C" w:rsidRPr="0006223C">
        <w:rPr>
          <w:noProof/>
        </w:rPr>
        <w:t>(Fiedler, Kutzner, &amp; Krueger, 2012)</w:t>
      </w:r>
      <w:r w:rsidR="0006223C">
        <w:fldChar w:fldCharType="end"/>
      </w:r>
      <w:r w:rsidR="00C331A3">
        <w:t>.</w:t>
      </w:r>
      <w:r w:rsidR="001C024D">
        <w:t xml:space="preserve"> </w:t>
      </w:r>
      <w:r w:rsidR="00FC0318">
        <w:t>This is especially problematic, because f</w:t>
      </w:r>
      <w:r w:rsidR="00AA4D25">
        <w:t>alse negative findings</w:t>
      </w:r>
      <w:r w:rsidR="00C331A3">
        <w:t xml:space="preserve"> can cause valuable research lines to be stopped prematurely, foregoing a worthwhile investment, whereas false positives prolong research lines, continuing wasteful spending </w:t>
      </w:r>
      <w:r w:rsidR="00C331A3">
        <w:fldChar w:fldCharType="begin" w:fldLock="1"/>
      </w:r>
      <w:r w:rsidR="002A1FC4">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et al., 2012)" }, "properties" : { "noteIndex" : 0 }, "schema" : "https://github.com/citation-style-language/schema/raw/master/csl-citation.json" }</w:instrText>
      </w:r>
      <w:r w:rsidR="00C331A3">
        <w:fldChar w:fldCharType="separate"/>
      </w:r>
      <w:r w:rsidR="0006223C" w:rsidRPr="0006223C">
        <w:rPr>
          <w:noProof/>
        </w:rPr>
        <w:t>(Fiedler et al., 2012)</w:t>
      </w:r>
      <w:r w:rsidR="00C331A3">
        <w:fldChar w:fldCharType="end"/>
      </w:r>
      <w:r w:rsidR="00C331A3">
        <w:t>.</w:t>
      </w:r>
      <w:r w:rsidR="001C024D">
        <w:t xml:space="preserve"> </w:t>
      </w:r>
    </w:p>
    <w:p w14:paraId="53F26A20" w14:textId="770159A4" w:rsidR="001C29F2" w:rsidRDefault="007C0E4B" w:rsidP="00792D06">
      <w:pPr>
        <w:ind w:firstLine="567"/>
      </w:pPr>
      <w:r>
        <w:t xml:space="preserve">The false negative rate can also be estimated at the field level for the psychological sciences. </w:t>
      </w:r>
      <w:r w:rsidR="00627B10">
        <w:t>This estimate is the inverse of the negative predictive value (NPV), defined as 1 – [β</w:t>
      </w:r>
      <w:r w:rsidR="00627B10">
        <w:rPr>
          <w:i/>
        </w:rPr>
        <w:t xml:space="preserve">R </w:t>
      </w:r>
      <w:r w:rsidR="00627B10">
        <w:t>/ (</w:t>
      </w:r>
      <w:r w:rsidR="00627B10" w:rsidRPr="000B19DD">
        <w:t>β</w:t>
      </w:r>
      <w:r w:rsidR="00627B10">
        <w:rPr>
          <w:i/>
        </w:rPr>
        <w:t>R</w:t>
      </w:r>
      <w:r w:rsidR="00627B10" w:rsidRPr="000B19DD">
        <w:t xml:space="preserve"> </w:t>
      </w:r>
      <w:r w:rsidR="00627B10">
        <w:rPr>
          <w:i/>
        </w:rPr>
        <w:t xml:space="preserve">+ </w:t>
      </w:r>
      <w:r w:rsidR="00627B10">
        <w:t xml:space="preserve">(1 – </w:t>
      </w:r>
      <w:r w:rsidR="00627B10" w:rsidRPr="000B19DD">
        <w:t>α</w:t>
      </w:r>
      <w:r w:rsidR="00627B10">
        <w:t xml:space="preserve">)(1 – </w:t>
      </w:r>
      <w:r w:rsidR="00627B10">
        <w:rPr>
          <w:i/>
        </w:rPr>
        <w:t>R</w:t>
      </w:r>
      <w:r w:rsidR="00627B10">
        <w:t xml:space="preserve">))]. Given an </w:t>
      </w:r>
      <w:r w:rsidR="00627B10">
        <w:rPr>
          <w:i/>
        </w:rPr>
        <w:t xml:space="preserve">R </w:t>
      </w:r>
      <w:r w:rsidR="00627B10">
        <w:t xml:space="preserve">of .25 and β of .5, or .5 and .65, respectively, the </w:t>
      </w:r>
      <w:commentRangeStart w:id="2"/>
      <w:r w:rsidR="00B91FF4">
        <w:t>estimated</w:t>
      </w:r>
      <w:r w:rsidR="00AA4D25">
        <w:t xml:space="preserve"> </w:t>
      </w:r>
      <w:r w:rsidR="00C50752">
        <w:t xml:space="preserve">false </w:t>
      </w:r>
      <w:r w:rsidR="00EA5539">
        <w:t>negative</w:t>
      </w:r>
      <w:r w:rsidR="00C50752">
        <w:t xml:space="preserve"> </w:t>
      </w:r>
      <w:r w:rsidR="00EA5539">
        <w:t xml:space="preserve">rate </w:t>
      </w:r>
      <w:r w:rsidR="00627B10">
        <w:t xml:space="preserve">ranges </w:t>
      </w:r>
      <w:r w:rsidR="00C50752">
        <w:t xml:space="preserve">between </w:t>
      </w:r>
      <w:r w:rsidR="00627B10">
        <w:t>14.9</w:t>
      </w:r>
      <w:r w:rsidR="00C50752">
        <w:t>-</w:t>
      </w:r>
      <w:r w:rsidR="00627B10">
        <w:t>40.6</w:t>
      </w:r>
      <w:r w:rsidR="00C50752">
        <w:t>%</w:t>
      </w:r>
      <w:r w:rsidR="001C024D">
        <w:t xml:space="preserve"> </w:t>
      </w:r>
      <w:r w:rsidR="00F26A1B">
        <w:t>for the field of psychological science</w:t>
      </w:r>
      <w:r w:rsidR="001C024D">
        <w:t xml:space="preserve">. </w:t>
      </w:r>
      <w:r w:rsidR="00F26A1B">
        <w:t xml:space="preserve">This indicates </w:t>
      </w:r>
      <w:r w:rsidR="009964DB">
        <w:t xml:space="preserve">that </w:t>
      </w:r>
      <w:r w:rsidR="007E507D">
        <w:t xml:space="preserve">the </w:t>
      </w:r>
      <w:r w:rsidR="009D6D93">
        <w:t xml:space="preserve">estimated </w:t>
      </w:r>
      <w:r w:rsidR="007E507D">
        <w:t>false negative</w:t>
      </w:r>
      <w:r w:rsidR="009D6D93">
        <w:t xml:space="preserve"> rate</w:t>
      </w:r>
      <w:r w:rsidR="00FC0318">
        <w:t>, at a field level,</w:t>
      </w:r>
      <w:r w:rsidR="007E507D">
        <w:t xml:space="preserve"> is </w:t>
      </w:r>
      <w:r w:rsidR="00410521">
        <w:t xml:space="preserve">larger </w:t>
      </w:r>
      <w:r w:rsidR="009D6D93">
        <w:t xml:space="preserve">than the estimated </w:t>
      </w:r>
      <w:r w:rsidR="00F87183">
        <w:t>false positive</w:t>
      </w:r>
      <w:r w:rsidR="009D6D93">
        <w:t xml:space="preserve"> rate</w:t>
      </w:r>
      <w:r>
        <w:t xml:space="preserve"> (i.e., </w:t>
      </w:r>
      <w:r w:rsidR="00627B10">
        <w:t>9</w:t>
      </w:r>
      <w:r>
        <w:t>-</w:t>
      </w:r>
      <w:r w:rsidR="00627B10">
        <w:t>30</w:t>
      </w:r>
      <w:r>
        <w:t>%)</w:t>
      </w:r>
      <w:r w:rsidR="007E507D">
        <w:t xml:space="preserve">. </w:t>
      </w:r>
      <w:r w:rsidR="009D6D93">
        <w:t xml:space="preserve">False negative rates can be contained by increasing power, </w:t>
      </w:r>
      <w:r w:rsidR="00B46F99">
        <w:t xml:space="preserve">as false negative rate is defined as the inverse of power. Examples are power analysis and meta-analysis </w:t>
      </w:r>
      <w:r w:rsidR="00B46F99">
        <w:fldChar w:fldCharType="begin" w:fldLock="1"/>
      </w:r>
      <w:r w:rsidR="002A1FC4">
        <w:instrText>ADDIN CSL_CITATION { "citationItems" : [ { "id" : "ITEM-1", "itemData" : { "DOI" : "10.1177/0956797613504966", "ISSN" : "0956-7976", "author" : [ { "dropping-particle" : "", "family" : "Cumming", "given" : "G.", "non-dropping-particle" : "", "parse-names" : false, "suffix" : "" } ], "container-title" : "Psychological Science", "id" : "ITEM-1", "issue" : "November", "issued" : { "date-parts" : [ [ "2013", "11", "12" ] ] }, "title" : "The New Statistics: Why and How", "type" : "article-journal" }, "uris" : [ "http://www.mendeley.com/documents/?uuid=e2e73f11-3aa6-4dac-a1fc-ddbc0cc75f45" ] } ], "mendeley" : { "previouslyFormattedCitation" : "(Cumming, 2013)" }, "properties" : { "noteIndex" : 0 }, "schema" : "https://github.com/citation-style-language/schema/raw/master/csl-citation.json" }</w:instrText>
      </w:r>
      <w:r w:rsidR="00B46F99">
        <w:fldChar w:fldCharType="separate"/>
      </w:r>
      <w:r w:rsidR="00B46F99" w:rsidRPr="00B46F99">
        <w:rPr>
          <w:noProof/>
        </w:rPr>
        <w:t>(Cumming, 2013)</w:t>
      </w:r>
      <w:r w:rsidR="00B46F99">
        <w:fldChar w:fldCharType="end"/>
      </w:r>
      <w:r w:rsidR="00B46F99">
        <w:t xml:space="preserve">. </w:t>
      </w:r>
      <w:r w:rsidR="004F2D9F">
        <w:t>However, p</w:t>
      </w:r>
      <w:r w:rsidR="00B46F99">
        <w:t xml:space="preserve">ower analysis is troubled by </w:t>
      </w:r>
      <w:r w:rsidR="004F2D9F">
        <w:t>misestimated</w:t>
      </w:r>
      <w:r w:rsidR="00B46F99">
        <w:t xml:space="preserve"> effect size</w:t>
      </w:r>
      <w:r w:rsidR="004F2D9F">
        <w:t>s</w:t>
      </w:r>
      <w:r w:rsidR="00AB16A0">
        <w:t xml:space="preserve"> and meta-analysis is troubled by publication bias. </w:t>
      </w:r>
      <w:r w:rsidR="00FF5808">
        <w:t xml:space="preserve">These two methods have a non-recursive feedback cycle, where inflated </w:t>
      </w:r>
      <w:commentRangeEnd w:id="2"/>
      <w:r w:rsidR="00FE4537">
        <w:rPr>
          <w:rStyle w:val="CommentReference"/>
        </w:rPr>
        <w:commentReference w:id="2"/>
      </w:r>
      <w:r w:rsidR="00FF5808">
        <w:t>effect sizes from meta-analyses</w:t>
      </w:r>
      <w:r w:rsidR="004F2D9F">
        <w:t>, due to publication bias,</w:t>
      </w:r>
      <w:r w:rsidR="00FF5808">
        <w:t xml:space="preserve"> yield erroneous power estimates, which consequently leads to </w:t>
      </w:r>
      <w:r w:rsidR="004F2D9F">
        <w:t xml:space="preserve">new </w:t>
      </w:r>
      <w:r w:rsidR="00FF5808">
        <w:t xml:space="preserve">biased publication procedures. Unbiased effect estimation is under development </w:t>
      </w:r>
      <w:r w:rsidR="00FF5808">
        <w:fldChar w:fldCharType="begin" w:fldLock="1"/>
      </w:r>
      <w:r w:rsidR="002A1FC4">
        <w:instrText>ADDIN CSL_CITATION { "citationItems" : [ { "id" : "ITEM-1", "itemData" : { "author" : [ { "dropping-particle" : "", "family" : "Assen", "given" : "M.A.L.M.", "non-dropping-particle" : "van", "parse-names" : false, "suffix" : "" }, { "dropping-particle" : "", "family" : "Aert", "given" : "Robbie C. M.", "non-dropping-particle" : "van", "parse-names" : false, "suffix" : "" }, { "dropping-particle" : "", "family" : "Wicherts", "given" : "J.M.", "non-dropping-particle" : "", "parse-names" : false, "suffix" : "" } ], "id" : "ITEM-1", "issued" : { "date-parts" : [ [ "2013" ] ] }, "title" : "p-uniform", "type" : "article-journal" }, "uris" : [ "http://www.mendeley.com/documents/?uuid=3eb189f3-7a34-4cc9-99f1-26c9797a6ab7" ] } ], "mendeley" : { "previouslyFormattedCitation" : "(van Assen, van Aert, &amp; Wicherts, 2013)" }, "properties" : { "noteIndex" : 0 }, "schema" : "https://github.com/citation-style-language/schema/raw/master/csl-citation.json" }</w:instrText>
      </w:r>
      <w:r w:rsidR="00FF5808">
        <w:fldChar w:fldCharType="separate"/>
      </w:r>
      <w:r w:rsidR="00FF5808" w:rsidRPr="00FF5808">
        <w:rPr>
          <w:noProof/>
        </w:rPr>
        <w:t>(van Assen, van Aert, &amp; Wicherts, 2013)</w:t>
      </w:r>
      <w:r w:rsidR="00FF5808">
        <w:fldChar w:fldCharType="end"/>
      </w:r>
      <w:r w:rsidR="00FF5808">
        <w:t xml:space="preserve">, but </w:t>
      </w:r>
      <w:r w:rsidR="00726170">
        <w:t xml:space="preserve">easy-to-use </w:t>
      </w:r>
      <w:r w:rsidR="00FF5808">
        <w:t>methods to inspect false negatives directly</w:t>
      </w:r>
      <w:r w:rsidR="009D6D93">
        <w:t>, on a paper level,</w:t>
      </w:r>
      <w:r w:rsidR="00FF5808">
        <w:t xml:space="preserve"> are still absent.</w:t>
      </w:r>
    </w:p>
    <w:p w14:paraId="2B06331F" w14:textId="526E2D29" w:rsidR="00570BB7" w:rsidRDefault="00570BB7" w:rsidP="00792D06">
      <w:pPr>
        <w:ind w:firstLine="567"/>
        <w:jc w:val="center"/>
        <w:rPr>
          <w:b/>
        </w:rPr>
      </w:pPr>
      <w:commentRangeStart w:id="3"/>
      <w:commentRangeStart w:id="4"/>
      <w:r>
        <w:rPr>
          <w:b/>
        </w:rPr>
        <w:t>Theoretical</w:t>
      </w:r>
      <w:commentRangeEnd w:id="3"/>
      <w:r w:rsidR="007F5479">
        <w:rPr>
          <w:rStyle w:val="CommentReference"/>
        </w:rPr>
        <w:commentReference w:id="3"/>
      </w:r>
      <w:commentRangeEnd w:id="4"/>
      <w:r w:rsidR="005444D4">
        <w:rPr>
          <w:rStyle w:val="CommentReference"/>
        </w:rPr>
        <w:commentReference w:id="4"/>
      </w:r>
      <w:r>
        <w:rPr>
          <w:b/>
        </w:rPr>
        <w:t xml:space="preserve"> framework</w:t>
      </w:r>
    </w:p>
    <w:p w14:paraId="0E1A96C2" w14:textId="384898A3" w:rsidR="00B0520A" w:rsidRDefault="00F06206" w:rsidP="00792D06">
      <w:pPr>
        <w:ind w:firstLine="567"/>
      </w:pPr>
      <w:r>
        <w:rPr>
          <w:i/>
        </w:rPr>
        <w:t>P</w:t>
      </w:r>
      <w:r>
        <w:t xml:space="preserve">-values are uniformly distributed </w:t>
      </w:r>
      <w:r w:rsidR="00A122BC">
        <w:t xml:space="preserve">when the null hypothesis is </w:t>
      </w:r>
      <w:r w:rsidR="00585E97">
        <w:t>correct</w:t>
      </w:r>
      <w:r w:rsidR="00A122BC">
        <w:t xml:space="preserve"> and </w:t>
      </w:r>
      <w:r w:rsidR="00585E97">
        <w:t xml:space="preserve">the </w:t>
      </w:r>
      <w:r w:rsidR="00A122BC">
        <w:t xml:space="preserve">assumptions of </w:t>
      </w:r>
      <w:r w:rsidR="00585E97">
        <w:t xml:space="preserve">the </w:t>
      </w:r>
      <w:r w:rsidR="00A122BC">
        <w:t>model are met</w:t>
      </w:r>
      <w:r>
        <w:t xml:space="preserve">. </w:t>
      </w:r>
      <w:r w:rsidR="005E17B6">
        <w:rPr>
          <w:rStyle w:val="CommentReference"/>
        </w:rPr>
        <w:commentReference w:id="5"/>
      </w:r>
      <w:r w:rsidR="000E745B">
        <w:t>In case</w:t>
      </w:r>
      <w:r w:rsidR="00882F68">
        <w:t xml:space="preserve"> the null is </w:t>
      </w:r>
      <w:r w:rsidR="000E745B">
        <w:t>false</w:t>
      </w:r>
      <w:r w:rsidR="00585E97">
        <w:t xml:space="preserve"> or these assumptions are violated</w:t>
      </w:r>
      <w:r w:rsidR="00882F68">
        <w:t xml:space="preserve">, the </w:t>
      </w:r>
      <w:r w:rsidR="00882F68">
        <w:rPr>
          <w:i/>
        </w:rPr>
        <w:t>P</w:t>
      </w:r>
      <w:r w:rsidR="00882F68">
        <w:t xml:space="preserve">-value distribution </w:t>
      </w:r>
      <w:r w:rsidR="000E745B">
        <w:t xml:space="preserve">is </w:t>
      </w:r>
      <w:r w:rsidR="00882F68">
        <w:t>skewed</w:t>
      </w:r>
      <w:r w:rsidR="005444D4">
        <w:t xml:space="preserve">. </w:t>
      </w:r>
      <w:r w:rsidR="00585E97">
        <w:t>In other words</w:t>
      </w:r>
      <w:r w:rsidR="00A122BC">
        <w:t>, d</w:t>
      </w:r>
      <w:r w:rsidR="00C23CD3">
        <w:t xml:space="preserve">eviation from uniformity </w:t>
      </w:r>
      <w:r w:rsidR="00A122BC">
        <w:t xml:space="preserve">indicates </w:t>
      </w:r>
      <w:r w:rsidR="00585E97">
        <w:t xml:space="preserve">either that </w:t>
      </w:r>
      <w:r w:rsidR="00A122BC">
        <w:t>the assumed null is not applicable</w:t>
      </w:r>
      <w:r w:rsidR="00585E97">
        <w:t xml:space="preserve"> in the sample data</w:t>
      </w:r>
      <w:r w:rsidR="00A122BC">
        <w:t xml:space="preserve">, or that model assumptions have been violated. This property of uniformity </w:t>
      </w:r>
      <w:r w:rsidR="00882F68">
        <w:t>has been proposed to estimate effect sizes</w:t>
      </w:r>
      <w:r w:rsidR="00A122BC">
        <w:t xml:space="preserve"> </w:t>
      </w:r>
      <w:r w:rsidR="00882F68">
        <w:t xml:space="preserve">or QRPs in significant </w:t>
      </w:r>
      <w:r w:rsidR="00882F68">
        <w:rPr>
          <w:i/>
        </w:rPr>
        <w:t>P</w:t>
      </w:r>
      <w:r w:rsidR="00882F68">
        <w:t xml:space="preserve">-values </w:t>
      </w:r>
      <w:r w:rsidR="00882F68">
        <w:fldChar w:fldCharType="begin" w:fldLock="1"/>
      </w:r>
      <w:r w:rsidR="002A1FC4">
        <w:instrText>ADDIN CSL_CITATION { "citationItems" : [ { "id" : "ITEM-1", "itemData" : { "DOI" : "10.1037/a0033242", "ISSN" : "1939-2222", "PMID" : "23855496", "abstract" : "Because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&lt; .05). Because only true effects are expected to generate right-skewed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 "author" : [ { "dropping-particle" : "", "family" : "Simonsohn", "given" : "Uri", "non-dropping-particle" : "", "parse-names" : false, "suffix" : "" }, { "dropping-particle" : "", "family" : "Nelson", "given" : "Leif D", "non-dropping-particle" : "", "parse-names" : false, "suffix" : "" }, { "dropping-particle" : "", "family" : "Simmons", "given" : "Joseph P", "non-dropping-particle" : "", "parse-names" : false, "suffix" : "" } ], "container-title" : "Journal of Experimental Psychology: General", "id" : "ITEM-1", "issue" : "2", "issued" : { "date-parts" : [ [ "2014", "4" ] ] }, "page" : "534-47", "title" : "P-curve: a key to the file-drawer.", "type" : "article-journal", "volume" : "143" }, "uris" : [ "http://www.mendeley.com/documents/?uuid=e39c02eb-7755-4265-b584-b443f09213cc" ] }, { "id" : "ITEM-2", "itemData" : { "author" : [ { "dropping-particle" : "", "family" : "Assen", "given" : "M.A.L.M.", "non-dropping-particle" : "van", "parse-names" : false, "suffix" : "" }, { "dropping-particle" : "", "family" : "Aert", "given" : "Robbie C. M.", "non-dropping-particle" : "van", "parse-names" : false, "suffix" : "" }, { "dropping-particle" : "", "family" : "Wicherts", "given" : "J.M.", "non-dropping-particle" : "", "parse-names" : false, "suffix" : "" } ], "id" : "ITEM-2", "issued" : { "date-parts" : [ [ "2013" ] ] }, "title" : "p-uniform", "type" : "article-journal" }, "uris" : [ "http://www.mendeley.com/documents/?uuid=3eb189f3-7a34-4cc9-99f1-26c9797a6ab7" ] } ], "mendeley" : { "previouslyFormattedCitation" : "(Simonsohn, Nelson, &amp; Simmons, 2014; van Assen et al., 2013)" }, "properties" : { "noteIndex" : 0 }, "schema" : "https://github.com/citation-style-language/schema/raw/master/csl-citation.json" }</w:instrText>
      </w:r>
      <w:r w:rsidR="00882F68">
        <w:fldChar w:fldCharType="separate"/>
      </w:r>
      <w:r w:rsidR="00FF5808" w:rsidRPr="00FF5808">
        <w:rPr>
          <w:noProof/>
        </w:rPr>
        <w:t>(Simonsohn, Nelson, &amp; Simmons, 2014; van Assen et al., 2013)</w:t>
      </w:r>
      <w:r w:rsidR="00882F68">
        <w:fldChar w:fldCharType="end"/>
      </w:r>
      <w:r w:rsidR="00A122BC">
        <w:t xml:space="preserve">. The Fisher method </w:t>
      </w:r>
      <w:r w:rsidR="00A122BC">
        <w:fldChar w:fldCharType="begin" w:fldLock="1"/>
      </w:r>
      <w:r w:rsidR="002A1FC4">
        <w:instrText>ADDIN CSL_CITATION { "citationItems" : [ { "id" : "ITEM-1", "itemData" : { "author" : [ { "dropping-particle" : "", "family" : "Fisher", "given" : "R.A.", "non-dropping-particle" : "", "parse-names" : false, "suffix" : "" } ], "edition" : "10", "id" : "ITEM-1", "issued" : { "date-parts" : [ [ "1932" ] ] }, "note" : "p99-100 describes fisher method, very succinctly. See scans.", "publisher" : "Oliver and Boyd", "publisher-place" : "Edinburgh, United Kingdom", "title" : "Statistical Methods for Research Workers", "type" : "book" }, "uris" : [ "http://www.mendeley.com/documents/?uuid=8c0d6bd3-8b2b-43ae-be4a-c86ce916c734" ] } ], "mendeley" : { "previouslyFormattedCitation" : "(Fisher, 1932)" }, "properties" : { "noteIndex" : 0 }, "schema" : "https://github.com/citation-style-language/schema/raw/master/csl-citation.json" }</w:instrText>
      </w:r>
      <w:r w:rsidR="00A122BC">
        <w:fldChar w:fldCharType="separate"/>
      </w:r>
      <w:r w:rsidR="00A122BC" w:rsidRPr="00A122BC">
        <w:rPr>
          <w:noProof/>
        </w:rPr>
        <w:t>(Fisher, 1932)</w:t>
      </w:r>
      <w:r w:rsidR="00A122BC">
        <w:fldChar w:fldCharType="end"/>
      </w:r>
      <w:r w:rsidR="00A122BC">
        <w:t xml:space="preserve"> tests deviation from uniformity</w:t>
      </w:r>
      <w:r w:rsidR="00585E97">
        <w:t xml:space="preserve"> and has been used as a</w:t>
      </w:r>
      <w:r w:rsidR="00726170">
        <w:t>n</w:t>
      </w:r>
      <w:r w:rsidR="00585E97">
        <w:t xml:space="preserve"> </w:t>
      </w:r>
      <w:r w:rsidR="00726170">
        <w:t xml:space="preserve">ordinal </w:t>
      </w:r>
      <w:r w:rsidR="00585E97">
        <w:t xml:space="preserve">meta-analytic technique </w:t>
      </w:r>
      <w:r w:rsidR="00585E97">
        <w:fldChar w:fldCharType="begin" w:fldLock="1"/>
      </w:r>
      <w:r w:rsidR="002A1FC4">
        <w:instrText>ADDIN CSL_CITATION { "citationItems" : [ { "id" : "ITEM-1", "itemData" : { "DOI" : "10.1093/bioinformatics/btm620", "ISSN" : "1367-4811", "PMID" : "18204063", "abstract" : "MOTIVATION: The proliferation of public data repositories creates a need for meta-analysis methods to efficiently evaluate, integrate and validate related datasets produced by independent groups. A t-based approach has been proposed to integrate effect size from multiple studies by modeling both intra- and between-study variation. Recently, a non-parametric 'rank product' method, which is derived based on biological reasoning of fold-change criteria, has been applied to directly combine multiple datasets into one meta study. Fisher's Inverse chi(2) method, which only depends on P-values from individual analyses of each dataset, has been used in a couple of medical studies. While these methods address the question from different angles, it is not clear how they compare with each other.\n\nRESULTS: We comparatively evaluate the three methods; t-based hierarchical modeling, rank products and Fisher's Inverse chi(2) test with P-values from either the t-based or the rank product method. A simulation study shows that the rank product method, in general, has higher sensitivity and selectivity than the t-based method in both individual and meta-analysis, especially in the setting of small sample size and/or large between-study variation. Not surprisingly, Fisher's chi(2) method highly depends on the method used in the individual analysis. Application to real datasets demonstrates that meta-analysis achieves more reliable identification than an individual analysis, and rank products are more robust in gene ranking, which leads to a much higher reproducibility among independent studies. Though t-based meta-analysis greatly improves over the individual analysis, it suffers from a potentially large amount of false positives when P-values serve as threshold. We conclude that careful meta-analysis is a powerful tool for integrating multiple array studies.", "author" : [ { "dropping-particle" : "", "family" : "Hong", "given" : "Fangxin", "non-dropping-particle" : "", "parse-names" : false, "suffix" : "" }, { "dropping-particle" : "", "family" : "Breitling", "given" : "Rainer", "non-dropping-particle" : "", "parse-names" : false, "suffix" : "" } ], "container-title" : "Bioinformatics (Oxford, England)", "id" : "ITEM-1", "issue" : "3", "issued" : { "date-parts" : [ [ "2008", "2", "1" ] ] }, "page" : "374-82", "title" : "A comparison of meta-analysis methods for detecting differentially expressed genes in microarray experiments.", "type" : "article-journal", "volume" : "24" }, "uris" : [ "http://www.mendeley.com/documents/?uuid=cf980717-17f6-4ecd-990a-c22659f2a81a" ] } ], "mendeley" : { "previouslyFormattedCitation" : "(Hong &amp; Breitling, 2008)" }, "properties" : { "noteIndex" : 0 }, "schema" : "https://github.com/citation-style-language/schema/raw/master/csl-citation.json" }</w:instrText>
      </w:r>
      <w:r w:rsidR="00585E97">
        <w:fldChar w:fldCharType="separate"/>
      </w:r>
      <w:r w:rsidR="00585E97" w:rsidRPr="00585E97">
        <w:rPr>
          <w:noProof/>
        </w:rPr>
        <w:t>(Hong &amp; Breitling, 2008)</w:t>
      </w:r>
      <w:r w:rsidR="00585E97">
        <w:fldChar w:fldCharType="end"/>
      </w:r>
      <w:r w:rsidR="00585E97">
        <w:t xml:space="preserve"> to test for the presence of an effect across a set of studies</w:t>
      </w:r>
      <w:r w:rsidR="00A122BC">
        <w:t>.</w:t>
      </w:r>
      <w:r w:rsidR="00585E97">
        <w:t xml:space="preserve"> </w:t>
      </w:r>
      <w:r w:rsidR="00C23CD3">
        <w:t>W</w:t>
      </w:r>
      <w:r w:rsidR="0006223C">
        <w:t xml:space="preserve">e </w:t>
      </w:r>
      <w:r w:rsidR="00585E97">
        <w:t xml:space="preserve">use the property of uniformity to estimate a null-effect distribution and we propose that the Fisher method </w:t>
      </w:r>
      <w:r w:rsidR="00882F68">
        <w:t xml:space="preserve">can be used to inspect </w:t>
      </w:r>
      <w:r w:rsidR="0006223C">
        <w:t xml:space="preserve">for </w:t>
      </w:r>
      <w:r w:rsidR="00882F68">
        <w:t xml:space="preserve">false negatives </w:t>
      </w:r>
      <w:r w:rsidR="0006223C">
        <w:t xml:space="preserve">across </w:t>
      </w:r>
      <w:r w:rsidR="00882F68">
        <w:t xml:space="preserve">nonsignificant </w:t>
      </w:r>
      <w:r w:rsidR="00882F68">
        <w:rPr>
          <w:i/>
        </w:rPr>
        <w:t>P</w:t>
      </w:r>
      <w:r w:rsidR="00882F68">
        <w:t>-values.</w:t>
      </w:r>
    </w:p>
    <w:p w14:paraId="3EF0A4EE" w14:textId="02C9F9A1" w:rsidR="0066642F" w:rsidRDefault="00726170" w:rsidP="00792D06">
      <w:pPr>
        <w:ind w:firstLine="567"/>
      </w:pPr>
      <w:r>
        <w:t xml:space="preserve">Uniformity is a distributional property of </w:t>
      </w:r>
      <w:r>
        <w:rPr>
          <w:i/>
        </w:rPr>
        <w:t>P</w:t>
      </w:r>
      <w:r>
        <w:t>-values, but a</w:t>
      </w:r>
      <w:r w:rsidR="00585E97" w:rsidRPr="00726170">
        <w:t>n</w:t>
      </w:r>
      <w:r w:rsidR="00585E97">
        <w:t xml:space="preserve"> individual </w:t>
      </w:r>
      <w:r w:rsidR="00585E97">
        <w:rPr>
          <w:i/>
        </w:rPr>
        <w:t>P-</w:t>
      </w:r>
      <w:r w:rsidR="00585E97">
        <w:t xml:space="preserve">value is a function of the sample size, the null hypothesis, and the </w:t>
      </w:r>
      <w:r w:rsidR="00114AE2">
        <w:t xml:space="preserve">observed </w:t>
      </w:r>
      <w:r w:rsidR="00585E97">
        <w:t xml:space="preserve">effect size. This indicates that there is a direct relation between </w:t>
      </w:r>
      <w:r w:rsidR="00585E97">
        <w:rPr>
          <w:i/>
        </w:rPr>
        <w:t>P</w:t>
      </w:r>
      <w:r w:rsidR="00585E97">
        <w:t>-values and effect sizes</w:t>
      </w:r>
      <w:r w:rsidR="00AC32DD">
        <w:t>, a property that can be used to compute the expected null distribution for effect sizes</w:t>
      </w:r>
      <w:r w:rsidR="00585E97">
        <w:t xml:space="preserve">. For example, if the result of a </w:t>
      </w:r>
      <w:r w:rsidR="00585E97">
        <w:rPr>
          <w:i/>
        </w:rPr>
        <w:t>t</w:t>
      </w:r>
      <w:r w:rsidR="00585E97">
        <w:t xml:space="preserve">-test is </w:t>
      </w:r>
      <w:r w:rsidR="00585E97">
        <w:rPr>
          <w:i/>
        </w:rPr>
        <w:t>t</w:t>
      </w:r>
      <w:r w:rsidR="00585E97">
        <w:t>(85) = 2.15, p = .017</w:t>
      </w:r>
      <w:r w:rsidR="00AC32DD">
        <w:t xml:space="preserve">, the accompanying standardized effect size </w:t>
      </w:r>
      <w:r w:rsidR="00AC32DD">
        <w:rPr>
          <w:i/>
        </w:rPr>
        <w:t xml:space="preserve">d </w:t>
      </w:r>
      <w:r w:rsidR="00AC32DD">
        <w:t>equals 0.46.</w:t>
      </w:r>
      <w:r>
        <w:rPr>
          <w:rStyle w:val="FootnoteReference"/>
        </w:rPr>
        <w:footnoteReference w:id="3"/>
      </w:r>
      <w:r w:rsidR="00AC32DD">
        <w:t xml:space="preserve"> Assuming the</w:t>
      </w:r>
      <w:r>
        <w:t xml:space="preserve"> null hypothesis is correct,</w:t>
      </w:r>
      <w:r w:rsidR="00AC32DD">
        <w:t xml:space="preserve"> </w:t>
      </w:r>
      <w:r w:rsidR="00AC32DD">
        <w:rPr>
          <w:i/>
        </w:rPr>
        <w:t>P-</w:t>
      </w:r>
      <w:r w:rsidR="00AC32DD">
        <w:t xml:space="preserve">values are uniformly distributed. Retaining only </w:t>
      </w:r>
      <w:r w:rsidR="00AC32DD" w:rsidRPr="006B1431">
        <w:rPr>
          <w:i/>
        </w:rPr>
        <w:t>t</w:t>
      </w:r>
      <w:r w:rsidR="00AC32DD">
        <w:t xml:space="preserve">(85) and assigning random drawn, uniform </w:t>
      </w:r>
      <w:r w:rsidR="00AC32DD">
        <w:rPr>
          <w:i/>
        </w:rPr>
        <w:t>P</w:t>
      </w:r>
      <w:r w:rsidR="00AC32DD">
        <w:t xml:space="preserve">-values, the accompanying test statistic and effect size can be computed. When conducted across a set of test results, comparing the observed- versus the expected null distribution is a way of testing for the presence of an effect. </w:t>
      </w:r>
    </w:p>
    <w:p w14:paraId="468E8165" w14:textId="2F3C30FD" w:rsidR="00236040" w:rsidRDefault="00236040" w:rsidP="00792D06">
      <w:pPr>
        <w:ind w:firstLine="567"/>
      </w:pPr>
      <w:r>
        <w:t xml:space="preserve">Uniformity of </w:t>
      </w:r>
      <w:r>
        <w:rPr>
          <w:i/>
        </w:rPr>
        <w:t>P</w:t>
      </w:r>
      <w:r>
        <w:t xml:space="preserve">-values </w:t>
      </w:r>
      <w:r w:rsidR="000022C5">
        <w:t xml:space="preserve">themselves </w:t>
      </w:r>
      <w:r w:rsidR="0066642F">
        <w:t xml:space="preserve">can be </w:t>
      </w:r>
      <w:r>
        <w:t xml:space="preserve">tested with the Fisher method </w:t>
      </w:r>
      <w:r w:rsidR="003610A5">
        <w:fldChar w:fldCharType="begin" w:fldLock="1"/>
      </w:r>
      <w:r w:rsidR="002A1FC4">
        <w:instrText>ADDIN CSL_CITATION { "citationItems" : [ { "id" : "ITEM-1", "itemData" : { "author" : [ { "dropping-particle" : "", "family" : "Fisher", "given" : "R.A.", "non-dropping-particle" : "", "parse-names" : false, "suffix" : "" } ], "edition" : "10", "id" : "ITEM-1", "issued" : { "date-parts" : [ [ "1932" ] ] }, "note" : "p99-100 describes fisher method, very succinctly. See scans.", "publisher" : "Oliver and Boyd", "publisher-place" : "Edinburgh, United Kingdom", "title" : "Statistical Methods for Research Workers", "type" : "book" }, "uris" : [ "http://www.mendeley.com/documents/?uuid=8c0d6bd3-8b2b-43ae-be4a-c86ce916c734" ] } ], "mendeley" : { "previouslyFormattedCitation" : "(Fisher, 1932)" }, "properties" : { "noteIndex" : 0 }, "schema" : "https://github.com/citation-style-language/schema/raw/master/csl-citation.json" }</w:instrText>
      </w:r>
      <w:r w:rsidR="003610A5">
        <w:fldChar w:fldCharType="separate"/>
      </w:r>
      <w:r w:rsidR="003610A5" w:rsidRPr="003610A5">
        <w:rPr>
          <w:noProof/>
        </w:rPr>
        <w:t>(Fisher, 1932)</w:t>
      </w:r>
      <w:r w:rsidR="003610A5">
        <w:fldChar w:fldCharType="end"/>
      </w:r>
      <w:r>
        <w:t xml:space="preserve">, which only requires a set of </w:t>
      </w:r>
      <w:r>
        <w:rPr>
          <w:i/>
        </w:rPr>
        <w:t>P</w:t>
      </w:r>
      <w:r>
        <w:t>-values.</w:t>
      </w:r>
      <w:r w:rsidR="00CC39B8">
        <w:t xml:space="preserve"> </w:t>
      </w:r>
      <w:r>
        <w:t>This test is defined as</w:t>
      </w:r>
    </w:p>
    <w:p w14:paraId="6406CB4B" w14:textId="4F87CFC6" w:rsidR="00236040" w:rsidRDefault="00236040" w:rsidP="00792D06">
      <w:pPr>
        <w:jc w:val="center"/>
      </w:pPr>
      <w:r w:rsidRPr="00415E16">
        <w:rPr>
          <w:position w:val="-28"/>
        </w:rPr>
        <w:object w:dxaOrig="2040" w:dyaOrig="680" w14:anchorId="28030DCA">
          <v:shape id="_x0000_i1025" type="#_x0000_t75" style="width:100pt;height:36.5pt" o:ole="">
            <v:imagedata r:id="rId11" o:title=""/>
          </v:shape>
          <o:OLEObject Type="Embed" ProgID="Equation.3" ShapeID="_x0000_i1025" DrawAspect="Content" ObjectID="_1464376478" r:id="rId12"/>
        </w:object>
      </w:r>
    </w:p>
    <w:p w14:paraId="090F1A23" w14:textId="157E30F1" w:rsidR="0052483B" w:rsidRDefault="00236040" w:rsidP="00792D06">
      <w:r>
        <w:t xml:space="preserve">where </w:t>
      </w:r>
      <w:r w:rsidRPr="005C0366">
        <w:rPr>
          <w:i/>
        </w:rPr>
        <w:t>p</w:t>
      </w:r>
      <w:r w:rsidRPr="005C0366">
        <w:rPr>
          <w:i/>
          <w:vertAlign w:val="subscript"/>
        </w:rPr>
        <w:t>i</w:t>
      </w:r>
      <w:r w:rsidR="00CC39B8">
        <w:t xml:space="preserve"> </w:t>
      </w:r>
      <w:r w:rsidRPr="005C0366">
        <w:t>is</w:t>
      </w:r>
      <w:r>
        <w:t xml:space="preserve"> a vector of independent </w:t>
      </w:r>
      <w:r>
        <w:rPr>
          <w:i/>
        </w:rPr>
        <w:t>P-</w:t>
      </w:r>
      <w:r>
        <w:t xml:space="preserve">values, and </w:t>
      </w:r>
      <w:r>
        <w:rPr>
          <w:i/>
        </w:rPr>
        <w:t xml:space="preserve">k </w:t>
      </w:r>
      <w:r>
        <w:t xml:space="preserve">is the number of values in this vector. The resulting chi-square test statistic has twice the number of degrees of freedom as the number of </w:t>
      </w:r>
      <w:r>
        <w:rPr>
          <w:i/>
        </w:rPr>
        <w:t>P</w:t>
      </w:r>
      <w:r>
        <w:t>-values (i.e., 2</w:t>
      </w:r>
      <w:r>
        <w:rPr>
          <w:i/>
        </w:rPr>
        <w:t>k</w:t>
      </w:r>
      <w:r>
        <w:t>). Results of this test indicate the degre</w:t>
      </w:r>
      <w:r w:rsidR="000022C5">
        <w:t xml:space="preserve">e of deviation from uniformity; if significant there is evidence for deviation from the null. </w:t>
      </w:r>
      <w:r w:rsidR="0066642F">
        <w:t xml:space="preserve">When only nonsignificant results are inspected, the set of nonsignificant </w:t>
      </w:r>
      <w:r w:rsidR="0066642F" w:rsidRPr="006B1431">
        <w:rPr>
          <w:i/>
        </w:rPr>
        <w:t>P</w:t>
      </w:r>
      <w:r w:rsidR="0066642F">
        <w:t>-values need</w:t>
      </w:r>
      <w:r w:rsidR="0052483B">
        <w:t>s</w:t>
      </w:r>
      <w:r w:rsidR="0066642F">
        <w:t xml:space="preserve"> to be transformed back into the original [0; 1] state space,</w:t>
      </w:r>
      <w:r w:rsidR="0052483B">
        <w:t xml:space="preserve"> by computing adjusted </w:t>
      </w:r>
      <w:r w:rsidR="0052483B">
        <w:rPr>
          <w:i/>
        </w:rPr>
        <w:t>P</w:t>
      </w:r>
      <w:r w:rsidR="0052483B">
        <w:t>-values as</w:t>
      </w:r>
    </w:p>
    <w:p w14:paraId="6F66D8AA" w14:textId="041B6C5A" w:rsidR="0052483B" w:rsidRDefault="0052483B" w:rsidP="0052483B">
      <w:pPr>
        <w:jc w:val="center"/>
      </w:pPr>
      <w:r w:rsidRPr="001012EA">
        <w:rPr>
          <w:position w:val="-24"/>
        </w:rPr>
        <w:object w:dxaOrig="1280" w:dyaOrig="639" w14:anchorId="4597E632">
          <v:shape id="_x0000_i1026" type="#_x0000_t75" style="width:64.5pt;height:29pt" o:ole="">
            <v:imagedata r:id="rId13" o:title=""/>
          </v:shape>
          <o:OLEObject Type="Embed" ProgID="Equation.3" ShapeID="_x0000_i1026" DrawAspect="Content" ObjectID="_1464376479" r:id="rId14"/>
        </w:object>
      </w:r>
    </w:p>
    <w:p w14:paraId="081B20B5" w14:textId="6E6B93D8" w:rsidR="002C5F1F" w:rsidRDefault="0052483B" w:rsidP="00726170">
      <w:r>
        <w:t xml:space="preserve">where </w:t>
      </w:r>
      <w:r>
        <w:rPr>
          <w:i/>
        </w:rPr>
        <w:t>p</w:t>
      </w:r>
      <w:r w:rsidRPr="001012EA">
        <w:rPr>
          <w:i/>
          <w:vertAlign w:val="subscript"/>
        </w:rPr>
        <w:t>i</w:t>
      </w:r>
      <w:r>
        <w:rPr>
          <w:i/>
        </w:rPr>
        <w:t xml:space="preserve"> </w:t>
      </w:r>
      <w:r>
        <w:t xml:space="preserve">is the vector of </w:t>
      </w:r>
      <w:r w:rsidR="00726170">
        <w:t xml:space="preserve">untransformed </w:t>
      </w:r>
      <w:r>
        <w:rPr>
          <w:i/>
        </w:rPr>
        <w:t>P</w:t>
      </w:r>
      <w:r>
        <w:t xml:space="preserve">-values, </w:t>
      </w:r>
      <w:commentRangeStart w:id="6"/>
      <w:r>
        <w:t xml:space="preserve">and α is the selected significance threshold. </w:t>
      </w:r>
      <w:r w:rsidR="00236040">
        <w:t>Note alpha is the significance threshold for the original test</w:t>
      </w:r>
      <w:commentRangeEnd w:id="6"/>
      <w:r w:rsidR="005444D4">
        <w:rPr>
          <w:rStyle w:val="CommentReference"/>
        </w:rPr>
        <w:commentReference w:id="6"/>
      </w:r>
      <w:r w:rsidR="00236040">
        <w:t>, not for the Fisher method</w:t>
      </w:r>
      <w:r w:rsidR="005444D4">
        <w:t xml:space="preserve">. </w:t>
      </w:r>
      <w:r w:rsidR="000022C5">
        <w:t>This transformation is required to retain the properties of NHST.</w:t>
      </w:r>
    </w:p>
    <w:p w14:paraId="0ED3CCFC" w14:textId="4E8C2924" w:rsidR="00726170" w:rsidRDefault="00726170" w:rsidP="00F74A3D">
      <w:pPr>
        <w:ind w:firstLine="567"/>
      </w:pPr>
      <w:commentRangeStart w:id="7"/>
      <w:r>
        <w:t xml:space="preserve">The current paper investigates </w:t>
      </w:r>
      <w:commentRangeEnd w:id="7"/>
      <w:r>
        <w:rPr>
          <w:rStyle w:val="CommentReference"/>
        </w:rPr>
        <w:commentReference w:id="7"/>
      </w:r>
      <w:r>
        <w:t xml:space="preserve">false negatives on both the field- and paper level, where the main question revolves around whether and to what degree there is evidence for false negative results in the published psychological sciences. To this end, nonsignificant results from eight flagship psychological journals were investigated. A six-pronged approach applied to this investigation, moving from ordinal, field level indications of false negatives to estimated, paper level indications of false negatives. After reviewing the theoretical properties applied throughout the paper, we first compare observed effect distributions to null distributions, where we expected the observed distributions to significantly deviate from the null distributions. This serves as an ordinal indicator of false negatives on a field level. Second, power simulations of the Fisher method were conducted. Third, we applied the Fisher method to the observed data and report descriptive </w:t>
      </w:r>
      <w:commentRangeStart w:id="8"/>
      <w:r>
        <w:t>results</w:t>
      </w:r>
      <w:commentRangeEnd w:id="8"/>
      <w:r>
        <w:rPr>
          <w:rStyle w:val="CommentReference"/>
        </w:rPr>
        <w:commentReference w:id="8"/>
      </w:r>
      <w:r>
        <w:t>. Fourth, the results from the Fisher method were used to estimate ad hoc effect sizes per journal. Fifth, the relation between the number of nonsignificant test results in a paper and the number of significant results from the Fisher method was inspected. Journals can differ in the amount of nonsignificant results reported, which needs to be taken into account when comparing results across journals.</w:t>
      </w:r>
      <w:r w:rsidDel="00C4453F">
        <w:t xml:space="preserve"> </w:t>
      </w:r>
      <w:r>
        <w:t xml:space="preserve">Sixth, use cases were selected on a standardized basis from the Journal of Personality and Social Psychology, to inspect for possible false negative findings in the recent published literature and provide an illustration of the fruitfulness of the Fisher method. </w:t>
      </w:r>
    </w:p>
    <w:p w14:paraId="13C267C5" w14:textId="77777777" w:rsidR="001C29F2" w:rsidRDefault="001C29F2" w:rsidP="001C29F2">
      <w:pPr>
        <w:ind w:firstLine="567"/>
        <w:jc w:val="center"/>
        <w:rPr>
          <w:b/>
        </w:rPr>
      </w:pPr>
      <w:r>
        <w:rPr>
          <w:b/>
        </w:rPr>
        <w:t>Methods</w:t>
      </w:r>
    </w:p>
    <w:p w14:paraId="3EACF929" w14:textId="4AADE061" w:rsidR="00077892" w:rsidRDefault="00077892" w:rsidP="00077892">
      <w:pPr>
        <w:ind w:firstLine="567"/>
        <w:rPr>
          <w:b/>
        </w:rPr>
      </w:pPr>
      <w:r>
        <w:rPr>
          <w:b/>
        </w:rPr>
        <w:t>Procedure</w:t>
      </w:r>
    </w:p>
    <w:p w14:paraId="45A99E1C" w14:textId="493E2AF8" w:rsidR="00E80880" w:rsidRDefault="007718C8" w:rsidP="00077892">
      <w:pPr>
        <w:ind w:firstLine="567"/>
        <w:rPr>
          <w:b/>
        </w:rPr>
      </w:pPr>
      <w:r>
        <w:t xml:space="preserve">APA style test statistics were </w:t>
      </w:r>
      <w:r w:rsidR="00E80880">
        <w:t>collected from 8 psychological journals</w:t>
      </w:r>
      <w:r>
        <w:t>.</w:t>
      </w:r>
      <w:r w:rsidR="00E80880">
        <w:t xml:space="preserve"> Table 2 depicts the journals</w:t>
      </w:r>
      <w:r>
        <w:t>, the timeframe,</w:t>
      </w:r>
      <w:r w:rsidR="00E80880">
        <w:t xml:space="preserve"> and the </w:t>
      </w:r>
      <w:r>
        <w:t xml:space="preserve">number </w:t>
      </w:r>
      <w:r w:rsidR="00E80880">
        <w:t xml:space="preserve">of articles. Articles were manually downloaded for all journals except </w:t>
      </w:r>
      <w:r>
        <w:t xml:space="preserve">those from </w:t>
      </w:r>
      <w:r w:rsidR="00E80880">
        <w:t>the Public Library of Science</w:t>
      </w:r>
      <w:r>
        <w:t xml:space="preserve"> (PLoS)</w:t>
      </w:r>
      <w:r w:rsidR="00E80880">
        <w:t xml:space="preserve">, which was automated by use of </w:t>
      </w:r>
      <w:r>
        <w:t xml:space="preserve">the </w:t>
      </w:r>
      <w:r w:rsidR="00E80880">
        <w:t xml:space="preserve">rplos </w:t>
      </w:r>
      <w:r>
        <w:t xml:space="preserve">package </w:t>
      </w:r>
      <w:r w:rsidR="00E80880">
        <w:fldChar w:fldCharType="begin" w:fldLock="1"/>
      </w:r>
      <w:r w:rsidR="002A1FC4">
        <w:instrText>ADDIN CSL_CITATION { "citationItems" : [ { "id" : "ITEM-1", "itemData" : { "author" : [ { "dropping-particle" : "", "family" : "Chamberlain", "given" : "Scott", "non-dropping-particle" : "", "parse-names" : false, "suffix" : "" }, { "dropping-particle" : "", "family" : "Boettiger", "given" : "Carl", "non-dropping-particle" : "", "parse-names" : false, "suffix" : "" }, { "dropping-particle" : "", "family" : "Ram", "given" : "Karthik", "non-dropping-particle" : "", "parse-names" : false, "suffix" : "" } ], "id" : "ITEM-1", "issued" : { "date-parts" : [ [ "2014" ] ] }, "note" : "R package version 0.3.8", "title" : "rplos: Interface to PLoS Journals search API.", "type" : "article" }, "uris" : [ "http://www.mendeley.com/documents/?uuid=cffdc981-45be-46e9-b140-2288121ad819" ] } ], "mendeley" : { "previouslyFormattedCitation" : "(Chamberlain, Boettiger, &amp; Ram, 2014)" }, "properties" : { "noteIndex" : 0 }, "schema" : "https://github.com/citation-style-language/schema/raw/master/csl-citation.json" }</w:instrText>
      </w:r>
      <w:r w:rsidR="00E80880">
        <w:fldChar w:fldCharType="separate"/>
      </w:r>
      <w:r w:rsidR="00E80880" w:rsidRPr="00E80880">
        <w:rPr>
          <w:noProof/>
        </w:rPr>
        <w:t>(Chamberlain, Boettiger, &amp; Ram, 2014)</w:t>
      </w:r>
      <w:r w:rsidR="00E80880">
        <w:fldChar w:fldCharType="end"/>
      </w:r>
      <w:r>
        <w:t xml:space="preserve"> to download all articles </w:t>
      </w:r>
      <w:r w:rsidR="00ED4152">
        <w:t xml:space="preserve">containing </w:t>
      </w:r>
      <w:r>
        <w:t xml:space="preserve">the subject </w:t>
      </w:r>
      <w:r w:rsidR="00ED4152">
        <w:t>psychol</w:t>
      </w:r>
      <w:r>
        <w:t>ogy</w:t>
      </w:r>
      <w:r w:rsidR="00E80880">
        <w:t>.</w:t>
      </w:r>
      <w:r>
        <w:t xml:space="preserve"> Subsequently, </w:t>
      </w:r>
      <w:r>
        <w:t xml:space="preserve">by use of statcheck </w:t>
      </w:r>
      <w:r>
        <w:fldChar w:fldCharType="begin" w:fldLock="1"/>
      </w:r>
      <w:r w:rsidR="002A1FC4">
        <w:instrText>ADDIN CSL_CITATION { "citationItems" : [ { "id" : "ITEM-1", "itemData" : { "author" : [ { "dropping-particle" : "", "family" : "Epskamp", "given" : "Sacha", "non-dropping-particle" : "", "parse-names" : false, "suffix" : "" }, { "dropping-particle" : "", "family" : "Nuijten", "given" : "Michele B", "non-dropping-particle" : "", "parse-names" : false, "suffix" : "" } ], "id" : "ITEM-1", "issued" : { "date-parts" : [ [ "2013" ] ] }, "note" : "R package version 0.1.0", "title" : "statcheck: Extract statistics from articles and recompute p values", "type" : "article" }, "uris" : [ "http://www.mendeley.com/documents/?uuid=164bdfe8-2279-4437-ac7a-f1a4302cabca" ] } ], "mendeley" : { "previouslyFormattedCitation" : "(Epskamp &amp; Nuijten, 2013)" }, "properties" : { "noteIndex" : 0 }, "schema" : "https://github.com/citation-style-language/schema/raw/master/csl-citation.json" }</w:instrText>
      </w:r>
      <w:r>
        <w:fldChar w:fldCharType="separate"/>
      </w:r>
      <w:r w:rsidRPr="00E80880">
        <w:rPr>
          <w:noProof/>
        </w:rPr>
        <w:t>(Epskamp &amp; Nuijten, 2013)</w:t>
      </w:r>
      <w:r>
        <w:fldChar w:fldCharType="end"/>
      </w:r>
      <w:r>
        <w:t xml:space="preserve"> within the R statistical package </w:t>
      </w:r>
      <w:r>
        <w:fldChar w:fldCharType="begin" w:fldLock="1"/>
      </w:r>
      <w:r w:rsidR="002A1FC4">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"previouslyFormattedCitation" : "(R Core Team, 2013)" }, "properties" : { "noteIndex" : 0 }, "schema" : "https://github.com/citation-style-language/schema/raw/master/csl-citation.json" }</w:instrText>
      </w:r>
      <w:r>
        <w:fldChar w:fldCharType="separate"/>
      </w:r>
      <w:r w:rsidRPr="007718C8">
        <w:rPr>
          <w:noProof/>
        </w:rPr>
        <w:t>(R Core Team, 2013)</w:t>
      </w:r>
      <w:r>
        <w:fldChar w:fldCharType="end"/>
      </w:r>
      <w:r>
        <w:t xml:space="preserve">, all APA reported </w:t>
      </w:r>
      <w:r>
        <w:rPr>
          <w:i/>
        </w:rPr>
        <w:t>t</w:t>
      </w:r>
      <w:r>
        <w:t xml:space="preserve">, </w:t>
      </w:r>
      <w:r>
        <w:rPr>
          <w:i/>
        </w:rPr>
        <w:t xml:space="preserve">r, F, Z, </w:t>
      </w:r>
      <w:r>
        <w:t xml:space="preserve">and </w:t>
      </w:r>
      <w:r>
        <w:t>χ</w:t>
      </w:r>
      <w:r>
        <w:rPr>
          <w:vertAlign w:val="superscript"/>
        </w:rPr>
        <w:t>2</w:t>
      </w:r>
      <w:r>
        <w:rPr>
          <w:vertAlign w:val="superscript"/>
        </w:rPr>
        <w:t xml:space="preserve"> </w:t>
      </w:r>
      <w:r>
        <w:t>test statistics were extracted</w:t>
      </w:r>
      <w:r>
        <w:t>.</w:t>
      </w:r>
      <w:r>
        <w:t xml:space="preserve"> The statcheck package not only extracts the reported test statistics, but also re</w:t>
      </w:r>
      <w:r w:rsidR="002A1FC4">
        <w:t>-</w:t>
      </w:r>
      <w:r>
        <w:t xml:space="preserve">computes the </w:t>
      </w:r>
      <w:r w:rsidR="002A1FC4">
        <w:t xml:space="preserve">accompanying </w:t>
      </w:r>
      <w:r>
        <w:rPr>
          <w:i/>
        </w:rPr>
        <w:t>P</w:t>
      </w:r>
      <w:r>
        <w:t>-value</w:t>
      </w:r>
      <w:r w:rsidR="002A1FC4">
        <w:t xml:space="preserve"> and checks for reporting errors. For our purposes, only the reported </w:t>
      </w:r>
      <w:r w:rsidR="002A1FC4">
        <w:rPr>
          <w:i/>
        </w:rPr>
        <w:t>t</w:t>
      </w:r>
      <w:r w:rsidR="002A1FC4" w:rsidRPr="002A1FC4">
        <w:t>,</w:t>
      </w:r>
      <w:r w:rsidR="002A1FC4">
        <w:rPr>
          <w:i/>
        </w:rPr>
        <w:t xml:space="preserve"> F</w:t>
      </w:r>
      <w:r w:rsidR="002A1FC4" w:rsidRPr="002A1FC4">
        <w:t>,</w:t>
      </w:r>
      <w:r w:rsidR="002A1FC4">
        <w:rPr>
          <w:i/>
        </w:rPr>
        <w:t xml:space="preserve"> </w:t>
      </w:r>
      <w:r w:rsidR="002A1FC4" w:rsidRPr="002A1FC4">
        <w:t>and</w:t>
      </w:r>
      <w:r w:rsidR="002A1FC4">
        <w:rPr>
          <w:i/>
        </w:rPr>
        <w:t xml:space="preserve"> r </w:t>
      </w:r>
      <w:r w:rsidR="002A1FC4">
        <w:t xml:space="preserve">test statistics and re-computed </w:t>
      </w:r>
      <w:r w:rsidR="002A1FC4">
        <w:rPr>
          <w:i/>
        </w:rPr>
        <w:t>P</w:t>
      </w:r>
      <w:r w:rsidR="002A1FC4">
        <w:t>-values were of interest</w:t>
      </w:r>
      <w:r w:rsidR="00A6503C">
        <w:t xml:space="preserve"> and therefore selected</w:t>
      </w:r>
      <w:r w:rsidR="002A1FC4">
        <w:t>.</w:t>
      </w:r>
    </w:p>
    <w:p w14:paraId="1530676A" w14:textId="389B5AE9" w:rsidR="001C29F2" w:rsidRDefault="001C29F2" w:rsidP="001C29F2">
      <w:pPr>
        <w:ind w:firstLine="567"/>
      </w:pPr>
      <w:r w:rsidRPr="006B1431">
        <w:rPr>
          <w:b/>
        </w:rPr>
        <w:t xml:space="preserve">Effect </w:t>
      </w:r>
      <w:r w:rsidR="004242C7" w:rsidRPr="006B1431">
        <w:rPr>
          <w:b/>
        </w:rPr>
        <w:t>computation.</w:t>
      </w:r>
      <w:r w:rsidR="004242C7">
        <w:t xml:space="preserve"> </w:t>
      </w:r>
      <w:r>
        <w:t xml:space="preserve">The selected </w:t>
      </w:r>
      <w:r>
        <w:rPr>
          <w:i/>
        </w:rPr>
        <w:t>t</w:t>
      </w:r>
      <w:r>
        <w:t xml:space="preserve">, </w:t>
      </w:r>
      <w:r>
        <w:rPr>
          <w:i/>
        </w:rPr>
        <w:t>F</w:t>
      </w:r>
      <w:r>
        <w:t xml:space="preserve">, and </w:t>
      </w:r>
      <w:r>
        <w:rPr>
          <w:i/>
        </w:rPr>
        <w:t>r</w:t>
      </w:r>
      <w:r w:rsidR="0014446A">
        <w:t>-</w:t>
      </w:r>
      <w:r>
        <w:t>values are readily computed into effect sizes</w:t>
      </w:r>
      <w:r w:rsidR="002A1FC4">
        <w:t xml:space="preserve"> of the same form.</w:t>
      </w:r>
      <w:r>
        <w:t xml:space="preserve"> </w:t>
      </w:r>
      <w:r w:rsidR="002A1FC4">
        <w:t xml:space="preserve">These effects make up </w:t>
      </w:r>
      <w:r>
        <w:t xml:space="preserve">the observed distributions. The effect size metric used throughout the analyses is explained variance. For the selected </w:t>
      </w:r>
      <w:r>
        <w:rPr>
          <w:i/>
        </w:rPr>
        <w:t>r</w:t>
      </w:r>
      <w:r w:rsidR="0014446A">
        <w:t>-</w:t>
      </w:r>
      <w:r>
        <w:t xml:space="preserve">values, this only requires taking the square (i.e., </w:t>
      </w:r>
      <w:r>
        <w:rPr>
          <w:i/>
        </w:rPr>
        <w:t>r</w:t>
      </w:r>
      <w:r>
        <w:rPr>
          <w:vertAlign w:val="superscript"/>
        </w:rPr>
        <w:t>2</w:t>
      </w:r>
      <w:r>
        <w:t xml:space="preserve">). </w:t>
      </w:r>
      <w:r w:rsidR="00A64C8C">
        <w:t xml:space="preserve">Selected </w:t>
      </w:r>
      <w:r>
        <w:rPr>
          <w:i/>
        </w:rPr>
        <w:t>F</w:t>
      </w:r>
      <w:r>
        <w:t xml:space="preserve"> and </w:t>
      </w:r>
      <w:r>
        <w:rPr>
          <w:i/>
        </w:rPr>
        <w:t>t</w:t>
      </w:r>
      <w:r w:rsidR="0014446A">
        <w:rPr>
          <w:i/>
        </w:rPr>
        <w:t>-</w:t>
      </w:r>
      <w:r>
        <w:t xml:space="preserve">values </w:t>
      </w:r>
      <w:r w:rsidR="00DF4B42">
        <w:t>are</w:t>
      </w:r>
      <w:r>
        <w:t xml:space="preserve"> converted to effect sizes simultaneously, as </w:t>
      </w:r>
      <w:r w:rsidR="0014446A">
        <w:t xml:space="preserve">squared </w:t>
      </w:r>
      <w:r>
        <w:rPr>
          <w:i/>
        </w:rPr>
        <w:t>t</w:t>
      </w:r>
      <w:r w:rsidR="0014446A">
        <w:rPr>
          <w:i/>
        </w:rPr>
        <w:t>-</w:t>
      </w:r>
      <w:r>
        <w:t xml:space="preserve">values are </w:t>
      </w:r>
      <w:r>
        <w:rPr>
          <w:i/>
        </w:rPr>
        <w:t>F</w:t>
      </w:r>
      <w:r w:rsidR="0014446A">
        <w:rPr>
          <w:i/>
        </w:rPr>
        <w:t>-</w:t>
      </w:r>
      <w:r>
        <w:t>values. The formula used</w:t>
      </w:r>
      <w:r w:rsidR="00A64C8C">
        <w:t xml:space="preserve"> to compute these effect sizes</w:t>
      </w:r>
      <w:r w:rsidR="005953FB">
        <w:t xml:space="preserve"> is</w:t>
      </w:r>
    </w:p>
    <w:p w14:paraId="7CFBF9F0" w14:textId="60F00EB9" w:rsidR="001C29F2" w:rsidRPr="009D6A56" w:rsidRDefault="00FE17E6" w:rsidP="008C104D">
      <w:pPr>
        <w:jc w:val="center"/>
      </w:pPr>
      <w:r w:rsidRPr="00FE17E6">
        <w:rPr>
          <w:position w:val="-68"/>
        </w:rPr>
        <w:object w:dxaOrig="1880" w:dyaOrig="1480" w14:anchorId="6679584A">
          <v:shape id="_x0000_i1027" type="#_x0000_t75" style="width:91pt;height:74.5pt" o:ole="">
            <v:imagedata r:id="rId15" o:title=""/>
          </v:shape>
          <o:OLEObject Type="Embed" ProgID="Equation.3" ShapeID="_x0000_i1027" DrawAspect="Content" ObjectID="_1464376480" r:id="rId16"/>
        </w:object>
      </w:r>
    </w:p>
    <w:p w14:paraId="2FD7C8FD" w14:textId="77777777" w:rsidR="004242C7" w:rsidRDefault="001C29F2" w:rsidP="001C29F2">
      <w:r>
        <w:t>where</w:t>
      </w:r>
      <w:r w:rsidR="00A64C8C">
        <w:t>,</w:t>
      </w:r>
      <w:r>
        <w:t xml:space="preserve"> for squared </w:t>
      </w:r>
      <w:r>
        <w:rPr>
          <w:i/>
        </w:rPr>
        <w:t>t</w:t>
      </w:r>
      <w:r w:rsidR="0014446A">
        <w:t>-</w:t>
      </w:r>
      <w:r>
        <w:t xml:space="preserve">values, </w:t>
      </w:r>
      <w:r>
        <w:rPr>
          <w:i/>
        </w:rPr>
        <w:t>d</w:t>
      </w:r>
      <w:r w:rsidRPr="00167784">
        <w:rPr>
          <w:i/>
        </w:rPr>
        <w:t>f</w:t>
      </w:r>
      <w:r w:rsidRPr="00167784">
        <w:rPr>
          <w:i/>
          <w:vertAlign w:val="subscript"/>
        </w:rPr>
        <w:t>1</w:t>
      </w:r>
      <w:r>
        <w:t xml:space="preserve"> equals 1, and </w:t>
      </w:r>
      <w:r>
        <w:rPr>
          <w:i/>
        </w:rPr>
        <w:t>df</w:t>
      </w:r>
      <w:r>
        <w:rPr>
          <w:i/>
          <w:vertAlign w:val="subscript"/>
        </w:rPr>
        <w:t>2</w:t>
      </w:r>
      <w:r>
        <w:t xml:space="preserve"> equals the original degrees of freedom from the </w:t>
      </w:r>
      <w:r>
        <w:rPr>
          <w:i/>
        </w:rPr>
        <w:t>t</w:t>
      </w:r>
      <w:r>
        <w:t>-test. Adjusted effect sizes</w:t>
      </w:r>
      <w:r w:rsidR="004242C7">
        <w:t xml:space="preserve"> were computed as</w:t>
      </w:r>
    </w:p>
    <w:p w14:paraId="7E72A072" w14:textId="5EF19C64" w:rsidR="008C593E" w:rsidRDefault="008C593E" w:rsidP="003A72BF">
      <w:pPr>
        <w:jc w:val="center"/>
      </w:pPr>
      <w:r w:rsidRPr="00FE17E6">
        <w:rPr>
          <w:position w:val="-68"/>
        </w:rPr>
        <w:object w:dxaOrig="2480" w:dyaOrig="1480" w14:anchorId="1684DF5A">
          <v:shape id="_x0000_i1028" type="#_x0000_t75" style="width:120pt;height:74.5pt" o:ole="">
            <v:imagedata r:id="rId17" o:title=""/>
          </v:shape>
          <o:OLEObject Type="Embed" ProgID="Equation.3" ShapeID="_x0000_i1028" DrawAspect="Content" ObjectID="_1464376481" r:id="rId18"/>
        </w:object>
      </w:r>
    </w:p>
    <w:p w14:paraId="00C9BBC7" w14:textId="2E30ACF7" w:rsidR="008C593E" w:rsidRDefault="008C593E" w:rsidP="006B1431">
      <w:r>
        <w:t xml:space="preserve">and for </w:t>
      </w:r>
      <w:r>
        <w:rPr>
          <w:i/>
        </w:rPr>
        <w:t>r</w:t>
      </w:r>
      <w:r>
        <w:t>-values as</w:t>
      </w:r>
    </w:p>
    <w:p w14:paraId="16313F1B" w14:textId="7609A229" w:rsidR="008C593E" w:rsidRDefault="008C593E" w:rsidP="003A72BF">
      <w:pPr>
        <w:jc w:val="center"/>
      </w:pPr>
      <w:r w:rsidRPr="003A72BF">
        <w:rPr>
          <w:position w:val="-28"/>
        </w:rPr>
        <w:object w:dxaOrig="1660" w:dyaOrig="700" w14:anchorId="2CE0CEBA">
          <v:shape id="_x0000_i1029" type="#_x0000_t75" style="width:83pt;height:35pt" o:ole="">
            <v:imagedata r:id="rId19" o:title=""/>
          </v:shape>
          <o:OLEObject Type="Embed" ProgID="Equation.3" ShapeID="_x0000_i1029" DrawAspect="Content" ObjectID="_1464376482" r:id="rId20"/>
        </w:object>
      </w:r>
    </w:p>
    <w:p w14:paraId="69B06160" w14:textId="49C2E469" w:rsidR="001C29F2" w:rsidRPr="00167784" w:rsidRDefault="008C593E" w:rsidP="006B1431">
      <w:r>
        <w:t>where the adjustment corrects for bias due to sample size.</w:t>
      </w:r>
    </w:p>
    <w:p w14:paraId="118CAD77" w14:textId="1D5ECDA2" w:rsidR="001C29F2" w:rsidRDefault="00A64C8C" w:rsidP="001C29F2">
      <w:pPr>
        <w:ind w:firstLine="567"/>
      </w:pPr>
      <w:r>
        <w:t xml:space="preserve">Subsequently, these </w:t>
      </w:r>
      <w:r w:rsidR="001C29F2">
        <w:t xml:space="preserve">observed distributions </w:t>
      </w:r>
      <w:r w:rsidR="0014446A">
        <w:t>we</w:t>
      </w:r>
      <w:r>
        <w:t xml:space="preserve">re compared </w:t>
      </w:r>
      <w:r w:rsidR="001C29F2">
        <w:t xml:space="preserve">with the theoretical null distribution, </w:t>
      </w:r>
      <w:r w:rsidR="00871643">
        <w:t xml:space="preserve">with </w:t>
      </w:r>
      <w:r>
        <w:t>the Kolmogorov-Smirnov test</w:t>
      </w:r>
      <w:r w:rsidR="001C29F2">
        <w:t xml:space="preserve">. The Kolmogorov-Smirnov test is a non-parametric goodness-of-fit test for distributions, </w:t>
      </w:r>
      <w:commentRangeStart w:id="9"/>
      <w:commentRangeStart w:id="10"/>
      <w:r w:rsidR="001C29F2">
        <w:t xml:space="preserve">which is based on the maximum absolute deviation between the independent distributions being compared </w:t>
      </w:r>
      <w:r w:rsidR="009B0E4C">
        <w:fldChar w:fldCharType="begin" w:fldLock="1"/>
      </w:r>
      <w:r w:rsidR="002A1FC4">
        <w:instrText>ADDIN CSL_CITATION { "citationItems" : [ { "id" : "ITEM-1", "itemData" : { "author" : [ { "dropping-particle" : "", "family" : "Massey Jr.", "given" : "Frank J.", "non-dropping-particle" : "", "parse-names" : false, "suffix" : "" } ], "container-title" : "Journal of the American statistical Association", "id" : "ITEM-1", "issue" : "253", "issued" : { "date-parts" : [ [ "1951" ] ] }, "page" : "68-78", "title" : "The Kolmogorov-Smirnov test for goodness of fit", "type" : "article-journal", "volume" : "46" }, "uris" : [ "http://www.mendeley.com/documents/?uuid=7febd6e0-b95c-463b-8948-fb86a50317e2" ] } ], "mendeley" : { "manualFormatting" : "(denoted D; Massey Jr., 1951)", "previouslyFormattedCitation" : "(Massey Jr., 1951)" }, "properties" : { "noteIndex" : 0 }, "schema" : "https://github.com/citation-style-language/schema/raw/master/csl-citation.json" }</w:instrText>
      </w:r>
      <w:r w:rsidR="009B0E4C">
        <w:fldChar w:fldCharType="separate"/>
      </w:r>
      <w:r w:rsidR="001C29F2" w:rsidRPr="00B83079">
        <w:rPr>
          <w:noProof/>
        </w:rPr>
        <w:t>(</w:t>
      </w:r>
      <w:r w:rsidR="001F2B2E">
        <w:rPr>
          <w:noProof/>
        </w:rPr>
        <w:t xml:space="preserve">denoted D; </w:t>
      </w:r>
      <w:r w:rsidR="001C29F2" w:rsidRPr="00B83079">
        <w:rPr>
          <w:noProof/>
        </w:rPr>
        <w:t>Massey Jr., 1951)</w:t>
      </w:r>
      <w:r w:rsidR="009B0E4C">
        <w:fldChar w:fldCharType="end"/>
      </w:r>
      <w:commentRangeEnd w:id="9"/>
      <w:r w:rsidR="009A4774">
        <w:rPr>
          <w:rStyle w:val="CommentReference"/>
        </w:rPr>
        <w:commentReference w:id="9"/>
      </w:r>
      <w:commentRangeEnd w:id="10"/>
      <w:r w:rsidR="006B1431">
        <w:rPr>
          <w:rStyle w:val="CommentReference"/>
        </w:rPr>
        <w:commentReference w:id="10"/>
      </w:r>
      <w:r w:rsidR="001C29F2">
        <w:t xml:space="preserve">. In this specific case, the fit of the observed effect size distributions </w:t>
      </w:r>
      <w:r w:rsidR="00DF4B42">
        <w:t xml:space="preserve">(overall, and per journal) </w:t>
      </w:r>
      <w:r w:rsidR="001C29F2">
        <w:t>wit</w:t>
      </w:r>
      <w:r w:rsidR="001F2B2E">
        <w:t>h the null effect distribution wa</w:t>
      </w:r>
      <w:r w:rsidR="001C29F2">
        <w:t xml:space="preserve">s </w:t>
      </w:r>
      <w:r w:rsidR="00DF4B42">
        <w:t>inspected</w:t>
      </w:r>
      <w:r w:rsidR="001C29F2">
        <w:t xml:space="preserve">. Differences in distributions between journals were not subjected to inferential significance tests, as the data </w:t>
      </w:r>
      <w:r w:rsidR="001C29F2" w:rsidRPr="001F2B2E">
        <w:t>are</w:t>
      </w:r>
      <w:r w:rsidR="001C29F2">
        <w:t xml:space="preserve"> the population of </w:t>
      </w:r>
      <w:r w:rsidR="001C29F2">
        <w:rPr>
          <w:i/>
        </w:rPr>
        <w:t>t</w:t>
      </w:r>
      <w:r w:rsidR="001C29F2">
        <w:t xml:space="preserve">, </w:t>
      </w:r>
      <w:r w:rsidR="001C29F2">
        <w:rPr>
          <w:i/>
        </w:rPr>
        <w:t xml:space="preserve">r, </w:t>
      </w:r>
      <w:r w:rsidR="001C29F2">
        <w:t xml:space="preserve">and </w:t>
      </w:r>
      <w:r w:rsidR="001C29F2">
        <w:rPr>
          <w:i/>
        </w:rPr>
        <w:t>F</w:t>
      </w:r>
      <w:r w:rsidR="0014446A">
        <w:t>-</w:t>
      </w:r>
      <w:r w:rsidR="001C29F2">
        <w:t>values reported in the journals.</w:t>
      </w:r>
      <w:r>
        <w:t xml:space="preserve"> Th</w:t>
      </w:r>
      <w:r w:rsidR="008C3926">
        <w:t>ese procedures</w:t>
      </w:r>
      <w:r>
        <w:t xml:space="preserve"> will indicate whether the </w:t>
      </w:r>
      <w:r w:rsidR="001F2B2E">
        <w:t xml:space="preserve">observed nonsignificant </w:t>
      </w:r>
      <w:r>
        <w:t>effects differ from the null distribution,</w:t>
      </w:r>
      <w:r w:rsidR="001F2B2E">
        <w:t xml:space="preserve"> indicating false negatives,</w:t>
      </w:r>
      <w:r>
        <w:t xml:space="preserve"> and whether there are differences in effects reported </w:t>
      </w:r>
      <w:r w:rsidR="00A26FBD">
        <w:t>across</w:t>
      </w:r>
      <w:r>
        <w:t xml:space="preserve"> different journals.</w:t>
      </w:r>
    </w:p>
    <w:p w14:paraId="398D382B" w14:textId="243188DF" w:rsidR="001C29F2" w:rsidRDefault="004E6F6E" w:rsidP="00FE6F04">
      <w:pPr>
        <w:ind w:firstLine="567"/>
        <w:rPr>
          <w:rFonts w:eastAsiaTheme="minorEastAsia"/>
        </w:rPr>
      </w:pPr>
      <w:r>
        <w:rPr>
          <w:b/>
        </w:rPr>
        <w:t>P</w:t>
      </w:r>
      <w:r w:rsidR="001C29F2">
        <w:rPr>
          <w:b/>
        </w:rPr>
        <w:t>ower simulations.</w:t>
      </w:r>
      <w:r w:rsidR="00D56DFD">
        <w:rPr>
          <w:b/>
        </w:rPr>
        <w:t xml:space="preserve"> </w:t>
      </w:r>
      <w:r w:rsidR="00857241">
        <w:t xml:space="preserve">To simulate the power of </w:t>
      </w:r>
      <w:r w:rsidR="007B114F">
        <w:t>the Fisher method, simulations we</w:t>
      </w:r>
      <w:r w:rsidR="00857241">
        <w:t xml:space="preserve">re </w:t>
      </w:r>
      <w:r w:rsidR="00A26FBD">
        <w:t>conducted</w:t>
      </w:r>
      <w:r w:rsidR="00857241">
        <w:t xml:space="preserve"> across </w:t>
      </w:r>
      <w:r w:rsidR="007B114F">
        <w:t>t</w:t>
      </w:r>
      <w:r w:rsidR="002A1FC4">
        <w:t>hree factors: (1)</w:t>
      </w:r>
      <w:r w:rsidR="00857241">
        <w:t xml:space="preserve"> </w:t>
      </w:r>
      <w:r w:rsidR="00857241">
        <w:rPr>
          <w:i/>
        </w:rPr>
        <w:t xml:space="preserve">N, </w:t>
      </w:r>
      <w:r w:rsidR="002A1FC4">
        <w:t xml:space="preserve">(2) </w:t>
      </w:r>
      <w:r w:rsidR="00857241">
        <w:t xml:space="preserve">effect size, and </w:t>
      </w:r>
      <w:r w:rsidR="002A1FC4">
        <w:t xml:space="preserve">(3) </w:t>
      </w:r>
      <w:r w:rsidR="00857241">
        <w:t xml:space="preserve">the number of </w:t>
      </w:r>
      <w:r w:rsidR="00857241">
        <w:rPr>
          <w:i/>
        </w:rPr>
        <w:t>P</w:t>
      </w:r>
      <w:r w:rsidR="00857241">
        <w:t>-values. These factor</w:t>
      </w:r>
      <w:r w:rsidR="00A26FBD">
        <w:t>s</w:t>
      </w:r>
      <w:r w:rsidR="00857241">
        <w:t xml:space="preserve"> were used to simulate </w:t>
      </w:r>
      <w:r w:rsidR="00857241">
        <w:rPr>
          <w:i/>
        </w:rPr>
        <w:t>t</w:t>
      </w:r>
      <w:r w:rsidR="00857241">
        <w:t>-test results, with 10,000 iterations for each condition.</w:t>
      </w:r>
      <w:r w:rsidR="00ED0FE4">
        <w:t xml:space="preserve"> As mentioned, squared </w:t>
      </w:r>
      <w:r w:rsidR="00ED0FE4">
        <w:rPr>
          <w:i/>
        </w:rPr>
        <w:t>t</w:t>
      </w:r>
      <w:r w:rsidR="00ED0FE4">
        <w:t xml:space="preserve">-values are </w:t>
      </w:r>
      <w:r w:rsidR="00ED0FE4">
        <w:rPr>
          <w:i/>
        </w:rPr>
        <w:t>F</w:t>
      </w:r>
      <w:r w:rsidR="00ED0FE4">
        <w:t>-values</w:t>
      </w:r>
      <w:r w:rsidR="005953FB">
        <w:t>.</w:t>
      </w:r>
      <w:r w:rsidR="00ED0FE4">
        <w:t xml:space="preserve"> </w:t>
      </w:r>
      <w:r w:rsidR="005953FB">
        <w:t xml:space="preserve">Consequently, </w:t>
      </w:r>
      <w:r w:rsidR="00ED0FE4">
        <w:t xml:space="preserve">results are readily generalizable to </w:t>
      </w:r>
      <w:r w:rsidR="007B114F">
        <w:rPr>
          <w:i/>
        </w:rPr>
        <w:t>F</w:t>
      </w:r>
      <w:r w:rsidR="00ED0FE4">
        <w:t xml:space="preserve">-tests. We do not </w:t>
      </w:r>
      <w:r w:rsidR="00752663">
        <w:t>consider</w:t>
      </w:r>
      <w:r w:rsidR="00ED0FE4">
        <w:t xml:space="preserve"> simulation results </w:t>
      </w:r>
      <w:r w:rsidR="00752663">
        <w:t xml:space="preserve">to </w:t>
      </w:r>
      <w:r w:rsidR="00ED0FE4">
        <w:t xml:space="preserve">be </w:t>
      </w:r>
      <w:r w:rsidR="00EE0673">
        <w:t xml:space="preserve">directly </w:t>
      </w:r>
      <w:r w:rsidR="00ED0FE4">
        <w:t xml:space="preserve">dependent on the number of groups, as power </w:t>
      </w:r>
      <w:r w:rsidR="007B114F">
        <w:t xml:space="preserve">is a </w:t>
      </w:r>
      <w:r w:rsidR="00ED0FE4">
        <w:t xml:space="preserve">function of effect, </w:t>
      </w:r>
      <w:r w:rsidR="00ED0FE4">
        <w:rPr>
          <w:i/>
        </w:rPr>
        <w:t>N</w:t>
      </w:r>
      <w:r w:rsidR="00ED0FE4">
        <w:t>, and α</w:t>
      </w:r>
      <w:r w:rsidR="007B114F">
        <w:t xml:space="preserve"> — not group number</w:t>
      </w:r>
      <w:r w:rsidR="00ED0FE4">
        <w:t>.</w:t>
      </w:r>
      <w:r w:rsidR="007B114F">
        <w:rPr>
          <w:rStyle w:val="FootnoteReference"/>
        </w:rPr>
        <w:footnoteReference w:id="4"/>
      </w:r>
      <w:r w:rsidR="006B1431">
        <w:t xml:space="preserve"> </w:t>
      </w:r>
      <w:r w:rsidR="1F222A2A">
        <w:t xml:space="preserve">Levels for </w:t>
      </w:r>
      <w:r w:rsidR="1F222A2A" w:rsidRPr="1F222A2A">
        <w:rPr>
          <w:i/>
          <w:iCs/>
        </w:rPr>
        <w:t>N</w:t>
      </w:r>
      <w:r w:rsidR="1F222A2A">
        <w:t xml:space="preserve"> were set at </w:t>
      </w:r>
      <w:r w:rsidR="006B1431">
        <w:t>the 25</w:t>
      </w:r>
      <w:r w:rsidR="006B1431" w:rsidRPr="003A72BF">
        <w:rPr>
          <w:vertAlign w:val="superscript"/>
        </w:rPr>
        <w:t>th</w:t>
      </w:r>
      <w:r w:rsidR="006B1431">
        <w:t xml:space="preserve"> percentile</w:t>
      </w:r>
      <w:r w:rsidR="00C31DD8">
        <w:t xml:space="preserve"> (i.e., </w:t>
      </w:r>
      <w:r w:rsidR="00C31DD8">
        <w:rPr>
          <w:i/>
        </w:rPr>
        <w:t>N</w:t>
      </w:r>
      <w:r w:rsidR="00C31DD8">
        <w:t xml:space="preserve"> = 33)</w:t>
      </w:r>
      <w:r w:rsidR="1F222A2A">
        <w:t xml:space="preserve">, </w:t>
      </w:r>
      <w:r w:rsidR="006B1431">
        <w:t xml:space="preserve">the </w:t>
      </w:r>
      <w:r w:rsidR="1F222A2A">
        <w:t>50</w:t>
      </w:r>
      <w:r w:rsidR="006B1431" w:rsidRPr="003A72BF">
        <w:rPr>
          <w:vertAlign w:val="superscript"/>
        </w:rPr>
        <w:t>th</w:t>
      </w:r>
      <w:r w:rsidR="006B1431">
        <w:t xml:space="preserve"> percentile (i.e., median</w:t>
      </w:r>
      <w:r w:rsidR="00C31DD8">
        <w:t xml:space="preserve">; </w:t>
      </w:r>
      <w:r w:rsidR="00C31DD8">
        <w:rPr>
          <w:i/>
        </w:rPr>
        <w:t>N</w:t>
      </w:r>
      <w:r w:rsidR="00C31DD8">
        <w:t xml:space="preserve"> = 62</w:t>
      </w:r>
      <w:r w:rsidR="006B1431">
        <w:t>)</w:t>
      </w:r>
      <w:r w:rsidR="00495173">
        <w:t>,</w:t>
      </w:r>
      <w:r w:rsidR="006B1431">
        <w:t xml:space="preserve"> and the 75</w:t>
      </w:r>
      <w:r w:rsidR="006B1431" w:rsidRPr="003A72BF">
        <w:rPr>
          <w:vertAlign w:val="superscript"/>
        </w:rPr>
        <w:t>th</w:t>
      </w:r>
      <w:r w:rsidR="006B1431">
        <w:t xml:space="preserve"> percentile </w:t>
      </w:r>
      <w:r w:rsidR="00C31DD8">
        <w:t xml:space="preserve">(i.e., </w:t>
      </w:r>
      <w:r w:rsidR="00C31DD8">
        <w:rPr>
          <w:i/>
        </w:rPr>
        <w:t xml:space="preserve">N </w:t>
      </w:r>
      <w:r w:rsidR="00C31DD8">
        <w:t xml:space="preserve">= 119) </w:t>
      </w:r>
      <w:bookmarkStart w:id="11" w:name="_GoBack"/>
      <w:bookmarkEnd w:id="11"/>
      <w:r w:rsidR="006B1431">
        <w:t xml:space="preserve">of the observed </w:t>
      </w:r>
      <w:r w:rsidR="006B1431">
        <w:rPr>
          <w:i/>
        </w:rPr>
        <w:t>df</w:t>
      </w:r>
      <w:r w:rsidR="006B1431">
        <w:rPr>
          <w:i/>
          <w:vertAlign w:val="subscript"/>
        </w:rPr>
        <w:t>2</w:t>
      </w:r>
      <w:r w:rsidR="006B1431">
        <w:rPr>
          <w:i/>
        </w:rPr>
        <w:t xml:space="preserve"> </w:t>
      </w:r>
      <w:r w:rsidR="006B1431">
        <w:t xml:space="preserve">in the dataset </w:t>
      </w:r>
      <w:r w:rsidR="1F222A2A">
        <w:t xml:space="preserve">(total: </w:t>
      </w:r>
      <w:r w:rsidR="006B1431">
        <w:t xml:space="preserve">3 </w:t>
      </w:r>
      <w:r w:rsidR="1F222A2A">
        <w:t xml:space="preserve">levels). Effect sizes in the form of </w:t>
      </w:r>
      <w:r w:rsidR="006B1431">
        <w:t>correlations</w:t>
      </w:r>
      <w:r w:rsidR="1F222A2A">
        <w:t xml:space="preserve"> were specified at 0.00 through 0.</w:t>
      </w:r>
      <w:r w:rsidR="006B1431">
        <w:t>99</w:t>
      </w:r>
      <w:r w:rsidR="1F222A2A">
        <w:t xml:space="preserve">, </w:t>
      </w:r>
      <w:r w:rsidR="00752663">
        <w:t>in</w:t>
      </w:r>
      <w:r w:rsidR="1F222A2A">
        <w:t xml:space="preserve"> 0.0</w:t>
      </w:r>
      <w:r w:rsidR="00752663">
        <w:t>1</w:t>
      </w:r>
      <w:r w:rsidR="1F222A2A">
        <w:t xml:space="preserve"> steps (i.e., </w:t>
      </w:r>
      <w:r w:rsidR="006B1431">
        <w:t xml:space="preserve">0.00, </w:t>
      </w:r>
      <w:r w:rsidR="1F222A2A">
        <w:t>0.01, 0.0</w:t>
      </w:r>
      <w:r w:rsidR="00752663">
        <w:t>2</w:t>
      </w:r>
      <w:r w:rsidR="1F222A2A">
        <w:t>, 0.0</w:t>
      </w:r>
      <w:r w:rsidR="00752663">
        <w:t>3</w:t>
      </w:r>
      <w:r w:rsidR="1F222A2A">
        <w:t>, …, 0.</w:t>
      </w:r>
      <w:r w:rsidR="006B1431">
        <w:t>99</w:t>
      </w:r>
      <w:r w:rsidR="1F222A2A">
        <w:t xml:space="preserve">; total: </w:t>
      </w:r>
      <w:r w:rsidR="00752663">
        <w:t>100</w:t>
      </w:r>
      <w:r w:rsidR="1F222A2A">
        <w:t xml:space="preserve"> levels). The number of </w:t>
      </w:r>
      <w:r w:rsidR="1F222A2A" w:rsidRPr="1F222A2A">
        <w:rPr>
          <w:i/>
          <w:iCs/>
        </w:rPr>
        <w:t>P</w:t>
      </w:r>
      <w:r w:rsidR="00752663">
        <w:t xml:space="preserve">-values was specified at </w:t>
      </w:r>
      <w:r w:rsidR="003A72BF">
        <w:t>1</w:t>
      </w:r>
      <w:r w:rsidR="1F222A2A">
        <w:t xml:space="preserve"> (total: </w:t>
      </w:r>
      <w:r w:rsidR="006B1431">
        <w:t xml:space="preserve">18 </w:t>
      </w:r>
      <w:r w:rsidR="1F222A2A">
        <w:t>levels). Per condition, 10,000 iterations were run, where each iteration yield</w:t>
      </w:r>
      <w:r w:rsidR="00A26FBD">
        <w:t>ed</w:t>
      </w:r>
      <w:r w:rsidR="1F222A2A">
        <w:t xml:space="preserve"> a </w:t>
      </w:r>
      <w:r w:rsidR="1F222A2A" w:rsidRPr="1F222A2A">
        <w:rPr>
          <w:i/>
          <w:iCs/>
        </w:rPr>
        <w:t>P</w:t>
      </w:r>
      <w:r w:rsidR="1F222A2A">
        <w:t>-value for the Fisher test. The proportion of significant iterations (α = .10) indicates sensitivity of the test for effect size zero, and power for all other effect sizes.</w:t>
      </w:r>
      <w:r w:rsidR="00752663">
        <w:t xml:space="preserve"> If the resulting power in one condition was 99.5% or higher, </w:t>
      </w:r>
      <w:r w:rsidR="00415C7D">
        <w:t xml:space="preserve">power for </w:t>
      </w:r>
      <w:r w:rsidR="00752663">
        <w:t xml:space="preserve">subsequent </w:t>
      </w:r>
      <w:r w:rsidR="00415C7D">
        <w:t>effect sizes</w:t>
      </w:r>
      <w:r w:rsidR="00752663">
        <w:t xml:space="preserve"> w</w:t>
      </w:r>
      <w:r w:rsidR="00415C7D">
        <w:t>as</w:t>
      </w:r>
      <w:r w:rsidR="00752663">
        <w:t xml:space="preserve"> automatically overridden to be 1</w:t>
      </w:r>
      <w:r w:rsidR="00415C7D">
        <w:t xml:space="preserve"> (given </w:t>
      </w:r>
      <w:r w:rsidR="00415C7D">
        <w:rPr>
          <w:i/>
        </w:rPr>
        <w:t>N</w:t>
      </w:r>
      <w:r w:rsidR="00415C7D">
        <w:t xml:space="preserve"> and number of results), because larger effect sizes result in higher </w:t>
      </w:r>
      <w:r w:rsidR="00752663">
        <w:t xml:space="preserve">power </w:t>
      </w:r>
      <w:r w:rsidR="009B0E4C">
        <w:fldChar w:fldCharType="begin" w:fldLock="1"/>
      </w:r>
      <w:r w:rsidR="002A1FC4">
        <w:instrText>ADDIN CSL_CITATION { "citationItems" : [ { "id" : "ITEM-1", "itemData" : { "ISBN" : "0203860276", "author" : [ { "dropping-particle" : "", "family" : "Aberson", "given" : "C.L.", "non-dropping-particle" : "", "parse-names" : false, "suffix" : "" } ], "id" : "ITEM-1", "issued" : { "date-parts" : [ [ "2010" ] ] }, "publisher" : "Routledge", "publisher-place" : "New York, NY", "title" : "Applied Power Analysis for the Behavioral Sciences", "type" : "book" }, "uris" : [ "http://www.mendeley.com/documents/?uuid=3ae798d2-f114-47b3-b966-57ab5cf6b72c" ] } ], "mendeley" : { "previouslyFormattedCitation" : "(Aberson, 2010)" }, "properties" : { "noteIndex" : 0 }, "schema" : "https://github.com/citation-style-language/schema/raw/master/csl-citation.json" }</w:instrText>
      </w:r>
      <w:r w:rsidR="009B0E4C">
        <w:fldChar w:fldCharType="separate"/>
      </w:r>
      <w:r w:rsidR="00415C7D" w:rsidRPr="00415C7D">
        <w:rPr>
          <w:noProof/>
        </w:rPr>
        <w:t>(Aberson, 2010)</w:t>
      </w:r>
      <w:r w:rsidR="009B0E4C">
        <w:fldChar w:fldCharType="end"/>
      </w:r>
      <w:r w:rsidR="00752663">
        <w:t>.</w:t>
      </w:r>
      <w:r w:rsidR="00A8638C">
        <w:t xml:space="preserve"> This was done to counteract </w:t>
      </w:r>
      <w:r w:rsidR="00A26FBD">
        <w:t xml:space="preserve">increases in </w:t>
      </w:r>
      <w:r w:rsidR="00EE0673">
        <w:t xml:space="preserve">runtime and </w:t>
      </w:r>
      <w:r w:rsidR="00A26FBD">
        <w:t xml:space="preserve">decreases in </w:t>
      </w:r>
      <w:r w:rsidR="00EE0673">
        <w:t xml:space="preserve">precision </w:t>
      </w:r>
      <w:r w:rsidR="00A8638C">
        <w:t xml:space="preserve">for large non-centrality parameters </w:t>
      </w:r>
      <w:r w:rsidR="009B0E4C">
        <w:fldChar w:fldCharType="begin" w:fldLock="1"/>
      </w:r>
      <w:r w:rsidR="002A1FC4">
        <w:instrText>ADDIN CSL_CITATION { "citationItems" : [ { "id" : "ITEM-1", "itemData" : { "author" : [ { "dropping-particle" : "", "family" : "Lenth", "given" : "R.V.", "non-dropping-particle" : "", "parse-names" : false, "suffix" : "" } ], "container-title" : "Journal of the Royal Statistical Society", "id" : "ITEM-1", "issue" : "1", "issued" : { "date-parts" : [ [ "1989" ] ] }, "page" : "185-189", "title" : "Algorithm AS 243: Cumulative Distribution Function of the Non-Central t Distribution", "type" : "article-journal", "volume" : "38" }, "uris" : [ "http://www.mendeley.com/documents/?uuid=d5a22466-ab9b-41cd-a85d-08d6f9bff681" ] } ], "mendeley" : { "previouslyFormattedCitation" : "(Lenth, 1989)" }, "properties" : { "noteIndex" : 0 }, "schema" : "https://github.com/citation-style-language/schema/raw/master/csl-citation.json" }</w:instrText>
      </w:r>
      <w:r w:rsidR="009B0E4C">
        <w:fldChar w:fldCharType="separate"/>
      </w:r>
      <w:r w:rsidR="00A8638C" w:rsidRPr="00A8638C">
        <w:rPr>
          <w:noProof/>
        </w:rPr>
        <w:t>(Lenth, 1989)</w:t>
      </w:r>
      <w:r w:rsidR="009B0E4C">
        <w:fldChar w:fldCharType="end"/>
      </w:r>
      <w:r w:rsidR="00A8638C">
        <w:t>.</w:t>
      </w:r>
    </w:p>
    <w:p w14:paraId="79B089C2" w14:textId="2313176E" w:rsidR="001C29F2" w:rsidRDefault="001C29F2" w:rsidP="001C29F2">
      <w:pPr>
        <w:ind w:firstLine="708"/>
        <w:rPr>
          <w:rFonts w:eastAsiaTheme="minorEastAsia"/>
        </w:rPr>
      </w:pPr>
      <w:r w:rsidRPr="05CB7540">
        <w:rPr>
          <w:rFonts w:eastAsia="Times New Roman"/>
        </w:rPr>
        <w:t>For each</w:t>
      </w:r>
      <w:r w:rsidR="00FE6F04" w:rsidRPr="05CB7540">
        <w:rPr>
          <w:rFonts w:eastAsia="Times New Roman"/>
        </w:rPr>
        <w:t xml:space="preserve"> condition, </w:t>
      </w:r>
      <w:r w:rsidR="00A26FBD" w:rsidRPr="05CB7540">
        <w:rPr>
          <w:rFonts w:eastAsia="Times New Roman"/>
        </w:rPr>
        <w:t>9</w:t>
      </w:r>
      <w:r w:rsidRPr="05CB7540">
        <w:rPr>
          <w:rFonts w:eastAsia="Times New Roman"/>
        </w:rPr>
        <w:t xml:space="preserve"> steps were necessary to simulate </w:t>
      </w:r>
      <w:r w:rsidR="00FE6F04" w:rsidRPr="05CB7540">
        <w:rPr>
          <w:rFonts w:eastAsia="Times New Roman"/>
        </w:rPr>
        <w:t>the result of the Fisher method</w:t>
      </w:r>
      <w:r w:rsidRPr="05CB7540">
        <w:rPr>
          <w:rFonts w:eastAsia="Times New Roman"/>
        </w:rPr>
        <w:t>. First, a critical value under the null distribution was needed</w:t>
      </w:r>
      <w:r w:rsidR="00B628B2" w:rsidRPr="05CB7540">
        <w:rPr>
          <w:rFonts w:eastAsia="Times New Roman"/>
        </w:rPr>
        <w:t xml:space="preserve"> (α = .05)</w:t>
      </w:r>
      <w:r w:rsidR="00FE6F04" w:rsidRPr="05CB7540">
        <w:rPr>
          <w:rFonts w:eastAsia="Times New Roman"/>
        </w:rPr>
        <w:t xml:space="preserve">, which was readily computed by using the degrees of freedom (i.e., </w:t>
      </w:r>
      <w:r w:rsidR="00FE6F04" w:rsidRPr="05CB7540">
        <w:rPr>
          <w:rFonts w:eastAsia="Times New Roman"/>
          <w:i/>
          <w:iCs/>
        </w:rPr>
        <w:t>N</w:t>
      </w:r>
      <w:r w:rsidR="00FE6F04" w:rsidRPr="05CB7540">
        <w:rPr>
          <w:rFonts w:eastAsia="Times New Roman"/>
        </w:rPr>
        <w:t xml:space="preserve">-1). Second, the </w:t>
      </w:r>
      <w:r w:rsidRPr="05CB7540">
        <w:rPr>
          <w:rFonts w:eastAsia="Times New Roman"/>
        </w:rPr>
        <w:t xml:space="preserve">degrees of freedom </w:t>
      </w:r>
      <w:r w:rsidR="00FE6F04" w:rsidRPr="05CB7540">
        <w:rPr>
          <w:rFonts w:eastAsia="Times New Roman"/>
        </w:rPr>
        <w:t xml:space="preserve">and effect size </w:t>
      </w:r>
      <w:r w:rsidRPr="05CB7540">
        <w:rPr>
          <w:rFonts w:eastAsia="Times New Roman"/>
        </w:rPr>
        <w:t>were used to compute the non-centrality parameter</w:t>
      </w:r>
      <w:r w:rsidR="00FE6F04" w:rsidRPr="05CB7540">
        <w:rPr>
          <w:rFonts w:eastAsia="Times New Roman"/>
        </w:rPr>
        <w:t>.</w:t>
      </w:r>
      <w:r w:rsidRPr="05CB7540">
        <w:rPr>
          <w:rFonts w:eastAsia="Times New Roman"/>
        </w:rPr>
        <w:t xml:space="preserve"> The non-centrality parameter (i.e., δ) </w:t>
      </w:r>
      <w:r w:rsidR="00CB405F" w:rsidRPr="05CB7540">
        <w:rPr>
          <w:rFonts w:eastAsia="Times New Roman"/>
        </w:rPr>
        <w:t>is</w:t>
      </w:r>
      <w:r w:rsidRPr="05CB7540">
        <w:rPr>
          <w:rFonts w:eastAsia="Times New Roman"/>
        </w:rPr>
        <w:t xml:space="preserve"> computed as</w:t>
      </w:r>
      <w:r w:rsidR="00727891" w:rsidRPr="05CB7540">
        <w:rPr>
          <w:rFonts w:eastAsia="Times New Roman"/>
        </w:rPr>
        <w:t xml:space="preserve"> </w:t>
      </w:r>
      <w:r w:rsidR="009B0E4C" w:rsidRPr="05CB7540">
        <w:fldChar w:fldCharType="begin" w:fldLock="1"/>
      </w:r>
      <w:r w:rsidR="002A1FC4">
        <w:rPr>
          <w:rFonts w:eastAsiaTheme="minorEastAsia"/>
        </w:rPr>
        <w:instrText>ADDIN CSL_CITATION { "citationItems" : [ { "id" : "ITEM-1", "itemData" : { "DOI" : "10.1177/00131640121971392", "author" : [ { "dropping-particle" : "", "family" : "Smithson", "given" : "M.", "non-dropping-particle" : "", "parse-names" : false, "suffix" : "" } ], "container-title" : "Educational and Psychological Measurement", "id" : "ITEM-1", "issue" : "4", "issued" : { "date-parts" : [ [ "2001" ] ] }, "page" : "605-632", "title" : "Correct Confidence Intervals for Various Regression Effect Sizes and Parameters: The Importance of Noncentral Distributions in Computing Intervals", "type" : "article-journal", "volume" : "61" }, "uris" : [ "http://www.mendeley.com/documents/?uuid=66b78ef0-9862-4e5a-b297-1ead5259022b" ] }, { "id" : "ITEM-2", "itemData" : { "ISBN" : "0805826343", "author" : [ { "dropping-particle" : "", "family" : "Steiger", "given" : "James H.", "non-dropping-particle" : "", "parse-names" : false, "suffix" : "" }, { "dropping-particle" : "", "family" : "Fouladi", "given" : "R.T.", "non-dropping-particle" : "", "parse-names" : false, "suffix" : "" } ], "chapter-number" : "9", "container-title" : "What if there were no significance tests?", "editor"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"ITEM-2", "issued" : { "date-parts" : [ [ "1997" ] ] }, "publisher" : "Lawrence Erlbaum", "publisher-place" : "Mahwah, NJ", "title" : "Noncentrality Interval Estimation and the Evaluation of Statistical Models", "type" : "chapter" }, "uris" : [ "http://www.mendeley.com/documents/?uuid=e3db651d-5d45-4a96-9a50-620fb0bcf7c2" ] } ], "mendeley" : { "previouslyFormattedCitation" : "(Smithson, 2001; Steiger &amp; Fouladi, 1997)" }, "properties" : { "noteIndex" : 0 }, "schema" : "https://github.com/citation-style-language/schema/raw/master/csl-citation.json" }</w:instrText>
      </w:r>
      <w:r w:rsidR="009B0E4C" w:rsidRPr="05CB7540">
        <w:rPr>
          <w:rFonts w:eastAsiaTheme="minorEastAsia"/>
        </w:rPr>
        <w:fldChar w:fldCharType="separate"/>
      </w:r>
      <w:r w:rsidR="00727891" w:rsidRPr="05CB7540">
        <w:rPr>
          <w:rFonts w:asciiTheme="minorEastAsia" w:eastAsiaTheme="minorEastAsia" w:hAnsiTheme="minorEastAsia" w:cstheme="minorEastAsia"/>
          <w:noProof/>
        </w:rPr>
        <w:t>(Smithson, 2001; Steiger &amp; Fouladi, 1997)</w:t>
      </w:r>
      <w:r w:rsidR="009B0E4C" w:rsidRPr="05CB7540">
        <w:fldChar w:fldCharType="end"/>
      </w:r>
    </w:p>
    <w:p w14:paraId="04A1DAE8" w14:textId="1F403036" w:rsidR="001C29F2" w:rsidRPr="000057C6" w:rsidRDefault="00745D90" w:rsidP="008C104D">
      <w:pPr>
        <w:jc w:val="center"/>
        <w:rPr>
          <w:rFonts w:eastAsiaTheme="minorEastAsia"/>
        </w:rPr>
      </w:pPr>
      <w:r w:rsidRPr="00745D90">
        <w:rPr>
          <w:rFonts w:eastAsiaTheme="minorEastAsia"/>
          <w:position w:val="-10"/>
        </w:rPr>
        <w:object w:dxaOrig="940" w:dyaOrig="360" w14:anchorId="205F311E">
          <v:shape id="_x0000_i1030" type="#_x0000_t75" style="width:50.5pt;height:21.5pt" o:ole="">
            <v:imagedata r:id="rId21" o:title=""/>
          </v:shape>
          <o:OLEObject Type="Embed" ProgID="Equation.3" ShapeID="_x0000_i1030" DrawAspect="Content" ObjectID="_1464376483" r:id="rId22"/>
        </w:object>
      </w:r>
    </w:p>
    <w:p w14:paraId="50579A79" w14:textId="77777777" w:rsidR="001C29F2" w:rsidRDefault="05CB7540" w:rsidP="001C29F2">
      <w:pPr>
        <w:rPr>
          <w:rFonts w:eastAsiaTheme="minorEastAsia"/>
        </w:rPr>
      </w:pPr>
      <w:r w:rsidRPr="05CB7540">
        <w:rPr>
          <w:rFonts w:eastAsia="Times New Roman"/>
        </w:rPr>
        <w:t>where</w:t>
      </w:r>
    </w:p>
    <w:p w14:paraId="4BCDE388" w14:textId="7FAAFF37" w:rsidR="001C29F2" w:rsidRPr="00E373E1" w:rsidRDefault="007F5479" w:rsidP="00745D90">
      <w:pPr>
        <w:jc w:val="center"/>
        <w:rPr>
          <w:rFonts w:eastAsiaTheme="minorEastAsia"/>
        </w:rPr>
      </w:pPr>
      <w:r>
        <w:rPr>
          <w:rFonts w:eastAsiaTheme="minorEastAsia"/>
          <w:noProof/>
          <w:position w:val="-26"/>
          <w:lang w:val="nl-NL" w:eastAsia="nl-NL"/>
        </w:rPr>
        <w:drawing>
          <wp:inline distT="0" distB="0" distL="0" distR="0" wp14:anchorId="7EEC1360" wp14:editId="137B63A9">
            <wp:extent cx="9144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361950"/>
                    </a:xfrm>
                    <a:prstGeom prst="rect">
                      <a:avLst/>
                    </a:prstGeom>
                    <a:noFill/>
                    <a:ln>
                      <a:noFill/>
                    </a:ln>
                  </pic:spPr>
                </pic:pic>
              </a:graphicData>
            </a:graphic>
          </wp:inline>
        </w:drawing>
      </w:r>
    </w:p>
    <w:p w14:paraId="349EAE80" w14:textId="77777777" w:rsidR="001C29F2" w:rsidRDefault="05CB7540" w:rsidP="001C29F2">
      <w:pPr>
        <w:rPr>
          <w:rFonts w:eastAsiaTheme="minorEastAsia"/>
        </w:rPr>
      </w:pPr>
      <w:r w:rsidRPr="05CB7540">
        <w:rPr>
          <w:rFonts w:eastAsia="Times New Roman"/>
        </w:rPr>
        <w:t xml:space="preserve">This non-centrality parameter adjusts the null distribution for the population effect (e.g., shifts it to the right, see Figure 1).  Third, for the population distribution, the area under the curve for a nonsignificant result was determined (i.e., β). Fourth, a value was uniformly drawn between 0 and the β value that resulted from step three. Fifth, the accompanying </w:t>
      </w:r>
      <w:r w:rsidRPr="05CB7540">
        <w:rPr>
          <w:rFonts w:eastAsia="Times New Roman"/>
          <w:i/>
          <w:iCs/>
        </w:rPr>
        <w:t>t</w:t>
      </w:r>
      <w:r w:rsidRPr="05CB7540">
        <w:rPr>
          <w:rFonts w:eastAsia="Times New Roman"/>
        </w:rPr>
        <w:t xml:space="preserve">-test-value was computed, which was, sixth, used to compute the </w:t>
      </w:r>
      <w:r w:rsidRPr="05CB7540">
        <w:rPr>
          <w:rFonts w:eastAsia="Times New Roman"/>
          <w:i/>
          <w:iCs/>
        </w:rPr>
        <w:t>P-</w:t>
      </w:r>
      <w:r w:rsidRPr="05CB7540">
        <w:rPr>
          <w:rFonts w:eastAsia="Times New Roman"/>
        </w:rPr>
        <w:t xml:space="preserve">value under the null distribution. Sixth, this nonsignificant </w:t>
      </w:r>
      <w:r w:rsidRPr="05CB7540">
        <w:rPr>
          <w:rFonts w:eastAsia="Times New Roman"/>
          <w:i/>
          <w:iCs/>
        </w:rPr>
        <w:t>P</w:t>
      </w:r>
      <w:r w:rsidRPr="05CB7540">
        <w:rPr>
          <w:rFonts w:eastAsia="Times New Roman"/>
        </w:rPr>
        <w:t xml:space="preserve">-value was transformed with Equation 3. Seventh, for each set of </w:t>
      </w:r>
      <w:r w:rsidRPr="05CB7540">
        <w:rPr>
          <w:rFonts w:eastAsia="Times New Roman"/>
          <w:i/>
          <w:iCs/>
        </w:rPr>
        <w:t>P</w:t>
      </w:r>
      <w:r w:rsidRPr="05CB7540">
        <w:rPr>
          <w:rFonts w:eastAsia="Times New Roman"/>
        </w:rPr>
        <w:t xml:space="preserve">-values per condition per iteration, a Fisher test was conducted and the resulting </w:t>
      </w:r>
      <w:r w:rsidRPr="05CB7540">
        <w:rPr>
          <w:rFonts w:eastAsia="Times New Roman"/>
          <w:i/>
          <w:iCs/>
        </w:rPr>
        <w:t>P</w:t>
      </w:r>
      <w:r w:rsidRPr="05CB7540">
        <w:rPr>
          <w:rFonts w:eastAsia="Times New Roman"/>
        </w:rPr>
        <w:t>-value saved. Finally, sensitivity/power was calculated as the proportion of significant results (α = 0.10).</w:t>
      </w:r>
    </w:p>
    <w:p w14:paraId="0617E862" w14:textId="67962D88" w:rsidR="009A7CE4" w:rsidRDefault="05CB7540" w:rsidP="00224394">
      <w:pPr>
        <w:ind w:firstLine="567"/>
        <w:rPr>
          <w:ins w:id="12" w:author="Chris Hartgerink" w:date="2014-06-08T20:43:00Z"/>
          <w:rFonts w:eastAsia="Times New Roman"/>
        </w:rPr>
      </w:pPr>
      <w:r w:rsidRPr="05CB7540">
        <w:rPr>
          <w:rFonts w:eastAsia="Times New Roman"/>
          <w:b/>
          <w:bCs/>
        </w:rPr>
        <w:t xml:space="preserve">Effect estimation. </w:t>
      </w:r>
      <w:r w:rsidRPr="05CB7540">
        <w:rPr>
          <w:rFonts w:eastAsia="Times New Roman"/>
        </w:rPr>
        <w:t xml:space="preserve">The simulation procedure can be </w:t>
      </w:r>
      <w:r w:rsidR="00B971E0">
        <w:rPr>
          <w:rFonts w:eastAsia="Times New Roman"/>
        </w:rPr>
        <w:t>applied</w:t>
      </w:r>
      <w:r w:rsidRPr="05CB7540">
        <w:rPr>
          <w:rFonts w:eastAsia="Times New Roman"/>
        </w:rPr>
        <w:t xml:space="preserve"> </w:t>
      </w:r>
      <w:r w:rsidR="00B971E0">
        <w:rPr>
          <w:rFonts w:eastAsia="Times New Roman"/>
        </w:rPr>
        <w:t>to</w:t>
      </w:r>
      <w:r w:rsidRPr="05CB7540">
        <w:rPr>
          <w:rFonts w:eastAsia="Times New Roman"/>
        </w:rPr>
        <w:t xml:space="preserve"> observed results </w:t>
      </w:r>
      <w:r w:rsidR="00B971E0">
        <w:rPr>
          <w:rFonts w:eastAsia="Times New Roman"/>
        </w:rPr>
        <w:t>for ad hoc effect estimation</w:t>
      </w:r>
      <w:r w:rsidRPr="05CB7540">
        <w:rPr>
          <w:rFonts w:eastAsia="Times New Roman"/>
        </w:rPr>
        <w:t xml:space="preserve">. </w:t>
      </w:r>
      <w:r w:rsidR="009A7CE4">
        <w:rPr>
          <w:rFonts w:eastAsia="Times New Roman"/>
        </w:rPr>
        <w:t>Given a hypothetical population effect size, power of the Fisher method can be computed across all the individual papers in the dataset.</w:t>
      </w:r>
      <w:r w:rsidRPr="05CB7540">
        <w:rPr>
          <w:rFonts w:eastAsia="Times New Roman"/>
        </w:rPr>
        <w:t xml:space="preserve"> Summing the power values for each </w:t>
      </w:r>
      <w:r w:rsidR="009A7CE4">
        <w:rPr>
          <w:rFonts w:eastAsia="Times New Roman"/>
        </w:rPr>
        <w:t>paper</w:t>
      </w:r>
      <w:r w:rsidRPr="05CB7540">
        <w:rPr>
          <w:rFonts w:eastAsia="Times New Roman"/>
        </w:rPr>
        <w:t xml:space="preserve">, given an effect size, results in the expected value of significant Fisher tests for that effect size. Subsequently, the observed number of significant Fisher tests can be compared with the expected number of significant Fisher tests for certain effect sizes. </w:t>
      </w:r>
      <w:r w:rsidR="009A7CE4">
        <w:rPr>
          <w:rFonts w:eastAsia="Times New Roman"/>
        </w:rPr>
        <w:t>The effect size that minimizes the discrepancy between the observed and expected proportion of significant Fisher method tests subsequently provides an ad hoc effect size estimate.</w:t>
      </w:r>
      <w:r w:rsidRPr="05CB7540">
        <w:rPr>
          <w:rFonts w:eastAsia="Times New Roman"/>
        </w:rPr>
        <w:t xml:space="preserve"> </w:t>
      </w:r>
    </w:p>
    <w:p w14:paraId="46993306" w14:textId="5EB687D4" w:rsidR="00224394" w:rsidRDefault="00B971E0" w:rsidP="00224394">
      <w:pPr>
        <w:ind w:firstLine="567"/>
        <w:rPr>
          <w:rFonts w:eastAsiaTheme="minorEastAsia"/>
        </w:rPr>
      </w:pPr>
      <w:r>
        <w:rPr>
          <w:rFonts w:eastAsia="Times New Roman"/>
        </w:rPr>
        <w:t xml:space="preserve"> </w:t>
      </w:r>
      <w:r w:rsidR="00A6503C">
        <w:rPr>
          <w:rFonts w:eastAsia="Times New Roman"/>
        </w:rPr>
        <w:t>Additionally</w:t>
      </w:r>
    </w:p>
    <w:p w14:paraId="7E4754CD" w14:textId="77777777" w:rsidR="002E3BCE" w:rsidRPr="009E7C2E" w:rsidRDefault="05CB7540" w:rsidP="00224394">
      <w:pPr>
        <w:ind w:firstLine="567"/>
        <w:rPr>
          <w:rFonts w:eastAsiaTheme="minorEastAsia"/>
          <w:b/>
        </w:rPr>
      </w:pPr>
      <w:commentRangeStart w:id="13"/>
      <w:r w:rsidRPr="05CB7540">
        <w:rPr>
          <w:rFonts w:eastAsia="Times New Roman"/>
          <w:b/>
          <w:bCs/>
        </w:rPr>
        <w:t xml:space="preserve">Use case. </w:t>
      </w:r>
      <w:commentRangeEnd w:id="13"/>
      <w:r w:rsidR="009A7CE4">
        <w:rPr>
          <w:rStyle w:val="CommentReference"/>
        </w:rPr>
        <w:commentReference w:id="13"/>
      </w:r>
    </w:p>
    <w:p w14:paraId="118D44B2" w14:textId="77777777" w:rsidR="002E3BCE" w:rsidRDefault="002E3BCE" w:rsidP="002E3BCE">
      <w:pPr>
        <w:jc w:val="center"/>
      </w:pPr>
      <w:r>
        <w:rPr>
          <w:b/>
        </w:rPr>
        <w:t>Results</w:t>
      </w:r>
    </w:p>
    <w:p w14:paraId="70117035" w14:textId="29C58F2A" w:rsidR="00B971E0" w:rsidRDefault="00B971E0" w:rsidP="00C913A0">
      <w:pPr>
        <w:ind w:firstLine="567"/>
        <w:rPr>
          <w:b/>
        </w:rPr>
      </w:pPr>
      <w:r>
        <w:t xml:space="preserve">The dataset of </w:t>
      </w:r>
      <w:r>
        <w:rPr>
          <w:i/>
        </w:rPr>
        <w:t>t</w:t>
      </w:r>
      <w:r>
        <w:t xml:space="preserve">, </w:t>
      </w:r>
      <w:r>
        <w:rPr>
          <w:i/>
        </w:rPr>
        <w:t>F</w:t>
      </w:r>
      <w:r>
        <w:t xml:space="preserve">, and </w:t>
      </w:r>
      <w:r>
        <w:rPr>
          <w:i/>
        </w:rPr>
        <w:t xml:space="preserve">r </w:t>
      </w:r>
      <w:r>
        <w:t>values is summarized in Table 3.</w:t>
      </w:r>
    </w:p>
    <w:p w14:paraId="73911CD4" w14:textId="77777777" w:rsidR="00C913A0" w:rsidRDefault="00C913A0" w:rsidP="00C913A0">
      <w:pPr>
        <w:ind w:firstLine="567"/>
        <w:rPr>
          <w:b/>
        </w:rPr>
      </w:pPr>
      <w:r>
        <w:rPr>
          <w:b/>
        </w:rPr>
        <w:t>Effect distribution</w:t>
      </w:r>
    </w:p>
    <w:p w14:paraId="210BEBC0" w14:textId="77777777" w:rsidR="00C913A0" w:rsidRDefault="00C913A0" w:rsidP="00C913A0">
      <w:pPr>
        <w:ind w:firstLine="567"/>
        <w:rPr>
          <w:b/>
        </w:rPr>
      </w:pPr>
      <w:r>
        <w:rPr>
          <w:b/>
          <w:i/>
        </w:rPr>
        <w:t>P</w:t>
      </w:r>
      <w:r>
        <w:rPr>
          <w:b/>
        </w:rPr>
        <w:t>-value distribution</w:t>
      </w:r>
    </w:p>
    <w:p w14:paraId="615FEC9B" w14:textId="5967766C" w:rsidR="00C913A0" w:rsidRDefault="00C913A0" w:rsidP="00C913A0">
      <w:pPr>
        <w:ind w:firstLine="567"/>
      </w:pPr>
      <w:r>
        <w:rPr>
          <w:b/>
        </w:rPr>
        <w:t xml:space="preserve">Power simulations. </w:t>
      </w:r>
    </w:p>
    <w:p w14:paraId="2CCEA6AD" w14:textId="45908D09" w:rsidR="00C913A0" w:rsidRDefault="00C913A0" w:rsidP="00C913A0">
      <w:pPr>
        <w:ind w:firstLine="567"/>
        <w:rPr>
          <w:b/>
        </w:rPr>
      </w:pPr>
      <w:r>
        <w:rPr>
          <w:b/>
        </w:rPr>
        <w:t xml:space="preserve">Effect estimation. </w:t>
      </w:r>
    </w:p>
    <w:p w14:paraId="0EDCFBE4" w14:textId="77777777" w:rsidR="00C913A0" w:rsidRDefault="00C913A0" w:rsidP="00C913A0">
      <w:pPr>
        <w:ind w:firstLine="567"/>
        <w:rPr>
          <w:b/>
        </w:rPr>
      </w:pPr>
      <w:r>
        <w:rPr>
          <w:b/>
        </w:rPr>
        <w:t xml:space="preserve">Use case. </w:t>
      </w:r>
    </w:p>
    <w:p w14:paraId="4EB8006A" w14:textId="77777777" w:rsidR="000011C8" w:rsidRPr="00C913A0" w:rsidRDefault="000011C8" w:rsidP="000011C8">
      <w:pPr>
        <w:ind w:firstLine="567"/>
        <w:jc w:val="center"/>
        <w:rPr>
          <w:b/>
        </w:rPr>
      </w:pPr>
      <w:commentRangeStart w:id="14"/>
      <w:r>
        <w:rPr>
          <w:b/>
        </w:rPr>
        <w:t>Discussion</w:t>
      </w:r>
      <w:commentRangeEnd w:id="14"/>
      <w:r>
        <w:rPr>
          <w:rStyle w:val="CommentReference"/>
        </w:rPr>
        <w:commentReference w:id="14"/>
      </w:r>
    </w:p>
    <w:p w14:paraId="03F4D141" w14:textId="77777777" w:rsidR="001C29F2" w:rsidRPr="00C913A0" w:rsidRDefault="001C29F2" w:rsidP="00C913A0">
      <w:pPr>
        <w:ind w:firstLine="567"/>
        <w:rPr>
          <w:b/>
        </w:rPr>
      </w:pPr>
      <w:r w:rsidRPr="00885C40">
        <w:br w:type="page"/>
      </w:r>
    </w:p>
    <w:p w14:paraId="620C6FEC" w14:textId="77777777" w:rsidR="001C29F2" w:rsidRDefault="001C29F2" w:rsidP="001C29F2">
      <w:pPr>
        <w:pStyle w:val="APAHeading1"/>
        <w:rPr>
          <w:b w:val="0"/>
        </w:rPr>
      </w:pPr>
      <w:r w:rsidRPr="00811959">
        <w:rPr>
          <w:b w:val="0"/>
        </w:rPr>
        <w:t>References</w:t>
      </w:r>
    </w:p>
    <w:p w14:paraId="359299B3" w14:textId="73E16B3F" w:rsidR="005936F4" w:rsidRDefault="005936F4" w:rsidP="0091448A">
      <w:pPr>
        <w:pStyle w:val="NormalWeb"/>
        <w:spacing w:before="0" w:beforeAutospacing="0" w:after="0" w:afterAutospacing="0" w:line="480" w:lineRule="auto"/>
        <w:rPr>
          <w:b/>
        </w:rPr>
      </w:pPr>
    </w:p>
    <w:p w14:paraId="541F25C4" w14:textId="77777777" w:rsidR="001C29F2" w:rsidRDefault="001C29F2" w:rsidP="005C5FE2">
      <w:pPr>
        <w:pStyle w:val="NormalWeb"/>
      </w:pPr>
      <w:r>
        <w:rPr>
          <w:b/>
        </w:rPr>
        <w:br w:type="page"/>
      </w:r>
    </w:p>
    <w:p w14:paraId="49F8C3D1" w14:textId="77777777" w:rsidR="001C29F2" w:rsidRDefault="001C29F2" w:rsidP="001C29F2">
      <w:pPr>
        <w:pStyle w:val="APAHeading1"/>
        <w:jc w:val="left"/>
        <w:rPr>
          <w:b w:val="0"/>
        </w:rPr>
      </w:pPr>
      <w:r>
        <w:t>Footnotes</w:t>
      </w:r>
    </w:p>
    <w:p w14:paraId="677D0D2E" w14:textId="77777777" w:rsidR="001C29F2" w:rsidRDefault="001C29F2" w:rsidP="001C29F2">
      <w:pPr>
        <w:spacing w:after="160" w:line="259" w:lineRule="auto"/>
      </w:pPr>
      <w:r>
        <w:rPr>
          <w:b/>
        </w:rPr>
        <w:br w:type="page"/>
      </w:r>
    </w:p>
    <w:p w14:paraId="436F78E6" w14:textId="77777777" w:rsidR="001C29F2" w:rsidRDefault="001C29F2" w:rsidP="001C29F2">
      <w:pPr>
        <w:pStyle w:val="APAHeading1"/>
        <w:jc w:val="left"/>
        <w:rPr>
          <w:b w:val="0"/>
        </w:rPr>
      </w:pPr>
      <w:r>
        <w:rPr>
          <w:b w:val="0"/>
        </w:rPr>
        <w:t>Table 1</w:t>
      </w:r>
    </w:p>
    <w:tbl>
      <w:tblPr>
        <w:tblW w:w="4208" w:type="dxa"/>
        <w:tblCellMar>
          <w:left w:w="70" w:type="dxa"/>
          <w:right w:w="70" w:type="dxa"/>
        </w:tblCellMar>
        <w:tblLook w:val="04A0" w:firstRow="1" w:lastRow="0" w:firstColumn="1" w:lastColumn="0" w:noHBand="0" w:noVBand="1"/>
        <w:tblPrChange w:id="15" w:author="Marino" w:date="2014-06-10T09:56:00Z">
          <w:tblPr>
            <w:tblW w:w="4208" w:type="dxa"/>
            <w:tblCellMar>
              <w:left w:w="70" w:type="dxa"/>
              <w:right w:w="70" w:type="dxa"/>
            </w:tblCellMar>
            <w:tblLook w:val="04A0" w:firstRow="1" w:lastRow="0" w:firstColumn="1" w:lastColumn="0" w:noHBand="0" w:noVBand="1"/>
          </w:tblPr>
        </w:tblPrChange>
      </w:tblPr>
      <w:tblGrid>
        <w:gridCol w:w="860"/>
        <w:gridCol w:w="594"/>
        <w:gridCol w:w="1540"/>
        <w:gridCol w:w="1480"/>
        <w:tblGridChange w:id="16">
          <w:tblGrid>
            <w:gridCol w:w="860"/>
            <w:gridCol w:w="594"/>
            <w:gridCol w:w="1540"/>
            <w:gridCol w:w="1480"/>
          </w:tblGrid>
        </w:tblGridChange>
      </w:tblGrid>
      <w:tr w:rsidR="009F3A2F" w:rsidRPr="00D31C3C" w14:paraId="55AEB154" w14:textId="77777777" w:rsidTr="009F3A2F">
        <w:trPr>
          <w:trHeight w:val="315"/>
          <w:trPrChange w:id="17" w:author="Marino" w:date="2014-06-10T09:56:00Z">
            <w:trPr>
              <w:trHeight w:val="315"/>
            </w:trPr>
          </w:trPrChange>
        </w:trPr>
        <w:tc>
          <w:tcPr>
            <w:tcW w:w="594" w:type="dxa"/>
            <w:tcBorders>
              <w:top w:val="nil"/>
              <w:left w:val="nil"/>
              <w:bottom w:val="single" w:sz="4" w:space="0" w:color="auto"/>
              <w:right w:val="nil"/>
            </w:tcBorders>
            <w:tcPrChange w:id="18" w:author="Marino" w:date="2014-06-10T09:56:00Z">
              <w:tcPr>
                <w:tcW w:w="594" w:type="dxa"/>
                <w:tcBorders>
                  <w:top w:val="nil"/>
                  <w:left w:val="nil"/>
                  <w:bottom w:val="single" w:sz="4" w:space="0" w:color="auto"/>
                  <w:right w:val="nil"/>
                </w:tcBorders>
              </w:tcPr>
            </w:tcPrChange>
          </w:tcPr>
          <w:p w14:paraId="74D8193A" w14:textId="77777777" w:rsidR="009F3A2F" w:rsidRDefault="009F3A2F" w:rsidP="00CD4A7D">
            <w:pPr>
              <w:rPr>
                <w:rFonts w:eastAsia="Times New Roman"/>
                <w:color w:val="000000"/>
                <w:lang w:eastAsia="nl-NL"/>
              </w:rPr>
            </w:pPr>
          </w:p>
        </w:tc>
        <w:tc>
          <w:tcPr>
            <w:tcW w:w="594" w:type="dxa"/>
            <w:tcBorders>
              <w:top w:val="nil"/>
              <w:left w:val="nil"/>
              <w:bottom w:val="single" w:sz="4" w:space="0" w:color="auto"/>
              <w:right w:val="nil"/>
            </w:tcBorders>
            <w:shd w:val="clear" w:color="auto" w:fill="auto"/>
            <w:noWrap/>
            <w:vAlign w:val="bottom"/>
            <w:tcPrChange w:id="19" w:author="Marino" w:date="2014-06-10T09:56:00Z">
              <w:tcPr>
                <w:tcW w:w="594" w:type="dxa"/>
                <w:tcBorders>
                  <w:top w:val="nil"/>
                  <w:left w:val="nil"/>
                  <w:bottom w:val="single" w:sz="4" w:space="0" w:color="auto"/>
                  <w:right w:val="nil"/>
                </w:tcBorders>
                <w:shd w:val="clear" w:color="auto" w:fill="auto"/>
                <w:noWrap/>
                <w:vAlign w:val="bottom"/>
              </w:tcPr>
            </w:tcPrChange>
          </w:tcPr>
          <w:p w14:paraId="70075C57" w14:textId="43D5F16C" w:rsidR="009F3A2F" w:rsidRPr="009E7C2E" w:rsidRDefault="009F3A2F" w:rsidP="00CD4A7D">
            <w:pPr>
              <w:rPr>
                <w:rFonts w:eastAsia="Times New Roman"/>
                <w:color w:val="000000"/>
                <w:lang w:eastAsia="nl-NL"/>
              </w:rPr>
            </w:pPr>
          </w:p>
        </w:tc>
        <w:tc>
          <w:tcPr>
            <w:tcW w:w="3020" w:type="dxa"/>
            <w:gridSpan w:val="2"/>
            <w:tcBorders>
              <w:top w:val="nil"/>
              <w:left w:val="nil"/>
              <w:bottom w:val="single" w:sz="4" w:space="0" w:color="auto"/>
              <w:right w:val="nil"/>
            </w:tcBorders>
            <w:shd w:val="clear" w:color="auto" w:fill="auto"/>
            <w:noWrap/>
            <w:vAlign w:val="bottom"/>
            <w:tcPrChange w:id="20" w:author="Marino" w:date="2014-06-10T09:56:00Z">
              <w:tcPr>
                <w:tcW w:w="3020" w:type="dxa"/>
                <w:gridSpan w:val="2"/>
                <w:tcBorders>
                  <w:top w:val="nil"/>
                  <w:left w:val="nil"/>
                  <w:bottom w:val="single" w:sz="4" w:space="0" w:color="auto"/>
                  <w:right w:val="nil"/>
                </w:tcBorders>
                <w:shd w:val="clear" w:color="auto" w:fill="auto"/>
                <w:noWrap/>
                <w:vAlign w:val="bottom"/>
              </w:tcPr>
            </w:tcPrChange>
          </w:tcPr>
          <w:p w14:paraId="58A1E3D8" w14:textId="6CFB37F1" w:rsidR="009F3A2F" w:rsidRPr="009E7C2E" w:rsidRDefault="009F3A2F" w:rsidP="009F3A2F">
            <w:pPr>
              <w:jc w:val="center"/>
              <w:rPr>
                <w:rFonts w:eastAsia="Times New Roman"/>
                <w:color w:val="000000"/>
                <w:lang w:eastAsia="nl-NL"/>
              </w:rPr>
            </w:pPr>
            <w:r>
              <w:rPr>
                <w:rFonts w:eastAsia="Times New Roman"/>
                <w:color w:val="000000"/>
                <w:lang w:eastAsia="nl-NL"/>
              </w:rPr>
              <w:t>Population</w:t>
            </w:r>
          </w:p>
        </w:tc>
      </w:tr>
      <w:tr w:rsidR="009F3A2F" w:rsidRPr="00D31C3C" w14:paraId="6EDDC873" w14:textId="77777777" w:rsidTr="009F3A2F">
        <w:trPr>
          <w:trHeight w:val="315"/>
          <w:trPrChange w:id="21" w:author="Marino" w:date="2014-06-10T09:56:00Z">
            <w:trPr>
              <w:trHeight w:val="315"/>
            </w:trPr>
          </w:trPrChange>
        </w:trPr>
        <w:tc>
          <w:tcPr>
            <w:tcW w:w="594" w:type="dxa"/>
            <w:tcBorders>
              <w:top w:val="nil"/>
              <w:left w:val="nil"/>
              <w:bottom w:val="single" w:sz="4" w:space="0" w:color="auto"/>
              <w:right w:val="nil"/>
            </w:tcBorders>
            <w:tcPrChange w:id="22" w:author="Marino" w:date="2014-06-10T09:56:00Z">
              <w:tcPr>
                <w:tcW w:w="594" w:type="dxa"/>
                <w:tcBorders>
                  <w:top w:val="nil"/>
                  <w:left w:val="nil"/>
                  <w:bottom w:val="single" w:sz="4" w:space="0" w:color="auto"/>
                  <w:right w:val="nil"/>
                </w:tcBorders>
              </w:tcPr>
            </w:tcPrChange>
          </w:tcPr>
          <w:p w14:paraId="64C2C6E4" w14:textId="77777777" w:rsidR="009F3A2F" w:rsidRPr="009E7C2E" w:rsidRDefault="009F3A2F" w:rsidP="00CD4A7D">
            <w:pPr>
              <w:rPr>
                <w:rFonts w:eastAsia="Times New Roman"/>
                <w:color w:val="000000"/>
                <w:lang w:eastAsia="nl-NL"/>
              </w:rPr>
            </w:pPr>
          </w:p>
        </w:tc>
        <w:tc>
          <w:tcPr>
            <w:tcW w:w="594" w:type="dxa"/>
            <w:tcBorders>
              <w:top w:val="nil"/>
              <w:left w:val="nil"/>
              <w:bottom w:val="single" w:sz="4" w:space="0" w:color="auto"/>
              <w:right w:val="nil"/>
            </w:tcBorders>
            <w:shd w:val="clear" w:color="auto" w:fill="auto"/>
            <w:noWrap/>
            <w:vAlign w:val="bottom"/>
            <w:hideMark/>
            <w:tcPrChange w:id="23" w:author="Marino" w:date="2014-06-10T09:56:00Z">
              <w:tcPr>
                <w:tcW w:w="594" w:type="dxa"/>
                <w:tcBorders>
                  <w:top w:val="nil"/>
                  <w:left w:val="nil"/>
                  <w:bottom w:val="single" w:sz="4" w:space="0" w:color="auto"/>
                  <w:right w:val="nil"/>
                </w:tcBorders>
                <w:shd w:val="clear" w:color="auto" w:fill="auto"/>
                <w:noWrap/>
                <w:vAlign w:val="bottom"/>
                <w:hideMark/>
              </w:tcPr>
            </w:tcPrChange>
          </w:tcPr>
          <w:p w14:paraId="267DEB92" w14:textId="507CF4A9" w:rsidR="009F3A2F" w:rsidRPr="009E7C2E" w:rsidRDefault="009F3A2F" w:rsidP="00CD4A7D">
            <w:pPr>
              <w:rPr>
                <w:rFonts w:eastAsia="Times New Roman"/>
                <w:color w:val="000000"/>
                <w:lang w:eastAsia="nl-NL"/>
              </w:rPr>
            </w:pPr>
            <w:r w:rsidRPr="009E7C2E">
              <w:rPr>
                <w:rFonts w:eastAsia="Times New Roman"/>
                <w:color w:val="000000"/>
                <w:lang w:eastAsia="nl-NL"/>
              </w:rPr>
              <w:t> </w:t>
            </w:r>
          </w:p>
        </w:tc>
        <w:tc>
          <w:tcPr>
            <w:tcW w:w="1540" w:type="dxa"/>
            <w:tcBorders>
              <w:top w:val="nil"/>
              <w:left w:val="nil"/>
              <w:bottom w:val="single" w:sz="4" w:space="0" w:color="auto"/>
              <w:right w:val="nil"/>
            </w:tcBorders>
            <w:shd w:val="clear" w:color="auto" w:fill="auto"/>
            <w:noWrap/>
            <w:vAlign w:val="bottom"/>
            <w:hideMark/>
            <w:tcPrChange w:id="24" w:author="Marino" w:date="2014-06-10T09:56:00Z">
              <w:tcPr>
                <w:tcW w:w="1540" w:type="dxa"/>
                <w:tcBorders>
                  <w:top w:val="nil"/>
                  <w:left w:val="nil"/>
                  <w:bottom w:val="single" w:sz="4" w:space="0" w:color="auto"/>
                  <w:right w:val="nil"/>
                </w:tcBorders>
                <w:shd w:val="clear" w:color="auto" w:fill="auto"/>
                <w:noWrap/>
                <w:vAlign w:val="bottom"/>
                <w:hideMark/>
              </w:tcPr>
            </w:tcPrChange>
          </w:tcPr>
          <w:p w14:paraId="47C2F59D"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H0</w:t>
            </w:r>
          </w:p>
        </w:tc>
        <w:tc>
          <w:tcPr>
            <w:tcW w:w="1480" w:type="dxa"/>
            <w:tcBorders>
              <w:top w:val="nil"/>
              <w:left w:val="nil"/>
              <w:bottom w:val="single" w:sz="4" w:space="0" w:color="auto"/>
              <w:right w:val="nil"/>
            </w:tcBorders>
            <w:shd w:val="clear" w:color="auto" w:fill="auto"/>
            <w:noWrap/>
            <w:vAlign w:val="bottom"/>
            <w:hideMark/>
            <w:tcPrChange w:id="25" w:author="Marino" w:date="2014-06-10T09:56:00Z">
              <w:tcPr>
                <w:tcW w:w="1480" w:type="dxa"/>
                <w:tcBorders>
                  <w:top w:val="nil"/>
                  <w:left w:val="nil"/>
                  <w:bottom w:val="single" w:sz="4" w:space="0" w:color="auto"/>
                  <w:right w:val="nil"/>
                </w:tcBorders>
                <w:shd w:val="clear" w:color="auto" w:fill="auto"/>
                <w:noWrap/>
                <w:vAlign w:val="bottom"/>
                <w:hideMark/>
              </w:tcPr>
            </w:tcPrChange>
          </w:tcPr>
          <w:p w14:paraId="1D555D02"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H1</w:t>
            </w:r>
          </w:p>
        </w:tc>
      </w:tr>
      <w:tr w:rsidR="009F3A2F" w:rsidRPr="00D31C3C" w14:paraId="38B74090" w14:textId="77777777" w:rsidTr="00E82EAC">
        <w:trPr>
          <w:trHeight w:val="315"/>
          <w:trPrChange w:id="26" w:author="Marino" w:date="2014-06-10T09:56:00Z">
            <w:trPr>
              <w:trHeight w:val="315"/>
            </w:trPr>
          </w:trPrChange>
        </w:trPr>
        <w:tc>
          <w:tcPr>
            <w:tcW w:w="594" w:type="dxa"/>
            <w:vMerge w:val="restart"/>
            <w:tcBorders>
              <w:top w:val="nil"/>
              <w:left w:val="nil"/>
              <w:right w:val="nil"/>
            </w:tcBorders>
            <w:tcPrChange w:id="27" w:author="Marino" w:date="2014-06-10T09:56:00Z">
              <w:tcPr>
                <w:tcW w:w="594" w:type="dxa"/>
                <w:vMerge w:val="restart"/>
                <w:tcBorders>
                  <w:top w:val="nil"/>
                  <w:left w:val="nil"/>
                  <w:right w:val="nil"/>
                </w:tcBorders>
              </w:tcPr>
            </w:tcPrChange>
          </w:tcPr>
          <w:p w14:paraId="11ED1E37" w14:textId="77777777" w:rsidR="009F3A2F" w:rsidRPr="009E7C2E" w:rsidRDefault="009F3A2F" w:rsidP="00CD4A7D">
            <w:pPr>
              <w:rPr>
                <w:rFonts w:eastAsia="Times New Roman"/>
                <w:color w:val="000000"/>
                <w:lang w:eastAsia="nl-NL"/>
              </w:rPr>
            </w:pPr>
          </w:p>
          <w:p w14:paraId="617A9091" w14:textId="77777777" w:rsidR="009F3A2F" w:rsidRPr="009E7C2E" w:rsidRDefault="009F3A2F" w:rsidP="00CD4A7D">
            <w:pPr>
              <w:rPr>
                <w:rFonts w:eastAsia="Times New Roman"/>
                <w:color w:val="000000"/>
                <w:lang w:eastAsia="nl-NL"/>
              </w:rPr>
            </w:pPr>
          </w:p>
          <w:p w14:paraId="3608FBBE" w14:textId="50B60720" w:rsidR="009F3A2F" w:rsidRPr="009E7C2E" w:rsidRDefault="009F3A2F" w:rsidP="00CD4A7D">
            <w:pPr>
              <w:rPr>
                <w:rFonts w:eastAsia="Times New Roman"/>
                <w:color w:val="000000"/>
                <w:lang w:eastAsia="nl-NL"/>
              </w:rPr>
            </w:pPr>
            <w:r>
              <w:rPr>
                <w:rFonts w:eastAsia="Times New Roman"/>
                <w:color w:val="000000"/>
                <w:lang w:eastAsia="nl-NL"/>
              </w:rPr>
              <w:t>Sample</w:t>
            </w:r>
          </w:p>
          <w:p w14:paraId="185C2BC3" w14:textId="11AE8589" w:rsidR="009F3A2F" w:rsidRPr="009E7C2E" w:rsidRDefault="009F3A2F" w:rsidP="00CD4A7D">
            <w:pPr>
              <w:rPr>
                <w:rFonts w:eastAsia="Times New Roman"/>
                <w:color w:val="000000"/>
                <w:lang w:eastAsia="nl-NL"/>
              </w:rPr>
            </w:pPr>
          </w:p>
        </w:tc>
        <w:tc>
          <w:tcPr>
            <w:tcW w:w="594" w:type="dxa"/>
            <w:tcBorders>
              <w:top w:val="nil"/>
              <w:left w:val="nil"/>
              <w:bottom w:val="nil"/>
              <w:right w:val="nil"/>
            </w:tcBorders>
            <w:shd w:val="clear" w:color="auto" w:fill="auto"/>
            <w:noWrap/>
            <w:vAlign w:val="bottom"/>
            <w:hideMark/>
            <w:tcPrChange w:id="28" w:author="Marino" w:date="2014-06-10T09:56:00Z">
              <w:tcPr>
                <w:tcW w:w="594" w:type="dxa"/>
                <w:tcBorders>
                  <w:top w:val="nil"/>
                  <w:left w:val="nil"/>
                  <w:bottom w:val="nil"/>
                  <w:right w:val="nil"/>
                </w:tcBorders>
                <w:shd w:val="clear" w:color="auto" w:fill="auto"/>
                <w:noWrap/>
                <w:vAlign w:val="bottom"/>
                <w:hideMark/>
              </w:tcPr>
            </w:tcPrChange>
          </w:tcPr>
          <w:p w14:paraId="4D5FE2DB" w14:textId="7EC2F5C9" w:rsidR="009F3A2F" w:rsidRPr="009E7C2E" w:rsidRDefault="009F3A2F" w:rsidP="00CD4A7D">
            <w:pPr>
              <w:rPr>
                <w:rFonts w:eastAsia="Times New Roman"/>
                <w:color w:val="000000"/>
                <w:lang w:eastAsia="nl-NL"/>
              </w:rPr>
            </w:pPr>
            <w:r w:rsidRPr="009E7C2E">
              <w:rPr>
                <w:rFonts w:eastAsia="Times New Roman"/>
                <w:color w:val="000000"/>
                <w:lang w:eastAsia="nl-NL"/>
              </w:rPr>
              <w:t>‘H0’</w:t>
            </w:r>
          </w:p>
        </w:tc>
        <w:tc>
          <w:tcPr>
            <w:tcW w:w="1540" w:type="dxa"/>
            <w:tcBorders>
              <w:top w:val="nil"/>
              <w:left w:val="nil"/>
              <w:right w:val="nil"/>
            </w:tcBorders>
            <w:shd w:val="clear" w:color="auto" w:fill="auto"/>
            <w:noWrap/>
            <w:vAlign w:val="bottom"/>
            <w:hideMark/>
            <w:tcPrChange w:id="29" w:author="Marino" w:date="2014-06-10T09:56:00Z">
              <w:tcPr>
                <w:tcW w:w="1540" w:type="dxa"/>
                <w:tcBorders>
                  <w:top w:val="nil"/>
                  <w:left w:val="nil"/>
                  <w:right w:val="nil"/>
                </w:tcBorders>
                <w:shd w:val="clear" w:color="auto" w:fill="auto"/>
                <w:noWrap/>
                <w:vAlign w:val="bottom"/>
                <w:hideMark/>
              </w:tcPr>
            </w:tcPrChange>
          </w:tcPr>
          <w:p w14:paraId="728EC7CB"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1-</w:t>
            </w:r>
            <w:r>
              <w:rPr>
                <w:rFonts w:eastAsia="Times New Roman"/>
                <w:color w:val="000000"/>
                <w:lang w:val="nl-NL" w:eastAsia="nl-NL"/>
              </w:rPr>
              <w:t>α</w:t>
            </w:r>
          </w:p>
          <w:p w14:paraId="6A93A796"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[0.95]</w:t>
            </w:r>
          </w:p>
        </w:tc>
        <w:tc>
          <w:tcPr>
            <w:tcW w:w="1480" w:type="dxa"/>
            <w:tcBorders>
              <w:top w:val="nil"/>
              <w:left w:val="nil"/>
              <w:right w:val="nil"/>
            </w:tcBorders>
            <w:shd w:val="clear" w:color="auto" w:fill="auto"/>
            <w:noWrap/>
            <w:vAlign w:val="bottom"/>
            <w:hideMark/>
            <w:tcPrChange w:id="30" w:author="Marino" w:date="2014-06-10T09:56:00Z">
              <w:tcPr>
                <w:tcW w:w="1480" w:type="dxa"/>
                <w:tcBorders>
                  <w:top w:val="nil"/>
                  <w:left w:val="nil"/>
                  <w:right w:val="nil"/>
                </w:tcBorders>
                <w:shd w:val="clear" w:color="auto" w:fill="auto"/>
                <w:noWrap/>
                <w:vAlign w:val="bottom"/>
                <w:hideMark/>
              </w:tcPr>
            </w:tcPrChange>
          </w:tcPr>
          <w:p w14:paraId="3D91149C" w14:textId="77777777" w:rsidR="009F3A2F" w:rsidRPr="009E7C2E" w:rsidRDefault="009F3A2F" w:rsidP="00CD4A7D">
            <w:pPr>
              <w:rPr>
                <w:rFonts w:eastAsia="Times New Roman"/>
                <w:color w:val="000000"/>
                <w:lang w:eastAsia="nl-NL"/>
              </w:rPr>
            </w:pPr>
            <w:r>
              <w:rPr>
                <w:rFonts w:eastAsia="Times New Roman"/>
                <w:color w:val="000000"/>
                <w:lang w:val="nl-NL" w:eastAsia="nl-NL"/>
              </w:rPr>
              <w:t>β</w:t>
            </w:r>
          </w:p>
          <w:p w14:paraId="01D08CD4"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[0.20]</w:t>
            </w:r>
          </w:p>
        </w:tc>
      </w:tr>
      <w:tr w:rsidR="009F3A2F" w:rsidRPr="00D31C3C" w14:paraId="2B102FD9" w14:textId="77777777" w:rsidTr="00E82EAC">
        <w:trPr>
          <w:trHeight w:val="315"/>
          <w:trPrChange w:id="31" w:author="Marino" w:date="2014-06-10T09:56:00Z">
            <w:trPr>
              <w:trHeight w:val="315"/>
            </w:trPr>
          </w:trPrChange>
        </w:trPr>
        <w:tc>
          <w:tcPr>
            <w:tcW w:w="594" w:type="dxa"/>
            <w:vMerge/>
            <w:tcBorders>
              <w:left w:val="nil"/>
              <w:right w:val="nil"/>
            </w:tcBorders>
            <w:tcPrChange w:id="32" w:author="Marino" w:date="2014-06-10T09:56:00Z">
              <w:tcPr>
                <w:tcW w:w="594" w:type="dxa"/>
                <w:vMerge/>
                <w:tcBorders>
                  <w:left w:val="nil"/>
                  <w:right w:val="nil"/>
                </w:tcBorders>
              </w:tcPr>
            </w:tcPrChange>
          </w:tcPr>
          <w:p w14:paraId="102F6B57" w14:textId="238D55A2" w:rsidR="009F3A2F" w:rsidRPr="009E7C2E" w:rsidRDefault="009F3A2F" w:rsidP="00CD4A7D">
            <w:pPr>
              <w:rPr>
                <w:rFonts w:eastAsia="Times New Roman"/>
                <w:color w:val="000000"/>
                <w:lang w:eastAsia="nl-NL"/>
              </w:rPr>
            </w:pPr>
          </w:p>
        </w:tc>
        <w:tc>
          <w:tcPr>
            <w:tcW w:w="594" w:type="dxa"/>
            <w:tcBorders>
              <w:top w:val="nil"/>
              <w:left w:val="nil"/>
              <w:bottom w:val="nil"/>
              <w:right w:val="nil"/>
            </w:tcBorders>
            <w:shd w:val="clear" w:color="auto" w:fill="auto"/>
            <w:noWrap/>
            <w:vAlign w:val="bottom"/>
            <w:hideMark/>
            <w:tcPrChange w:id="33" w:author="Marino" w:date="2014-06-10T09:56:00Z">
              <w:tcPr>
                <w:tcW w:w="594" w:type="dxa"/>
                <w:tcBorders>
                  <w:top w:val="nil"/>
                  <w:left w:val="nil"/>
                  <w:bottom w:val="nil"/>
                  <w:right w:val="nil"/>
                </w:tcBorders>
                <w:shd w:val="clear" w:color="auto" w:fill="auto"/>
                <w:noWrap/>
                <w:vAlign w:val="bottom"/>
                <w:hideMark/>
              </w:tcPr>
            </w:tcPrChange>
          </w:tcPr>
          <w:p w14:paraId="693499D9" w14:textId="6E500DD4" w:rsidR="009F3A2F" w:rsidRPr="009E7C2E" w:rsidRDefault="009F3A2F" w:rsidP="00CD4A7D">
            <w:pPr>
              <w:rPr>
                <w:rFonts w:eastAsia="Times New Roman"/>
                <w:color w:val="000000"/>
                <w:lang w:eastAsia="nl-NL"/>
              </w:rPr>
            </w:pPr>
          </w:p>
        </w:tc>
        <w:tc>
          <w:tcPr>
            <w:tcW w:w="1540" w:type="dxa"/>
            <w:tcBorders>
              <w:top w:val="nil"/>
              <w:left w:val="nil"/>
              <w:bottom w:val="single" w:sz="4" w:space="0" w:color="auto"/>
              <w:right w:val="nil"/>
            </w:tcBorders>
            <w:shd w:val="clear" w:color="auto" w:fill="auto"/>
            <w:noWrap/>
            <w:vAlign w:val="bottom"/>
            <w:hideMark/>
            <w:tcPrChange w:id="34" w:author="Marino" w:date="2014-06-10T09:56:00Z">
              <w:tcPr>
                <w:tcW w:w="1540" w:type="dxa"/>
                <w:tcBorders>
                  <w:top w:val="nil"/>
                  <w:left w:val="nil"/>
                  <w:bottom w:val="single" w:sz="4" w:space="0" w:color="auto"/>
                  <w:right w:val="nil"/>
                </w:tcBorders>
                <w:shd w:val="clear" w:color="auto" w:fill="auto"/>
                <w:noWrap/>
                <w:vAlign w:val="bottom"/>
                <w:hideMark/>
              </w:tcPr>
            </w:tcPrChange>
          </w:tcPr>
          <w:p w14:paraId="21FEF9E4" w14:textId="77777777" w:rsidR="009F3A2F" w:rsidRPr="009E7C2E" w:rsidRDefault="009F3A2F" w:rsidP="00CD4A7D">
            <w:pPr>
              <w:rPr>
                <w:rFonts w:eastAsia="Times New Roman"/>
                <w:i/>
                <w:iCs/>
                <w:color w:val="000000"/>
                <w:lang w:eastAsia="nl-NL"/>
              </w:rPr>
            </w:pPr>
            <w:r w:rsidRPr="009E7C2E">
              <w:rPr>
                <w:rFonts w:eastAsia="Times New Roman"/>
                <w:i/>
                <w:iCs/>
                <w:color w:val="000000"/>
                <w:lang w:eastAsia="nl-NL"/>
              </w:rPr>
              <w:t>True negative</w:t>
            </w:r>
          </w:p>
        </w:tc>
        <w:tc>
          <w:tcPr>
            <w:tcW w:w="1480" w:type="dxa"/>
            <w:tcBorders>
              <w:top w:val="nil"/>
              <w:left w:val="nil"/>
              <w:bottom w:val="single" w:sz="4" w:space="0" w:color="auto"/>
              <w:right w:val="nil"/>
            </w:tcBorders>
            <w:shd w:val="clear" w:color="auto" w:fill="auto"/>
            <w:noWrap/>
            <w:vAlign w:val="bottom"/>
            <w:hideMark/>
            <w:tcPrChange w:id="35" w:author="Marino" w:date="2014-06-10T09:56:00Z">
              <w:tcPr>
                <w:tcW w:w="1480" w:type="dxa"/>
                <w:tcBorders>
                  <w:top w:val="nil"/>
                  <w:left w:val="nil"/>
                  <w:bottom w:val="single" w:sz="4" w:space="0" w:color="auto"/>
                  <w:right w:val="nil"/>
                </w:tcBorders>
                <w:shd w:val="clear" w:color="auto" w:fill="auto"/>
                <w:noWrap/>
                <w:vAlign w:val="bottom"/>
                <w:hideMark/>
              </w:tcPr>
            </w:tcPrChange>
          </w:tcPr>
          <w:p w14:paraId="4DC5746C" w14:textId="77777777" w:rsidR="009F3A2F" w:rsidRPr="009E7C2E" w:rsidRDefault="009F3A2F" w:rsidP="00CD4A7D">
            <w:pPr>
              <w:rPr>
                <w:rFonts w:eastAsia="Times New Roman"/>
                <w:i/>
                <w:iCs/>
                <w:color w:val="000000"/>
                <w:lang w:eastAsia="nl-NL"/>
              </w:rPr>
            </w:pPr>
            <w:r w:rsidRPr="009E7C2E">
              <w:rPr>
                <w:rFonts w:eastAsia="Times New Roman"/>
                <w:i/>
                <w:iCs/>
                <w:color w:val="000000"/>
                <w:lang w:eastAsia="nl-NL"/>
              </w:rPr>
              <w:t>Type II error</w:t>
            </w:r>
          </w:p>
        </w:tc>
      </w:tr>
      <w:tr w:rsidR="009F3A2F" w:rsidRPr="00D31C3C" w14:paraId="5DE5A4D0" w14:textId="77777777" w:rsidTr="00E82EAC">
        <w:trPr>
          <w:trHeight w:val="315"/>
          <w:trPrChange w:id="36" w:author="Marino" w:date="2014-06-10T09:56:00Z">
            <w:trPr>
              <w:trHeight w:val="315"/>
            </w:trPr>
          </w:trPrChange>
        </w:trPr>
        <w:tc>
          <w:tcPr>
            <w:tcW w:w="594" w:type="dxa"/>
            <w:vMerge/>
            <w:tcBorders>
              <w:left w:val="nil"/>
              <w:right w:val="nil"/>
            </w:tcBorders>
            <w:tcPrChange w:id="37" w:author="Marino" w:date="2014-06-10T09:56:00Z">
              <w:tcPr>
                <w:tcW w:w="594" w:type="dxa"/>
                <w:vMerge/>
                <w:tcBorders>
                  <w:left w:val="nil"/>
                  <w:right w:val="nil"/>
                </w:tcBorders>
              </w:tcPr>
            </w:tcPrChange>
          </w:tcPr>
          <w:p w14:paraId="12DB31A3" w14:textId="7EBF8AD0" w:rsidR="009F3A2F" w:rsidRPr="009E7C2E" w:rsidRDefault="009F3A2F" w:rsidP="00CD4A7D">
            <w:pPr>
              <w:rPr>
                <w:rFonts w:eastAsia="Times New Roman"/>
                <w:color w:val="000000"/>
                <w:lang w:eastAsia="nl-NL"/>
              </w:rPr>
            </w:pPr>
          </w:p>
        </w:tc>
        <w:tc>
          <w:tcPr>
            <w:tcW w:w="594" w:type="dxa"/>
            <w:tcBorders>
              <w:top w:val="nil"/>
              <w:left w:val="nil"/>
              <w:bottom w:val="nil"/>
              <w:right w:val="nil"/>
            </w:tcBorders>
            <w:shd w:val="clear" w:color="auto" w:fill="auto"/>
            <w:noWrap/>
            <w:vAlign w:val="bottom"/>
            <w:hideMark/>
            <w:tcPrChange w:id="38" w:author="Marino" w:date="2014-06-10T09:56:00Z">
              <w:tcPr>
                <w:tcW w:w="594" w:type="dxa"/>
                <w:tcBorders>
                  <w:top w:val="nil"/>
                  <w:left w:val="nil"/>
                  <w:bottom w:val="nil"/>
                  <w:right w:val="nil"/>
                </w:tcBorders>
                <w:shd w:val="clear" w:color="auto" w:fill="auto"/>
                <w:noWrap/>
                <w:vAlign w:val="bottom"/>
                <w:hideMark/>
              </w:tcPr>
            </w:tcPrChange>
          </w:tcPr>
          <w:p w14:paraId="27085ECA" w14:textId="1905E97D" w:rsidR="009F3A2F" w:rsidRPr="009E7C2E" w:rsidRDefault="009F3A2F" w:rsidP="00CD4A7D">
            <w:pPr>
              <w:rPr>
                <w:rFonts w:eastAsia="Times New Roman"/>
                <w:color w:val="000000"/>
                <w:lang w:eastAsia="nl-NL"/>
              </w:rPr>
            </w:pPr>
            <w:r w:rsidRPr="009E7C2E">
              <w:rPr>
                <w:rFonts w:eastAsia="Times New Roman"/>
                <w:color w:val="000000"/>
                <w:lang w:eastAsia="nl-NL"/>
              </w:rPr>
              <w:t>‘H1’</w:t>
            </w:r>
          </w:p>
        </w:tc>
        <w:tc>
          <w:tcPr>
            <w:tcW w:w="1540" w:type="dxa"/>
            <w:tcBorders>
              <w:top w:val="single" w:sz="4" w:space="0" w:color="auto"/>
              <w:left w:val="nil"/>
              <w:bottom w:val="nil"/>
              <w:right w:val="nil"/>
            </w:tcBorders>
            <w:shd w:val="clear" w:color="auto" w:fill="auto"/>
            <w:noWrap/>
            <w:vAlign w:val="bottom"/>
            <w:hideMark/>
            <w:tcPrChange w:id="39" w:author="Marino" w:date="2014-06-10T09:56:00Z">
              <w:tcPr>
                <w:tcW w:w="1540" w:type="dxa"/>
                <w:tcBorders>
                  <w:top w:val="single" w:sz="4" w:space="0" w:color="auto"/>
                  <w:left w:val="nil"/>
                  <w:bottom w:val="nil"/>
                  <w:right w:val="nil"/>
                </w:tcBorders>
                <w:shd w:val="clear" w:color="auto" w:fill="auto"/>
                <w:noWrap/>
                <w:vAlign w:val="bottom"/>
                <w:hideMark/>
              </w:tcPr>
            </w:tcPrChange>
          </w:tcPr>
          <w:p w14:paraId="072945C0" w14:textId="77777777" w:rsidR="009F3A2F" w:rsidRPr="009E7C2E" w:rsidRDefault="009F3A2F" w:rsidP="00CD4A7D">
            <w:pPr>
              <w:rPr>
                <w:rFonts w:eastAsia="Times New Roman"/>
                <w:color w:val="000000"/>
                <w:lang w:eastAsia="nl-NL"/>
              </w:rPr>
            </w:pPr>
            <w:r>
              <w:rPr>
                <w:rFonts w:eastAsia="Times New Roman"/>
                <w:color w:val="000000"/>
                <w:lang w:val="nl-NL" w:eastAsia="nl-NL"/>
              </w:rPr>
              <w:t>α</w:t>
            </w:r>
          </w:p>
          <w:p w14:paraId="55658C79" w14:textId="77777777" w:rsidR="009F3A2F" w:rsidRPr="00D31C3C" w:rsidRDefault="009F3A2F" w:rsidP="00CD4A7D">
            <w:pPr>
              <w:rPr>
                <w:rFonts w:eastAsia="Times New Roman"/>
                <w:color w:val="000000"/>
                <w:lang w:val="nl-NL" w:eastAsia="nl-NL"/>
              </w:rPr>
            </w:pPr>
            <w:r w:rsidRPr="009E7C2E">
              <w:rPr>
                <w:rFonts w:eastAsia="Times New Roman"/>
                <w:color w:val="000000"/>
                <w:lang w:eastAsia="nl-NL"/>
              </w:rPr>
              <w:t>[0.</w:t>
            </w:r>
            <w:r>
              <w:rPr>
                <w:rFonts w:eastAsia="Times New Roman"/>
                <w:color w:val="000000"/>
                <w:lang w:val="nl-NL" w:eastAsia="nl-NL"/>
              </w:rPr>
              <w:t>05]</w:t>
            </w:r>
          </w:p>
        </w:tc>
        <w:tc>
          <w:tcPr>
            <w:tcW w:w="1480" w:type="dxa"/>
            <w:tcBorders>
              <w:top w:val="single" w:sz="4" w:space="0" w:color="auto"/>
              <w:left w:val="nil"/>
              <w:bottom w:val="nil"/>
              <w:right w:val="nil"/>
            </w:tcBorders>
            <w:shd w:val="clear" w:color="auto" w:fill="auto"/>
            <w:noWrap/>
            <w:vAlign w:val="bottom"/>
            <w:hideMark/>
            <w:tcPrChange w:id="40" w:author="Marino" w:date="2014-06-10T09:56:00Z">
              <w:tcPr>
                <w:tcW w:w="1480" w:type="dxa"/>
                <w:tcBorders>
                  <w:top w:val="single" w:sz="4" w:space="0" w:color="auto"/>
                  <w:left w:val="nil"/>
                  <w:bottom w:val="nil"/>
                  <w:right w:val="nil"/>
                </w:tcBorders>
                <w:shd w:val="clear" w:color="auto" w:fill="auto"/>
                <w:noWrap/>
                <w:vAlign w:val="bottom"/>
                <w:hideMark/>
              </w:tcPr>
            </w:tcPrChange>
          </w:tcPr>
          <w:p w14:paraId="33CAE0DD" w14:textId="77777777" w:rsidR="009F3A2F" w:rsidRDefault="009F3A2F" w:rsidP="00CD4A7D">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β</w:t>
            </w:r>
          </w:p>
          <w:p w14:paraId="09214F23" w14:textId="77777777" w:rsidR="009F3A2F" w:rsidRPr="00D31C3C" w:rsidRDefault="009F3A2F" w:rsidP="00CD4A7D">
            <w:pPr>
              <w:rPr>
                <w:rFonts w:eastAsia="Times New Roman"/>
                <w:color w:val="000000"/>
                <w:lang w:val="nl-NL" w:eastAsia="nl-NL"/>
              </w:rPr>
            </w:pPr>
            <w:r>
              <w:rPr>
                <w:rFonts w:eastAsia="Times New Roman"/>
                <w:color w:val="000000"/>
                <w:lang w:val="nl-NL" w:eastAsia="nl-NL"/>
              </w:rPr>
              <w:t>[0.80]</w:t>
            </w:r>
          </w:p>
        </w:tc>
      </w:tr>
      <w:tr w:rsidR="009F3A2F" w:rsidRPr="00D31C3C" w14:paraId="63C2ADDB" w14:textId="77777777" w:rsidTr="00E82EAC">
        <w:trPr>
          <w:trHeight w:val="315"/>
          <w:trPrChange w:id="41" w:author="Marino" w:date="2014-06-10T09:56:00Z">
            <w:trPr>
              <w:trHeight w:val="315"/>
            </w:trPr>
          </w:trPrChange>
        </w:trPr>
        <w:tc>
          <w:tcPr>
            <w:tcW w:w="594" w:type="dxa"/>
            <w:vMerge/>
            <w:tcBorders>
              <w:left w:val="nil"/>
              <w:bottom w:val="single" w:sz="4" w:space="0" w:color="auto"/>
              <w:right w:val="nil"/>
            </w:tcBorders>
            <w:tcPrChange w:id="42" w:author="Marino" w:date="2014-06-10T09:56:00Z">
              <w:tcPr>
                <w:tcW w:w="594" w:type="dxa"/>
                <w:vMerge/>
                <w:tcBorders>
                  <w:left w:val="nil"/>
                  <w:bottom w:val="single" w:sz="4" w:space="0" w:color="auto"/>
                  <w:right w:val="nil"/>
                </w:tcBorders>
              </w:tcPr>
            </w:tcPrChange>
          </w:tcPr>
          <w:p w14:paraId="27839D42" w14:textId="0FC81AC6" w:rsidR="009F3A2F" w:rsidRPr="00D31C3C" w:rsidRDefault="009F3A2F" w:rsidP="00CD4A7D">
            <w:pPr>
              <w:rPr>
                <w:rFonts w:eastAsia="Times New Roman"/>
                <w:color w:val="000000"/>
                <w:lang w:val="nl-NL" w:eastAsia="nl-NL"/>
              </w:rPr>
            </w:pPr>
          </w:p>
        </w:tc>
        <w:tc>
          <w:tcPr>
            <w:tcW w:w="594" w:type="dxa"/>
            <w:tcBorders>
              <w:top w:val="nil"/>
              <w:left w:val="nil"/>
              <w:bottom w:val="single" w:sz="4" w:space="0" w:color="auto"/>
              <w:right w:val="nil"/>
            </w:tcBorders>
            <w:shd w:val="clear" w:color="auto" w:fill="auto"/>
            <w:noWrap/>
            <w:vAlign w:val="bottom"/>
            <w:hideMark/>
            <w:tcPrChange w:id="43" w:author="Marino" w:date="2014-06-10T09:56:00Z">
              <w:tcPr>
                <w:tcW w:w="594" w:type="dxa"/>
                <w:tcBorders>
                  <w:top w:val="nil"/>
                  <w:left w:val="nil"/>
                  <w:bottom w:val="single" w:sz="4" w:space="0" w:color="auto"/>
                  <w:right w:val="nil"/>
                </w:tcBorders>
                <w:shd w:val="clear" w:color="auto" w:fill="auto"/>
                <w:noWrap/>
                <w:vAlign w:val="bottom"/>
                <w:hideMark/>
              </w:tcPr>
            </w:tcPrChange>
          </w:tcPr>
          <w:p w14:paraId="4DF0BB1E" w14:textId="016F57B0" w:rsidR="009F3A2F" w:rsidRPr="00D31C3C" w:rsidRDefault="009F3A2F" w:rsidP="00CD4A7D">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Change w:id="44" w:author="Marino" w:date="2014-06-10T09:56:00Z">
              <w:tcPr>
                <w:tcW w:w="1540" w:type="dxa"/>
                <w:tcBorders>
                  <w:top w:val="nil"/>
                  <w:left w:val="nil"/>
                  <w:bottom w:val="single" w:sz="4" w:space="0" w:color="auto"/>
                  <w:right w:val="nil"/>
                </w:tcBorders>
                <w:shd w:val="clear" w:color="auto" w:fill="auto"/>
                <w:noWrap/>
                <w:vAlign w:val="bottom"/>
                <w:hideMark/>
              </w:tcPr>
            </w:tcPrChange>
          </w:tcPr>
          <w:p w14:paraId="27475BE5" w14:textId="77777777" w:rsidR="009F3A2F" w:rsidRPr="00D31C3C" w:rsidRDefault="009F3A2F" w:rsidP="00CD4A7D">
            <w:pPr>
              <w:rPr>
                <w:rFonts w:eastAsia="Times New Roman"/>
                <w:i/>
                <w:iCs/>
                <w:color w:val="000000"/>
                <w:lang w:val="nl-NL" w:eastAsia="nl-NL"/>
              </w:rPr>
            </w:pPr>
            <w:r w:rsidRPr="00D31C3C">
              <w:rPr>
                <w:rFonts w:eastAsia="Times New Roman"/>
                <w:i/>
                <w:iCs/>
                <w:color w:val="000000"/>
                <w:lang w:val="nl-NL" w:eastAsia="nl-NL"/>
              </w:rPr>
              <w:t>Type I</w:t>
            </w:r>
            <w:r>
              <w:rPr>
                <w:rFonts w:eastAsia="Times New Roman"/>
                <w:i/>
                <w:iCs/>
                <w:color w:val="000000"/>
                <w:lang w:val="nl-NL" w:eastAsia="nl-NL"/>
              </w:rPr>
              <w:t xml:space="preserve"> error</w:t>
            </w:r>
          </w:p>
        </w:tc>
        <w:tc>
          <w:tcPr>
            <w:tcW w:w="1480" w:type="dxa"/>
            <w:tcBorders>
              <w:top w:val="nil"/>
              <w:left w:val="nil"/>
              <w:bottom w:val="single" w:sz="4" w:space="0" w:color="auto"/>
              <w:right w:val="nil"/>
            </w:tcBorders>
            <w:shd w:val="clear" w:color="auto" w:fill="auto"/>
            <w:noWrap/>
            <w:vAlign w:val="bottom"/>
            <w:hideMark/>
            <w:tcPrChange w:id="45" w:author="Marino" w:date="2014-06-10T09:56:00Z">
              <w:tcPr>
                <w:tcW w:w="1480" w:type="dxa"/>
                <w:tcBorders>
                  <w:top w:val="nil"/>
                  <w:left w:val="nil"/>
                  <w:bottom w:val="single" w:sz="4" w:space="0" w:color="auto"/>
                  <w:right w:val="nil"/>
                </w:tcBorders>
                <w:shd w:val="clear" w:color="auto" w:fill="auto"/>
                <w:noWrap/>
                <w:vAlign w:val="bottom"/>
                <w:hideMark/>
              </w:tcPr>
            </w:tcPrChange>
          </w:tcPr>
          <w:p w14:paraId="779D2C8A" w14:textId="77777777" w:rsidR="009F3A2F" w:rsidRPr="00D31C3C" w:rsidRDefault="009F3A2F" w:rsidP="00CD4A7D">
            <w:pPr>
              <w:rPr>
                <w:rFonts w:eastAsia="Times New Roman"/>
                <w:i/>
                <w:iCs/>
                <w:color w:val="000000"/>
                <w:lang w:val="nl-NL" w:eastAsia="nl-NL"/>
              </w:rPr>
            </w:pPr>
            <w:r w:rsidRPr="00D31C3C">
              <w:rPr>
                <w:rFonts w:eastAsia="Times New Roman"/>
                <w:i/>
                <w:iCs/>
                <w:color w:val="000000"/>
                <w:lang w:val="nl-NL" w:eastAsia="nl-NL"/>
              </w:rPr>
              <w:t>True positive</w:t>
            </w:r>
          </w:p>
        </w:tc>
      </w:tr>
    </w:tbl>
    <w:p w14:paraId="3E9490FC" w14:textId="77777777" w:rsidR="001C29F2" w:rsidRDefault="001C29F2" w:rsidP="001C29F2">
      <w:pPr>
        <w:pStyle w:val="APAHeading1"/>
        <w:jc w:val="left"/>
        <w:rPr>
          <w:b w:val="0"/>
        </w:rPr>
      </w:pPr>
      <w:r>
        <w:rPr>
          <w:b w:val="0"/>
          <w:i/>
        </w:rPr>
        <w:t xml:space="preserve">Note. </w:t>
      </w:r>
      <w:r>
        <w:rPr>
          <w:b w:val="0"/>
        </w:rPr>
        <w:t xml:space="preserve">Columns indicate the true situation in the population, rows indicate the statistical conclusion based on sample data. The true positive rate is also called power, and the true negative rate is also called </w:t>
      </w:r>
      <w:commentRangeStart w:id="46"/>
      <w:r>
        <w:rPr>
          <w:b w:val="0"/>
        </w:rPr>
        <w:t>XXXX</w:t>
      </w:r>
      <w:commentRangeEnd w:id="46"/>
      <w:r>
        <w:rPr>
          <w:rStyle w:val="CommentReference"/>
          <w:b w:val="0"/>
        </w:rPr>
        <w:commentReference w:id="46"/>
      </w:r>
      <w:r>
        <w:rPr>
          <w:b w:val="0"/>
        </w:rPr>
        <w:t>. Values in square brackets are conventionally acceptable values.</w:t>
      </w:r>
    </w:p>
    <w:p w14:paraId="648AF8FF" w14:textId="77777777" w:rsidR="001C29F2" w:rsidRDefault="001C29F2" w:rsidP="001C29F2">
      <w:pPr>
        <w:spacing w:after="160" w:line="259" w:lineRule="auto"/>
      </w:pPr>
      <w:r>
        <w:rPr>
          <w:b/>
        </w:rPr>
        <w:br w:type="page"/>
      </w:r>
    </w:p>
    <w:p w14:paraId="427F4C97" w14:textId="77777777" w:rsidR="001C29F2" w:rsidRDefault="001C29F2" w:rsidP="001C29F2">
      <w:pPr>
        <w:pStyle w:val="APAHeading1"/>
        <w:jc w:val="left"/>
        <w:rPr>
          <w:b w:val="0"/>
        </w:rPr>
      </w:pPr>
      <w:r>
        <w:rPr>
          <w:b w:val="0"/>
        </w:rPr>
        <w:t>Table 2</w:t>
      </w:r>
    </w:p>
    <w:p w14:paraId="28AA23A9" w14:textId="77777777" w:rsidR="001C29F2" w:rsidRDefault="001C29F2" w:rsidP="001C29F2">
      <w:pPr>
        <w:spacing w:after="160" w:line="259" w:lineRule="auto"/>
        <w:rPr>
          <w:b/>
        </w:rPr>
      </w:pPr>
    </w:p>
    <w:p w14:paraId="2226C5F7" w14:textId="77777777" w:rsidR="001C29F2" w:rsidRDefault="001C29F2" w:rsidP="001C29F2">
      <w:pPr>
        <w:spacing w:after="160" w:line="259" w:lineRule="auto"/>
      </w:pPr>
      <w:r>
        <w:rPr>
          <w:b/>
        </w:rPr>
        <w:br w:type="page"/>
      </w:r>
    </w:p>
    <w:p w14:paraId="448557B7" w14:textId="77777777" w:rsidR="001C29F2" w:rsidRDefault="001C29F2" w:rsidP="001C29F2">
      <w:pPr>
        <w:pStyle w:val="APAHeading1"/>
        <w:jc w:val="left"/>
        <w:rPr>
          <w:b w:val="0"/>
        </w:rPr>
      </w:pPr>
      <w:r>
        <w:rPr>
          <w:b w:val="0"/>
        </w:rPr>
        <w:t>Table 3</w:t>
      </w:r>
    </w:p>
    <w:p w14:paraId="4A82F028" w14:textId="77777777" w:rsidR="001C29F2" w:rsidRDefault="001C29F2" w:rsidP="001C29F2">
      <w:pPr>
        <w:pStyle w:val="APAHeading1"/>
        <w:jc w:val="left"/>
        <w:rPr>
          <w:b w:val="0"/>
        </w:rPr>
      </w:pPr>
    </w:p>
    <w:p w14:paraId="1C43FEDB" w14:textId="77777777" w:rsidR="001C29F2" w:rsidRDefault="001C29F2" w:rsidP="001C29F2">
      <w:pPr>
        <w:spacing w:after="160" w:line="259" w:lineRule="auto"/>
      </w:pPr>
      <w:r>
        <w:rPr>
          <w:i/>
        </w:rPr>
        <w:t xml:space="preserve">Note. </w:t>
      </w:r>
      <w:r>
        <w:t>Alpha was assumed to be .05 to determine significant or not.</w:t>
      </w:r>
      <w:r>
        <w:rPr>
          <w:b/>
        </w:rPr>
        <w:br w:type="page"/>
      </w:r>
    </w:p>
    <w:p w14:paraId="7794E69B" w14:textId="77777777" w:rsidR="001C29F2" w:rsidRDefault="001C29F2" w:rsidP="001C29F2">
      <w:pPr>
        <w:pStyle w:val="APAHeading1"/>
        <w:jc w:val="left"/>
        <w:rPr>
          <w:b w:val="0"/>
        </w:rPr>
      </w:pPr>
      <w:r>
        <w:rPr>
          <w:b w:val="0"/>
          <w:i/>
        </w:rPr>
        <w:t>Figure 1</w:t>
      </w:r>
    </w:p>
    <w:p w14:paraId="265FBA5A" w14:textId="77777777" w:rsidR="001C29F2" w:rsidRDefault="007F49B3" w:rsidP="001C29F2">
      <w:pPr>
        <w:pStyle w:val="APAHeading1"/>
        <w:jc w:val="left"/>
        <w:rPr>
          <w:b w:val="0"/>
        </w:rPr>
      </w:pPr>
      <w:r>
        <w:rPr>
          <w:b w:val="0"/>
        </w:rPr>
        <w:t>Visual depiction of steps 1 through 6 for simulation procedure of Fisher tests.</w:t>
      </w:r>
    </w:p>
    <w:p w14:paraId="417CD3DB" w14:textId="77777777" w:rsidR="007F49B3" w:rsidRDefault="007F49B3" w:rsidP="001C29F2">
      <w:pPr>
        <w:pStyle w:val="APAHeading1"/>
        <w:jc w:val="left"/>
        <w:rPr>
          <w:b w:val="0"/>
        </w:rPr>
      </w:pPr>
    </w:p>
    <w:p w14:paraId="6CD84522" w14:textId="77777777" w:rsidR="001C29F2" w:rsidRDefault="001C29F2" w:rsidP="001C29F2">
      <w:pPr>
        <w:spacing w:after="160" w:line="259" w:lineRule="auto"/>
      </w:pPr>
      <w:r>
        <w:rPr>
          <w:b/>
        </w:rPr>
        <w:br w:type="page"/>
      </w:r>
    </w:p>
    <w:p w14:paraId="3FE11B9E" w14:textId="77777777" w:rsidR="001C29F2" w:rsidRDefault="001C29F2" w:rsidP="001C29F2">
      <w:pPr>
        <w:pStyle w:val="APAHeading1"/>
        <w:jc w:val="left"/>
        <w:rPr>
          <w:b w:val="0"/>
        </w:rPr>
      </w:pPr>
      <w:r>
        <w:rPr>
          <w:b w:val="0"/>
          <w:i/>
        </w:rPr>
        <w:t>Figure 2</w:t>
      </w:r>
    </w:p>
    <w:p w14:paraId="39ED5663" w14:textId="77777777" w:rsidR="001C29F2" w:rsidRPr="00114C3A" w:rsidRDefault="007F49B3" w:rsidP="001C29F2">
      <w:pPr>
        <w:pStyle w:val="APAHeading1"/>
        <w:jc w:val="left"/>
        <w:rPr>
          <w:b w:val="0"/>
        </w:rPr>
      </w:pPr>
      <w:r>
        <w:rPr>
          <w:b w:val="0"/>
        </w:rPr>
        <w:t>Observed effects versus simulated null effects.</w:t>
      </w:r>
    </w:p>
    <w:p w14:paraId="6117F392" w14:textId="77777777" w:rsidR="00D7113C" w:rsidRDefault="00D7113C">
      <w:pPr>
        <w:spacing w:after="160" w:line="259" w:lineRule="auto"/>
      </w:pPr>
    </w:p>
    <w:p w14:paraId="6EE81F8C" w14:textId="77777777" w:rsidR="00F04343" w:rsidRDefault="00F04343">
      <w:pPr>
        <w:spacing w:after="160" w:line="259" w:lineRule="auto"/>
      </w:pPr>
      <w:r>
        <w:br w:type="page"/>
      </w:r>
    </w:p>
    <w:p w14:paraId="5A0F3332" w14:textId="77777777" w:rsidR="00114C3A" w:rsidRDefault="00F04343" w:rsidP="001C29F2">
      <w:r>
        <w:rPr>
          <w:i/>
        </w:rPr>
        <w:t>Figure 3</w:t>
      </w:r>
    </w:p>
    <w:p w14:paraId="142BF064" w14:textId="77777777" w:rsidR="00F04343" w:rsidRDefault="00F04343" w:rsidP="001C29F2">
      <w:r>
        <w:t>Plots of the power (y-axis) across simulation results. Dashed lines indicate medium and large effect sizes, respectively.</w:t>
      </w:r>
    </w:p>
    <w:p w14:paraId="74B1DD07" w14:textId="77777777" w:rsidR="00D6605B" w:rsidRPr="001C29F2" w:rsidRDefault="00D6605B" w:rsidP="001C29F2"/>
    <w:sectPr w:rsidR="00D6605B" w:rsidRPr="001C29F2" w:rsidSect="007156AF">
      <w:headerReference w:type="default" r:id="rId24"/>
      <w:footerReference w:type="default" r:id="rId25"/>
      <w:headerReference w:type="first" r:id="rId26"/>
      <w:type w:val="continuous"/>
      <w:pgSz w:w="11906" w:h="16838"/>
      <w:pgMar w:top="1412" w:right="1412" w:bottom="1412" w:left="1412"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4-19T16:08:00Z" w:initials="CH">
    <w:p w14:paraId="0039BA37" w14:textId="77777777" w:rsidR="00E82EAC" w:rsidRDefault="00E82EAC" w:rsidP="001C29F2">
      <w:pPr>
        <w:pStyle w:val="CommentText"/>
      </w:pPr>
      <w:r>
        <w:rPr>
          <w:rStyle w:val="CommentReference"/>
        </w:rPr>
        <w:annotationRef/>
      </w:r>
      <w:r>
        <w:t>General notes:</w:t>
      </w:r>
    </w:p>
    <w:p w14:paraId="41A983FB" w14:textId="77777777" w:rsidR="00E82EAC" w:rsidRDefault="00E82EAC" w:rsidP="001C29F2">
      <w:pPr>
        <w:pStyle w:val="CommentText"/>
      </w:pPr>
      <w:r>
        <w:t>-Footnotes will be made APA at the end</w:t>
      </w:r>
    </w:p>
    <w:p w14:paraId="1F391BC6" w14:textId="77777777" w:rsidR="00E82EAC" w:rsidRDefault="00E82EAC" w:rsidP="001C29F2">
      <w:pPr>
        <w:pStyle w:val="CommentText"/>
      </w:pPr>
      <w:r>
        <w:t>-This is masterthesis version, Marcel and Jelte will be added afterwards</w:t>
      </w:r>
    </w:p>
    <w:p w14:paraId="6CEB3200" w14:textId="77777777" w:rsidR="00E82EAC" w:rsidRDefault="00E82EAC" w:rsidP="001C29F2">
      <w:pPr>
        <w:pStyle w:val="CommentText"/>
      </w:pPr>
      <w:r>
        <w:t>-I already write in we form to prelude this.</w:t>
      </w:r>
    </w:p>
  </w:comment>
  <w:comment w:id="1" w:author="Chris Hartgerink" w:date="2014-05-08T12:45:00Z" w:initials="CH">
    <w:p w14:paraId="15EA1740" w14:textId="77777777" w:rsidR="00E82EAC" w:rsidRDefault="00E82EAC">
      <w:pPr>
        <w:pStyle w:val="CommentText"/>
      </w:pPr>
      <w:r>
        <w:rPr>
          <w:rStyle w:val="CommentReference"/>
        </w:rPr>
        <w:annotationRef/>
      </w:r>
      <w:r>
        <w:t>Need to finish the code and then actually register</w:t>
      </w:r>
    </w:p>
  </w:comment>
  <w:comment w:id="2" w:author="Chris Hartgerink" w:date="2014-06-07T12:04:00Z" w:initials="CH">
    <w:p w14:paraId="0EFA5BF0" w14:textId="7D7075AB" w:rsidR="00E82EAC" w:rsidRPr="00FE4537" w:rsidRDefault="00E82EAC">
      <w:pPr>
        <w:pStyle w:val="CommentText"/>
        <w:rPr>
          <w:lang w:val="nl-NL"/>
        </w:rPr>
      </w:pPr>
      <w:r>
        <w:rPr>
          <w:rStyle w:val="CommentReference"/>
        </w:rPr>
        <w:annotationRef/>
      </w:r>
      <w:r w:rsidRPr="00FE4537">
        <w:rPr>
          <w:lang w:val="nl-NL"/>
        </w:rPr>
        <w:t>Op terugkomen, ook iets over waarom dit kan zonder iets te weten over pub bias</w:t>
      </w:r>
    </w:p>
    <w:p w14:paraId="5BCA5D77" w14:textId="171D15F1" w:rsidR="00E82EAC" w:rsidRPr="00FE4537" w:rsidRDefault="00E82EAC" w:rsidP="00FE4537">
      <w:pPr>
        <w:pStyle w:val="CommentText"/>
        <w:numPr>
          <w:ilvl w:val="0"/>
          <w:numId w:val="10"/>
        </w:numPr>
        <w:rPr>
          <w:lang w:val="nl-NL"/>
        </w:rPr>
      </w:pPr>
      <w:r>
        <w:rPr>
          <w:lang w:val="nl-NL"/>
        </w:rPr>
        <w:t xml:space="preserve"> Aantal FN in proportie gegeven N, niks over verhouding Negative-Positive findings </w:t>
      </w:r>
    </w:p>
  </w:comment>
  <w:comment w:id="3" w:author="M.A.L.M. van Assen" w:date="2014-06-04T11:16:00Z" w:initials="MvA">
    <w:p w14:paraId="006EA1DB" w14:textId="72F93C86" w:rsidR="00E82EAC" w:rsidRPr="007F5479" w:rsidRDefault="00E82EAC">
      <w:pPr>
        <w:pStyle w:val="CommentText"/>
        <w:rPr>
          <w:lang w:val="nl-NL"/>
        </w:rPr>
      </w:pPr>
      <w:r>
        <w:rPr>
          <w:rStyle w:val="CommentReference"/>
        </w:rPr>
        <w:annotationRef/>
      </w:r>
      <w:r w:rsidRPr="007F5479">
        <w:rPr>
          <w:lang w:val="nl-NL"/>
        </w:rPr>
        <w:t>Chris, ik denk dat we in deze sectie een figuur het beste kunnen toevoegen – we hebben het er nog over.</w:t>
      </w:r>
    </w:p>
  </w:comment>
  <w:comment w:id="4" w:author="Chris Hartgerink" w:date="2014-06-08T17:53:00Z" w:initials="CH">
    <w:p w14:paraId="07417620" w14:textId="5ED9D30B" w:rsidR="005444D4" w:rsidRPr="005444D4" w:rsidRDefault="005444D4">
      <w:pPr>
        <w:pStyle w:val="CommentText"/>
        <w:rPr>
          <w:lang w:val="nl-NL"/>
        </w:rPr>
      </w:pPr>
      <w:r>
        <w:rPr>
          <w:rStyle w:val="CommentReference"/>
        </w:rPr>
        <w:annotationRef/>
      </w:r>
      <w:r w:rsidRPr="005444D4">
        <w:rPr>
          <w:lang w:val="nl-NL"/>
        </w:rPr>
        <w:t xml:space="preserve">Een plaatje uniform en dan met H1? </w:t>
      </w:r>
      <w:r>
        <w:rPr>
          <w:lang w:val="nl-NL"/>
        </w:rPr>
        <w:t>Ja kan.</w:t>
      </w:r>
    </w:p>
  </w:comment>
  <w:comment w:id="5" w:author="M.A.L.M. van Assen" w:date="2014-06-04T11:08:00Z" w:initials="MvA">
    <w:p w14:paraId="05A45F42" w14:textId="51A74630" w:rsidR="00E82EAC" w:rsidRPr="005E17B6" w:rsidRDefault="00E82EAC">
      <w:pPr>
        <w:pStyle w:val="CommentText"/>
        <w:rPr>
          <w:lang w:val="nl-NL"/>
        </w:rPr>
      </w:pPr>
      <w:r>
        <w:rPr>
          <w:rStyle w:val="CommentReference"/>
        </w:rPr>
        <w:annotationRef/>
      </w:r>
      <w:r w:rsidRPr="005E17B6">
        <w:rPr>
          <w:lang w:val="nl-NL"/>
        </w:rPr>
        <w:t>Daar is echt geen simulatie voor nodig, maar evident.</w:t>
      </w:r>
    </w:p>
  </w:comment>
  <w:comment w:id="6" w:author="Chris Hartgerink" w:date="2014-06-08T17:50:00Z" w:initials="CH">
    <w:p w14:paraId="2ACCDE2E" w14:textId="77777777" w:rsidR="005444D4" w:rsidRDefault="005444D4" w:rsidP="005444D4">
      <w:r>
        <w:rPr>
          <w:rStyle w:val="CommentReference"/>
        </w:rPr>
        <w:annotationRef/>
      </w:r>
      <w:r>
        <w:t>Re</w:t>
      </w:r>
      <w:r w:rsidRPr="008A5A69">
        <w:t>lated</w:t>
      </w:r>
      <w:r>
        <w:t xml:space="preserve"> tests, which have been previously applied to test publication bias, are typically used with an alpha level of 10% </w:t>
      </w:r>
      <w:r>
        <w:fldChar w:fldCharType="begin" w:fldLock="1"/>
      </w:r>
      <w:r>
        <w:instrText>ADDIN CSL_CITATION { "citationItems" : [ { "id" : "ITEM-1", "itemData" : { "DOI" : "10.1177/1740774507079441", "ISBN" : "1740774507", "ISSN" : "1740-7745", "author" : [ { "dropping-particle" : "", "family" : "Ioannidis", "given" : "J. P.", "non-dropping-particle" : "", "parse-names" : false, "suffix" : "" }, { "dropping-particle" : "", "family" : "Trikalinos", "given" : "T. a", "non-dropping-particle" : "", "parse-names" : false, "suffix" : "" } ], "container-title" : "Clinical Trials", "id" : "ITEM-1", "issue" : "3", "issued" : { "date-parts" : [ [ "2007", "6", "1" ] ] }, "page" : "245-253", "title" : "An exploratory test for an excess of significant findings", "type" : "article-journal", "volume" : "4" }, "uris" : [ "http://www.mendeley.com/documents/?uuid=d25daf41-0081-4bae-971a-ba419c3a2dd2" ] }, { "id" : "ITEM-2", "itemData" : { "DOI" : "10.3758/s13423-012-0227-9", "author" : [ { "dropping-particle" : "", "family" : "Francis", "given" : "Gregory", "non-dropping-particle" : "", "parse-names" : false, "suffix" : "" } ], "id" : "ITEM-2", "issued" : { "date-parts" : [ [ "2012" ] ] }, "page" : "151-156", "title" : "Too good to be true : Publication bias in two prominent studies from experimental psychology", "type" : "article-journal" }, "uris" : [ "http://www.mendeley.com/documents/?uuid=68d5d4d0-798f-4ae1-a066-413fb08307ce" ] } ], "mendeley" : { "manualFormatting" : "(e.g., Francis, 2012b; Ioannidis &amp; Trikalinos, 2007)", "previouslyFormattedCitation" : "(Francis, 2012b; J. P. Ioannidis &amp; Trikalinos, 2007)" }, "properties" : { "noteIndex" : 0 }, "schema" : "https://github.com/citation-style-language/schema/raw/master/csl-citation.json" }</w:instrText>
      </w:r>
      <w:r>
        <w:fldChar w:fldCharType="separate"/>
      </w:r>
      <w:r w:rsidRPr="008C3926">
        <w:rPr>
          <w:noProof/>
        </w:rPr>
        <w:t>(</w:t>
      </w:r>
      <w:r>
        <w:rPr>
          <w:noProof/>
        </w:rPr>
        <w:t xml:space="preserve">e.g., </w:t>
      </w:r>
      <w:r w:rsidRPr="008C3926">
        <w:rPr>
          <w:noProof/>
        </w:rPr>
        <w:t>Francis, 2012b; Ioannidis &amp; Trikalinos, 2007)</w:t>
      </w:r>
      <w:r>
        <w:fldChar w:fldCharType="end"/>
      </w:r>
      <w:r>
        <w:t xml:space="preserve">, and equivalent alpha will be used for the Fisher method throughout this paper. </w:t>
      </w:r>
    </w:p>
    <w:p w14:paraId="59CC8BB6" w14:textId="1718BB0F" w:rsidR="005444D4" w:rsidRDefault="005444D4">
      <w:pPr>
        <w:pStyle w:val="CommentText"/>
      </w:pPr>
    </w:p>
    <w:p w14:paraId="21350BBD" w14:textId="77777777" w:rsidR="005444D4" w:rsidRDefault="005444D4">
      <w:pPr>
        <w:pStyle w:val="CommentText"/>
      </w:pPr>
    </w:p>
    <w:p w14:paraId="0B101819" w14:textId="037920AC" w:rsidR="005444D4" w:rsidRDefault="005444D4">
      <w:pPr>
        <w:pStyle w:val="CommentText"/>
      </w:pPr>
      <w:r>
        <w:t>, and was assumed to be 5% across all test results.</w:t>
      </w:r>
    </w:p>
  </w:comment>
  <w:comment w:id="7" w:author="Chris Hartgerink" w:date="2014-06-10T11:15:00Z" w:initials="CH">
    <w:p w14:paraId="58944411" w14:textId="77777777" w:rsidR="00726170" w:rsidRPr="00887DD5" w:rsidRDefault="00726170" w:rsidP="00726170">
      <w:pPr>
        <w:pStyle w:val="CommentText"/>
        <w:rPr>
          <w:lang w:val="nl-NL"/>
        </w:rPr>
      </w:pPr>
      <w:r>
        <w:rPr>
          <w:rStyle w:val="CommentReference"/>
        </w:rPr>
        <w:annotationRef/>
      </w:r>
      <w:r w:rsidRPr="00887DD5">
        <w:rPr>
          <w:lang w:val="nl-NL"/>
        </w:rPr>
        <w:t>Deze tussen methode en einde theoretical framework?</w:t>
      </w:r>
    </w:p>
  </w:comment>
  <w:comment w:id="8" w:author="Chris Hartgerink" w:date="2014-06-07T12:52:00Z" w:initials="CH">
    <w:p w14:paraId="4B0432F7" w14:textId="77777777" w:rsidR="00726170" w:rsidRPr="00E10ED4" w:rsidRDefault="00726170" w:rsidP="00726170">
      <w:pPr>
        <w:pStyle w:val="CommentText"/>
        <w:rPr>
          <w:lang w:val="nl-NL"/>
        </w:rPr>
      </w:pPr>
      <w:r>
        <w:rPr>
          <w:rStyle w:val="CommentReference"/>
        </w:rPr>
        <w:annotationRef/>
      </w:r>
      <w:r w:rsidRPr="00E10ED4">
        <w:rPr>
          <w:lang w:val="nl-NL"/>
        </w:rPr>
        <w:t>Indicating that…. Kan toegevoegd worden later</w:t>
      </w:r>
    </w:p>
  </w:comment>
  <w:comment w:id="9" w:author="Marcel van Assen" w:date="2014-05-11T10:27:00Z" w:initials="MvA">
    <w:p w14:paraId="79D6DE65" w14:textId="77777777" w:rsidR="00E82EAC" w:rsidRPr="009A4774" w:rsidRDefault="00E82EAC">
      <w:pPr>
        <w:pStyle w:val="CommentText"/>
        <w:rPr>
          <w:lang w:val="nl-NL"/>
        </w:rPr>
      </w:pPr>
      <w:r>
        <w:rPr>
          <w:rStyle w:val="CommentReference"/>
        </w:rPr>
        <w:annotationRef/>
      </w:r>
      <w:r w:rsidRPr="009A4774">
        <w:rPr>
          <w:lang w:val="nl-NL"/>
        </w:rPr>
        <w:t>Dit detail hoef je niet te vermelden.</w:t>
      </w:r>
    </w:p>
  </w:comment>
  <w:comment w:id="10" w:author="Chris Hartgerink" w:date="2014-06-08T20:28:00Z" w:initials="CH">
    <w:p w14:paraId="3DC951CB" w14:textId="5715DD50" w:rsidR="006B1431" w:rsidRPr="006B1431" w:rsidRDefault="006B1431">
      <w:pPr>
        <w:pStyle w:val="CommentText"/>
        <w:rPr>
          <w:lang w:val="nl-NL"/>
        </w:rPr>
      </w:pPr>
      <w:r>
        <w:rPr>
          <w:rStyle w:val="CommentReference"/>
        </w:rPr>
        <w:annotationRef/>
      </w:r>
      <w:r w:rsidRPr="006B1431">
        <w:rPr>
          <w:lang w:val="nl-NL"/>
        </w:rPr>
        <w:t>Waardevol voor men</w:t>
      </w:r>
      <w:r>
        <w:rPr>
          <w:lang w:val="nl-NL"/>
        </w:rPr>
        <w:t>sen die niet bekend ermee zijn, en voorkomt verwarring in resultaten als we dit weergeven.</w:t>
      </w:r>
    </w:p>
  </w:comment>
  <w:comment w:id="13" w:author="Chris Hartgerink" w:date="2014-06-08T20:44:00Z" w:initials="CH">
    <w:p w14:paraId="0E73462E" w14:textId="09E90EF9" w:rsidR="009A7CE4" w:rsidRPr="00495173" w:rsidRDefault="009A7CE4">
      <w:pPr>
        <w:pStyle w:val="CommentText"/>
      </w:pPr>
      <w:r>
        <w:rPr>
          <w:rStyle w:val="CommentReference"/>
        </w:rPr>
        <w:annotationRef/>
      </w:r>
      <w:r w:rsidRPr="00495173">
        <w:t>Still in development</w:t>
      </w:r>
    </w:p>
  </w:comment>
  <w:comment w:id="14" w:author="Chris Hartgerink" w:date="2014-05-08T19:57:00Z" w:initials="CH">
    <w:p w14:paraId="1891D71A" w14:textId="77777777" w:rsidR="00E82EAC" w:rsidRPr="00495173" w:rsidRDefault="00E82EAC">
      <w:pPr>
        <w:pStyle w:val="CommentText"/>
      </w:pPr>
      <w:r>
        <w:rPr>
          <w:rStyle w:val="CommentReference"/>
        </w:rPr>
        <w:annotationRef/>
      </w:r>
      <w:r w:rsidRPr="00495173">
        <w:t>Possible discussion points:</w:t>
      </w:r>
    </w:p>
    <w:p w14:paraId="2DF5B678" w14:textId="77777777" w:rsidR="00E82EAC" w:rsidRDefault="00E82EAC" w:rsidP="000011C8">
      <w:pPr>
        <w:pStyle w:val="CommentText"/>
        <w:numPr>
          <w:ilvl w:val="0"/>
          <w:numId w:val="8"/>
        </w:numPr>
      </w:pPr>
      <w:r>
        <w:t>This method applied in genomics</w:t>
      </w:r>
    </w:p>
    <w:p w14:paraId="4665F202" w14:textId="77777777" w:rsidR="00E82EAC" w:rsidRDefault="00E82EAC" w:rsidP="000011C8">
      <w:pPr>
        <w:pStyle w:val="CommentText"/>
        <w:numPr>
          <w:ilvl w:val="0"/>
          <w:numId w:val="8"/>
        </w:numPr>
      </w:pPr>
      <w:r>
        <w:t>Truncated before (Zaykin), but not applied to test false positive rates</w:t>
      </w:r>
    </w:p>
    <w:p w14:paraId="50021D74" w14:textId="77777777" w:rsidR="00E82EAC" w:rsidRDefault="00E82EAC" w:rsidP="000011C8">
      <w:pPr>
        <w:pStyle w:val="CommentText"/>
        <w:numPr>
          <w:ilvl w:val="0"/>
          <w:numId w:val="8"/>
        </w:numPr>
      </w:pPr>
      <w:r>
        <w:t>Dependent p-values testing</w:t>
      </w:r>
    </w:p>
    <w:p w14:paraId="7C30C61A" w14:textId="77777777" w:rsidR="00E82EAC" w:rsidRDefault="00E82EAC" w:rsidP="000011C8">
      <w:pPr>
        <w:pStyle w:val="CommentText"/>
        <w:numPr>
          <w:ilvl w:val="0"/>
          <w:numId w:val="8"/>
        </w:numPr>
      </w:pPr>
      <w:r>
        <w:t>P-distribution</w:t>
      </w:r>
    </w:p>
    <w:p w14:paraId="762CC0EA" w14:textId="77777777" w:rsidR="00E82EAC" w:rsidRDefault="00E82EAC" w:rsidP="000011C8">
      <w:pPr>
        <w:pStyle w:val="CommentText"/>
        <w:numPr>
          <w:ilvl w:val="0"/>
          <w:numId w:val="8"/>
        </w:numPr>
      </w:pPr>
      <w:r>
        <w:t>Alternatives to P-values have been investigated before (Killeen 2005).</w:t>
      </w:r>
    </w:p>
    <w:p w14:paraId="2DF1B962" w14:textId="77777777" w:rsidR="00E82EAC" w:rsidRDefault="00E82EAC" w:rsidP="000011C8">
      <w:pPr>
        <w:pStyle w:val="CommentText"/>
        <w:numPr>
          <w:ilvl w:val="0"/>
          <w:numId w:val="8"/>
        </w:numPr>
      </w:pPr>
      <w:r>
        <w:t>Indicates some value in the p-value, and returns to the original intentions of Fisher and the philosophy of frequentist statistics: results are only of value if interpreted over more than 1 sample.</w:t>
      </w:r>
    </w:p>
    <w:p w14:paraId="2D61BF7E" w14:textId="77777777" w:rsidR="00E82EAC" w:rsidRDefault="00E82EAC" w:rsidP="000011C8">
      <w:pPr>
        <w:pStyle w:val="CommentText"/>
        <w:numPr>
          <w:ilvl w:val="0"/>
          <w:numId w:val="8"/>
        </w:numPr>
      </w:pPr>
      <w:r>
        <w:t>Further research on how people interpret statistical results (statistical heaven?)</w:t>
      </w:r>
    </w:p>
    <w:p w14:paraId="19FC04EA" w14:textId="77777777" w:rsidR="00E82EAC" w:rsidRDefault="00E82EAC" w:rsidP="000011C8">
      <w:pPr>
        <w:pStyle w:val="CommentText"/>
        <w:numPr>
          <w:ilvl w:val="0"/>
          <w:numId w:val="8"/>
        </w:numPr>
      </w:pPr>
      <w:r>
        <w:t>Influence of selective input of p values</w:t>
      </w:r>
    </w:p>
  </w:comment>
  <w:comment w:id="46" w:author="Chris Hartgerink" w:date="2014-04-20T11:50:00Z" w:initials="CH">
    <w:p w14:paraId="74554B10" w14:textId="77777777" w:rsidR="00E82EAC" w:rsidRDefault="00E82EAC" w:rsidP="001C29F2">
      <w:pPr>
        <w:pStyle w:val="CommentText"/>
      </w:pPr>
      <w:r>
        <w:rPr>
          <w:rStyle w:val="CommentReference"/>
        </w:rPr>
        <w:annotationRef/>
      </w:r>
      <w:r>
        <w:t>Check this. Sensitivity, specificity, always confuses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EB3200" w15:done="0"/>
  <w15:commentEx w15:paraId="15EA1740" w15:done="0"/>
  <w15:commentEx w15:paraId="5BCA5D77" w15:done="0"/>
  <w15:commentEx w15:paraId="006EA1DB" w15:done="0"/>
  <w15:commentEx w15:paraId="07417620" w15:paraIdParent="006EA1DB" w15:done="0"/>
  <w15:commentEx w15:paraId="05A45F42" w15:done="0"/>
  <w15:commentEx w15:paraId="0B101819" w15:done="0"/>
  <w15:commentEx w15:paraId="58944411" w15:done="0"/>
  <w15:commentEx w15:paraId="4B0432F7" w15:done="0"/>
  <w15:commentEx w15:paraId="79D6DE65" w15:done="0"/>
  <w15:commentEx w15:paraId="3DC951CB" w15:paraIdParent="79D6DE65" w15:done="0"/>
  <w15:commentEx w15:paraId="0E73462E" w15:done="0"/>
  <w15:commentEx w15:paraId="19FC04EA" w15:done="0"/>
  <w15:commentEx w15:paraId="74554B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8B98D" w14:textId="77777777" w:rsidR="00B529E2" w:rsidRDefault="00B529E2" w:rsidP="00B36576">
      <w:r>
        <w:separator/>
      </w:r>
    </w:p>
  </w:endnote>
  <w:endnote w:type="continuationSeparator" w:id="0">
    <w:p w14:paraId="0CC22836" w14:textId="77777777" w:rsidR="00B529E2" w:rsidRDefault="00B529E2" w:rsidP="00B36576">
      <w:r>
        <w:continuationSeparator/>
      </w:r>
    </w:p>
  </w:endnote>
  <w:endnote w:type="continuationNotice" w:id="1">
    <w:p w14:paraId="3D26A0F7" w14:textId="77777777" w:rsidR="00B529E2" w:rsidRDefault="00B529E2"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DEA6B" w14:textId="77777777" w:rsidR="00B529E2" w:rsidRDefault="00B529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EC683" w14:textId="77777777" w:rsidR="00B529E2" w:rsidRDefault="00B529E2" w:rsidP="00B36576">
      <w:r>
        <w:separator/>
      </w:r>
    </w:p>
  </w:footnote>
  <w:footnote w:type="continuationSeparator" w:id="0">
    <w:p w14:paraId="402E3399" w14:textId="77777777" w:rsidR="00B529E2" w:rsidRDefault="00B529E2" w:rsidP="00B36576">
      <w:r>
        <w:continuationSeparator/>
      </w:r>
    </w:p>
  </w:footnote>
  <w:footnote w:type="continuationNotice" w:id="1">
    <w:p w14:paraId="52208797" w14:textId="77777777" w:rsidR="00B529E2" w:rsidRDefault="00B529E2" w:rsidP="00B36576"/>
  </w:footnote>
  <w:footnote w:id="2">
    <w:p w14:paraId="3B51172F" w14:textId="07B4D5CC" w:rsidR="00B91FF4" w:rsidRPr="00B91FF4" w:rsidRDefault="00B91FF4">
      <w:pPr>
        <w:pStyle w:val="FootnoteText"/>
      </w:pPr>
      <w:r>
        <w:rPr>
          <w:rStyle w:val="FootnoteReference"/>
        </w:rPr>
        <w:footnoteRef/>
      </w:r>
      <w:r>
        <w:t xml:space="preserve"> This implicitly assumes no QRPs, hence, is a conservative estimate</w:t>
      </w:r>
      <w:r w:rsidR="007C0E4B">
        <w:t>, because QRPs increase the number of false positives</w:t>
      </w:r>
      <w:r>
        <w:t>.</w:t>
      </w:r>
    </w:p>
  </w:footnote>
  <w:footnote w:id="3">
    <w:p w14:paraId="17719965" w14:textId="5903F086" w:rsidR="00726170" w:rsidRPr="00726170" w:rsidRDefault="00726170">
      <w:pPr>
        <w:pStyle w:val="FootnoteText"/>
      </w:pPr>
      <w:r>
        <w:rPr>
          <w:rStyle w:val="FootnoteReference"/>
        </w:rPr>
        <w:footnoteRef/>
      </w:r>
      <w:r>
        <w:t xml:space="preserve"> </w:t>
      </w:r>
      <w:r w:rsidRPr="00726170">
        <w:rPr>
          <w:position w:val="-12"/>
        </w:rPr>
        <w:object w:dxaOrig="1219" w:dyaOrig="400" w14:anchorId="072F3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61pt;height:20pt" o:ole="">
            <v:imagedata r:id="rId1" o:title=""/>
          </v:shape>
          <o:OLEObject Type="Embed" ProgID="Equation.3" ShapeID="_x0000_i1056" DrawAspect="Content" ObjectID="_1464376484" r:id="rId2"/>
        </w:object>
      </w:r>
    </w:p>
  </w:footnote>
  <w:footnote w:id="4">
    <w:p w14:paraId="48BB7FD6" w14:textId="77777777" w:rsidR="00E82EAC" w:rsidRPr="007B114F" w:rsidRDefault="00E82EAC">
      <w:pPr>
        <w:pStyle w:val="FootnoteText"/>
      </w:pPr>
      <w:r>
        <w:rPr>
          <w:rStyle w:val="FootnoteReference"/>
        </w:rPr>
        <w:footnoteRef/>
      </w:r>
      <w:r>
        <w:t xml:space="preserve"> More groups does decrease power indirectly, because of decreased sample size per group, keeping all else constant.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FF8D1" w14:textId="77777777" w:rsidR="00E82EAC" w:rsidRPr="00F0642F" w:rsidRDefault="00E82EAC" w:rsidP="00B36576">
    <w:pPr>
      <w:pStyle w:val="Header"/>
    </w:pPr>
    <w:r>
      <w:t>TOO GOOD TO BE FALSE</w:t>
    </w:r>
    <w:r>
      <w:tab/>
    </w:r>
    <w:r>
      <w:tab/>
    </w:r>
    <w:r>
      <w:fldChar w:fldCharType="begin"/>
    </w:r>
    <w:r>
      <w:instrText xml:space="preserve"> PAGE  \* Arabic  \* MERGEFORMAT </w:instrText>
    </w:r>
    <w:r>
      <w:fldChar w:fldCharType="separate"/>
    </w:r>
    <w:r w:rsidR="00C31DD8">
      <w:rPr>
        <w:noProof/>
      </w:rPr>
      <w:t>20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68016"/>
      <w:docPartObj>
        <w:docPartGallery w:val="Page Numbers (Top of Page)"/>
        <w:docPartUnique/>
      </w:docPartObj>
    </w:sdtPr>
    <w:sdtEndPr>
      <w:rPr>
        <w:noProof/>
      </w:rPr>
    </w:sdtEndPr>
    <w:sdtContent>
      <w:p w14:paraId="09C4CB4C" w14:textId="77777777" w:rsidR="00E82EAC" w:rsidRPr="00D00734" w:rsidRDefault="00E82EAC" w:rsidP="00891E0E">
        <w:pPr>
          <w:pStyle w:val="Header"/>
          <w:jc w:val="right"/>
        </w:pPr>
        <w:r>
          <w:t>Running head: TOO GOOD TO BE FALSE</w:t>
        </w:r>
        <w:r>
          <w:tab/>
        </w:r>
        <w:r>
          <w:tab/>
        </w:r>
        <w:r>
          <w:fldChar w:fldCharType="begin"/>
        </w:r>
        <w:r>
          <w:instrText xml:space="preserve"> PAGE   \* MERGEFORMAT </w:instrText>
        </w:r>
        <w:r>
          <w:fldChar w:fldCharType="separate"/>
        </w:r>
        <w:r w:rsidR="00B971E0">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0C83"/>
    <w:multiLevelType w:val="hybridMultilevel"/>
    <w:tmpl w:val="62163CF2"/>
    <w:lvl w:ilvl="0" w:tplc="0413000F">
      <w:start w:val="1"/>
      <w:numFmt w:val="decimal"/>
      <w:lvlText w:val="%1."/>
      <w:lvlJc w:val="left"/>
      <w:pPr>
        <w:ind w:left="1428" w:hanging="360"/>
      </w:pPr>
    </w:lvl>
    <w:lvl w:ilvl="1" w:tplc="04130019">
      <w:start w:val="1"/>
      <w:numFmt w:val="lowerLetter"/>
      <w:lvlText w:val="%2."/>
      <w:lvlJc w:val="left"/>
      <w:pPr>
        <w:ind w:left="2148" w:hanging="360"/>
      </w:pPr>
    </w:lvl>
    <w:lvl w:ilvl="2" w:tplc="0413001B">
      <w:start w:val="1"/>
      <w:numFmt w:val="lowerRoman"/>
      <w:lvlText w:val="%3."/>
      <w:lvlJc w:val="right"/>
      <w:pPr>
        <w:ind w:left="2868" w:hanging="180"/>
      </w:pPr>
    </w:lvl>
    <w:lvl w:ilvl="3" w:tplc="0413000F">
      <w:start w:val="1"/>
      <w:numFmt w:val="decimal"/>
      <w:lvlText w:val="%4."/>
      <w:lvlJc w:val="left"/>
      <w:pPr>
        <w:ind w:left="3588" w:hanging="360"/>
      </w:pPr>
    </w:lvl>
    <w:lvl w:ilvl="4" w:tplc="04130019">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2A397ECB"/>
    <w:multiLevelType w:val="hybridMultilevel"/>
    <w:tmpl w:val="472A85FC"/>
    <w:lvl w:ilvl="0" w:tplc="53764CA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8000A4"/>
    <w:multiLevelType w:val="hybridMultilevel"/>
    <w:tmpl w:val="B8D2CA92"/>
    <w:lvl w:ilvl="0" w:tplc="F2D8F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6">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048F1"/>
    <w:multiLevelType w:val="hybridMultilevel"/>
    <w:tmpl w:val="453A2CBE"/>
    <w:lvl w:ilvl="0" w:tplc="3E0231BC">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2"/>
  </w:num>
  <w:num w:numId="9">
    <w:abstractNumId w:val="4"/>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revisionView w:markup="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011C8"/>
    <w:rsid w:val="000022C5"/>
    <w:rsid w:val="0000251C"/>
    <w:rsid w:val="00002639"/>
    <w:rsid w:val="000033F6"/>
    <w:rsid w:val="000057C6"/>
    <w:rsid w:val="000101A2"/>
    <w:rsid w:val="00020EE7"/>
    <w:rsid w:val="0002229A"/>
    <w:rsid w:val="00023E98"/>
    <w:rsid w:val="00027320"/>
    <w:rsid w:val="000323D8"/>
    <w:rsid w:val="000349B7"/>
    <w:rsid w:val="00037260"/>
    <w:rsid w:val="00040C3D"/>
    <w:rsid w:val="00041191"/>
    <w:rsid w:val="0005344D"/>
    <w:rsid w:val="0005749C"/>
    <w:rsid w:val="00061387"/>
    <w:rsid w:val="0006223C"/>
    <w:rsid w:val="00062DEE"/>
    <w:rsid w:val="00064844"/>
    <w:rsid w:val="00071362"/>
    <w:rsid w:val="000720A5"/>
    <w:rsid w:val="00074133"/>
    <w:rsid w:val="000777D0"/>
    <w:rsid w:val="00077892"/>
    <w:rsid w:val="00085F1E"/>
    <w:rsid w:val="00087315"/>
    <w:rsid w:val="00091580"/>
    <w:rsid w:val="00091C64"/>
    <w:rsid w:val="00092F63"/>
    <w:rsid w:val="000943AE"/>
    <w:rsid w:val="00096D94"/>
    <w:rsid w:val="000A322E"/>
    <w:rsid w:val="000A392E"/>
    <w:rsid w:val="000A40A1"/>
    <w:rsid w:val="000A446D"/>
    <w:rsid w:val="000A52D8"/>
    <w:rsid w:val="000B19DD"/>
    <w:rsid w:val="000B23C8"/>
    <w:rsid w:val="000B7713"/>
    <w:rsid w:val="000B78C4"/>
    <w:rsid w:val="000C3870"/>
    <w:rsid w:val="000C3C53"/>
    <w:rsid w:val="000C6B20"/>
    <w:rsid w:val="000D0F0E"/>
    <w:rsid w:val="000D567C"/>
    <w:rsid w:val="000E2487"/>
    <w:rsid w:val="000E3E15"/>
    <w:rsid w:val="000E4058"/>
    <w:rsid w:val="000E5CA5"/>
    <w:rsid w:val="000E745B"/>
    <w:rsid w:val="000F346C"/>
    <w:rsid w:val="000F425D"/>
    <w:rsid w:val="00100681"/>
    <w:rsid w:val="00100B00"/>
    <w:rsid w:val="001012EA"/>
    <w:rsid w:val="00114AE2"/>
    <w:rsid w:val="00114C3A"/>
    <w:rsid w:val="0011653B"/>
    <w:rsid w:val="00122BFC"/>
    <w:rsid w:val="0012326E"/>
    <w:rsid w:val="00124F18"/>
    <w:rsid w:val="00126E53"/>
    <w:rsid w:val="001322BA"/>
    <w:rsid w:val="0013406A"/>
    <w:rsid w:val="00137E9F"/>
    <w:rsid w:val="0014446A"/>
    <w:rsid w:val="00147AAA"/>
    <w:rsid w:val="001567C1"/>
    <w:rsid w:val="001602E6"/>
    <w:rsid w:val="00161878"/>
    <w:rsid w:val="00163F71"/>
    <w:rsid w:val="00167784"/>
    <w:rsid w:val="0018274D"/>
    <w:rsid w:val="00182F52"/>
    <w:rsid w:val="00183377"/>
    <w:rsid w:val="00183CD5"/>
    <w:rsid w:val="001854C5"/>
    <w:rsid w:val="00185DC9"/>
    <w:rsid w:val="0019058B"/>
    <w:rsid w:val="00190DD8"/>
    <w:rsid w:val="00191792"/>
    <w:rsid w:val="0019382B"/>
    <w:rsid w:val="001955B4"/>
    <w:rsid w:val="001965D3"/>
    <w:rsid w:val="00197974"/>
    <w:rsid w:val="001A04E8"/>
    <w:rsid w:val="001B28D4"/>
    <w:rsid w:val="001C024D"/>
    <w:rsid w:val="001C29F2"/>
    <w:rsid w:val="001C4F48"/>
    <w:rsid w:val="001C5F67"/>
    <w:rsid w:val="001D0AE5"/>
    <w:rsid w:val="001D2C1A"/>
    <w:rsid w:val="001D4817"/>
    <w:rsid w:val="001D5560"/>
    <w:rsid w:val="001E191B"/>
    <w:rsid w:val="001E2097"/>
    <w:rsid w:val="001E65B9"/>
    <w:rsid w:val="001F0DA9"/>
    <w:rsid w:val="001F1630"/>
    <w:rsid w:val="001F2B2E"/>
    <w:rsid w:val="001F4182"/>
    <w:rsid w:val="001F440F"/>
    <w:rsid w:val="001F48BE"/>
    <w:rsid w:val="00201603"/>
    <w:rsid w:val="00206570"/>
    <w:rsid w:val="002073FB"/>
    <w:rsid w:val="00207669"/>
    <w:rsid w:val="00211E0B"/>
    <w:rsid w:val="00212B83"/>
    <w:rsid w:val="00213024"/>
    <w:rsid w:val="002149F1"/>
    <w:rsid w:val="00215399"/>
    <w:rsid w:val="00217BC6"/>
    <w:rsid w:val="002212C7"/>
    <w:rsid w:val="00222973"/>
    <w:rsid w:val="00223070"/>
    <w:rsid w:val="00224221"/>
    <w:rsid w:val="00224394"/>
    <w:rsid w:val="00224D6B"/>
    <w:rsid w:val="0022538A"/>
    <w:rsid w:val="00225750"/>
    <w:rsid w:val="00232392"/>
    <w:rsid w:val="00236040"/>
    <w:rsid w:val="00240572"/>
    <w:rsid w:val="00240682"/>
    <w:rsid w:val="00240911"/>
    <w:rsid w:val="002416CC"/>
    <w:rsid w:val="00241FCD"/>
    <w:rsid w:val="00242A80"/>
    <w:rsid w:val="00243114"/>
    <w:rsid w:val="0024317C"/>
    <w:rsid w:val="002465D5"/>
    <w:rsid w:val="00247011"/>
    <w:rsid w:val="00247676"/>
    <w:rsid w:val="0024770B"/>
    <w:rsid w:val="00247770"/>
    <w:rsid w:val="0026657A"/>
    <w:rsid w:val="0026739E"/>
    <w:rsid w:val="0027018D"/>
    <w:rsid w:val="00275E1D"/>
    <w:rsid w:val="00276591"/>
    <w:rsid w:val="0029465E"/>
    <w:rsid w:val="00294702"/>
    <w:rsid w:val="0029473B"/>
    <w:rsid w:val="002964CC"/>
    <w:rsid w:val="002A1FC4"/>
    <w:rsid w:val="002A222F"/>
    <w:rsid w:val="002A2271"/>
    <w:rsid w:val="002A2B46"/>
    <w:rsid w:val="002A7FB9"/>
    <w:rsid w:val="002B023D"/>
    <w:rsid w:val="002B21A4"/>
    <w:rsid w:val="002B2400"/>
    <w:rsid w:val="002B3765"/>
    <w:rsid w:val="002B5650"/>
    <w:rsid w:val="002C133F"/>
    <w:rsid w:val="002C1995"/>
    <w:rsid w:val="002C30DE"/>
    <w:rsid w:val="002C5F1F"/>
    <w:rsid w:val="002C66D4"/>
    <w:rsid w:val="002D6C48"/>
    <w:rsid w:val="002D75DE"/>
    <w:rsid w:val="002E0134"/>
    <w:rsid w:val="002E3BCE"/>
    <w:rsid w:val="002F1FCA"/>
    <w:rsid w:val="002F2637"/>
    <w:rsid w:val="002F34AB"/>
    <w:rsid w:val="002F3521"/>
    <w:rsid w:val="002F45C3"/>
    <w:rsid w:val="002F6511"/>
    <w:rsid w:val="00306070"/>
    <w:rsid w:val="00315542"/>
    <w:rsid w:val="00330272"/>
    <w:rsid w:val="00331BD2"/>
    <w:rsid w:val="003462DD"/>
    <w:rsid w:val="003549BA"/>
    <w:rsid w:val="003610A5"/>
    <w:rsid w:val="00361456"/>
    <w:rsid w:val="003623B0"/>
    <w:rsid w:val="003658FB"/>
    <w:rsid w:val="00367E01"/>
    <w:rsid w:val="003724CD"/>
    <w:rsid w:val="00380D16"/>
    <w:rsid w:val="00382E41"/>
    <w:rsid w:val="00383B2B"/>
    <w:rsid w:val="0038523F"/>
    <w:rsid w:val="00392151"/>
    <w:rsid w:val="00392971"/>
    <w:rsid w:val="00393098"/>
    <w:rsid w:val="003932E0"/>
    <w:rsid w:val="003934E0"/>
    <w:rsid w:val="00395F8B"/>
    <w:rsid w:val="00397292"/>
    <w:rsid w:val="003A3647"/>
    <w:rsid w:val="003A3F16"/>
    <w:rsid w:val="003A5E7C"/>
    <w:rsid w:val="003A61E3"/>
    <w:rsid w:val="003A6A1D"/>
    <w:rsid w:val="003A72BF"/>
    <w:rsid w:val="003B0000"/>
    <w:rsid w:val="003B0ABB"/>
    <w:rsid w:val="003B0B76"/>
    <w:rsid w:val="003B2A0E"/>
    <w:rsid w:val="003B7915"/>
    <w:rsid w:val="003D06B1"/>
    <w:rsid w:val="003D68C5"/>
    <w:rsid w:val="003E0C8D"/>
    <w:rsid w:val="003E12EE"/>
    <w:rsid w:val="003E4FC8"/>
    <w:rsid w:val="003F0652"/>
    <w:rsid w:val="003F12F5"/>
    <w:rsid w:val="003F31C4"/>
    <w:rsid w:val="003F41DA"/>
    <w:rsid w:val="003F4454"/>
    <w:rsid w:val="003F4672"/>
    <w:rsid w:val="00400B9E"/>
    <w:rsid w:val="00410521"/>
    <w:rsid w:val="00415C7D"/>
    <w:rsid w:val="00415E16"/>
    <w:rsid w:val="00416049"/>
    <w:rsid w:val="00422AB8"/>
    <w:rsid w:val="004242C7"/>
    <w:rsid w:val="004248DC"/>
    <w:rsid w:val="004254B1"/>
    <w:rsid w:val="00427DDF"/>
    <w:rsid w:val="00431F68"/>
    <w:rsid w:val="0043364E"/>
    <w:rsid w:val="004338D3"/>
    <w:rsid w:val="00433A6C"/>
    <w:rsid w:val="0043455D"/>
    <w:rsid w:val="004367CE"/>
    <w:rsid w:val="00437480"/>
    <w:rsid w:val="00445EC4"/>
    <w:rsid w:val="00463D1F"/>
    <w:rsid w:val="00463E57"/>
    <w:rsid w:val="00463EE5"/>
    <w:rsid w:val="00464754"/>
    <w:rsid w:val="00471342"/>
    <w:rsid w:val="00473A41"/>
    <w:rsid w:val="0047517A"/>
    <w:rsid w:val="00475450"/>
    <w:rsid w:val="00475ED0"/>
    <w:rsid w:val="004768B8"/>
    <w:rsid w:val="00483CE1"/>
    <w:rsid w:val="004900A9"/>
    <w:rsid w:val="004927D1"/>
    <w:rsid w:val="004927DE"/>
    <w:rsid w:val="00493077"/>
    <w:rsid w:val="00495173"/>
    <w:rsid w:val="004A0162"/>
    <w:rsid w:val="004A4F7A"/>
    <w:rsid w:val="004B4AB2"/>
    <w:rsid w:val="004B53FA"/>
    <w:rsid w:val="004B59C1"/>
    <w:rsid w:val="004B5F89"/>
    <w:rsid w:val="004B646B"/>
    <w:rsid w:val="004C094A"/>
    <w:rsid w:val="004C1F9C"/>
    <w:rsid w:val="004C752A"/>
    <w:rsid w:val="004C7AA1"/>
    <w:rsid w:val="004D7E0A"/>
    <w:rsid w:val="004E0CB3"/>
    <w:rsid w:val="004E0FDA"/>
    <w:rsid w:val="004E4133"/>
    <w:rsid w:val="004E4453"/>
    <w:rsid w:val="004E4C69"/>
    <w:rsid w:val="004E6F6E"/>
    <w:rsid w:val="004F2D9F"/>
    <w:rsid w:val="004F2E51"/>
    <w:rsid w:val="004F4EF9"/>
    <w:rsid w:val="00500170"/>
    <w:rsid w:val="0050369D"/>
    <w:rsid w:val="00504454"/>
    <w:rsid w:val="00511C06"/>
    <w:rsid w:val="0051319D"/>
    <w:rsid w:val="005138D8"/>
    <w:rsid w:val="00515D9F"/>
    <w:rsid w:val="005166BD"/>
    <w:rsid w:val="005203CE"/>
    <w:rsid w:val="0052483B"/>
    <w:rsid w:val="00525689"/>
    <w:rsid w:val="00526BDC"/>
    <w:rsid w:val="00527402"/>
    <w:rsid w:val="00531DEC"/>
    <w:rsid w:val="00532287"/>
    <w:rsid w:val="00532CA1"/>
    <w:rsid w:val="00540D56"/>
    <w:rsid w:val="00541470"/>
    <w:rsid w:val="0054392D"/>
    <w:rsid w:val="005444BD"/>
    <w:rsid w:val="005444D4"/>
    <w:rsid w:val="005446DB"/>
    <w:rsid w:val="0054564F"/>
    <w:rsid w:val="0054629A"/>
    <w:rsid w:val="00556363"/>
    <w:rsid w:val="005620EB"/>
    <w:rsid w:val="00562E3B"/>
    <w:rsid w:val="005636DC"/>
    <w:rsid w:val="0056505D"/>
    <w:rsid w:val="00566F72"/>
    <w:rsid w:val="00570BB7"/>
    <w:rsid w:val="00573371"/>
    <w:rsid w:val="0057388D"/>
    <w:rsid w:val="005839DA"/>
    <w:rsid w:val="00585E97"/>
    <w:rsid w:val="005874BC"/>
    <w:rsid w:val="00587F54"/>
    <w:rsid w:val="005936F4"/>
    <w:rsid w:val="00594680"/>
    <w:rsid w:val="005953FB"/>
    <w:rsid w:val="0059583D"/>
    <w:rsid w:val="005A0B8F"/>
    <w:rsid w:val="005A108F"/>
    <w:rsid w:val="005A1BFA"/>
    <w:rsid w:val="005A3B07"/>
    <w:rsid w:val="005A48B1"/>
    <w:rsid w:val="005A5995"/>
    <w:rsid w:val="005A6725"/>
    <w:rsid w:val="005B03E8"/>
    <w:rsid w:val="005B0D3B"/>
    <w:rsid w:val="005B55E2"/>
    <w:rsid w:val="005B6424"/>
    <w:rsid w:val="005B642A"/>
    <w:rsid w:val="005B7793"/>
    <w:rsid w:val="005C0366"/>
    <w:rsid w:val="005C1B76"/>
    <w:rsid w:val="005C259D"/>
    <w:rsid w:val="005C3280"/>
    <w:rsid w:val="005C3510"/>
    <w:rsid w:val="005C5FE2"/>
    <w:rsid w:val="005D1268"/>
    <w:rsid w:val="005D19B7"/>
    <w:rsid w:val="005D663F"/>
    <w:rsid w:val="005D7C67"/>
    <w:rsid w:val="005E17B6"/>
    <w:rsid w:val="005E238E"/>
    <w:rsid w:val="005E3A10"/>
    <w:rsid w:val="005E6613"/>
    <w:rsid w:val="005F042D"/>
    <w:rsid w:val="005F0490"/>
    <w:rsid w:val="005F050F"/>
    <w:rsid w:val="005F1AE8"/>
    <w:rsid w:val="005F4BAB"/>
    <w:rsid w:val="00602A83"/>
    <w:rsid w:val="0060350F"/>
    <w:rsid w:val="00611AD3"/>
    <w:rsid w:val="006143F8"/>
    <w:rsid w:val="00617861"/>
    <w:rsid w:val="00617B42"/>
    <w:rsid w:val="00621017"/>
    <w:rsid w:val="00621A85"/>
    <w:rsid w:val="00627B10"/>
    <w:rsid w:val="00642CEC"/>
    <w:rsid w:val="0064448B"/>
    <w:rsid w:val="00644C48"/>
    <w:rsid w:val="0065014D"/>
    <w:rsid w:val="00650AC6"/>
    <w:rsid w:val="0065167E"/>
    <w:rsid w:val="00651A02"/>
    <w:rsid w:val="00653807"/>
    <w:rsid w:val="00657EF3"/>
    <w:rsid w:val="006633D1"/>
    <w:rsid w:val="00663C7C"/>
    <w:rsid w:val="0066474E"/>
    <w:rsid w:val="00665EE8"/>
    <w:rsid w:val="0066636B"/>
    <w:rsid w:val="0066642F"/>
    <w:rsid w:val="00670BC2"/>
    <w:rsid w:val="00674B96"/>
    <w:rsid w:val="00675422"/>
    <w:rsid w:val="00676598"/>
    <w:rsid w:val="0067721F"/>
    <w:rsid w:val="00682227"/>
    <w:rsid w:val="00684C01"/>
    <w:rsid w:val="00687147"/>
    <w:rsid w:val="006878DF"/>
    <w:rsid w:val="006918E3"/>
    <w:rsid w:val="00694DED"/>
    <w:rsid w:val="006965ED"/>
    <w:rsid w:val="00697E1B"/>
    <w:rsid w:val="006A2DA5"/>
    <w:rsid w:val="006A34AA"/>
    <w:rsid w:val="006B0067"/>
    <w:rsid w:val="006B1431"/>
    <w:rsid w:val="006B1469"/>
    <w:rsid w:val="006B3E02"/>
    <w:rsid w:val="006C2C95"/>
    <w:rsid w:val="006C3913"/>
    <w:rsid w:val="006C581C"/>
    <w:rsid w:val="006C6EC8"/>
    <w:rsid w:val="006D1BA1"/>
    <w:rsid w:val="006D6FBC"/>
    <w:rsid w:val="006D7EF3"/>
    <w:rsid w:val="006E2C0F"/>
    <w:rsid w:val="006E39B0"/>
    <w:rsid w:val="006E43A2"/>
    <w:rsid w:val="006E748B"/>
    <w:rsid w:val="006E7D5E"/>
    <w:rsid w:val="006F0A2E"/>
    <w:rsid w:val="006F0E63"/>
    <w:rsid w:val="006F2E23"/>
    <w:rsid w:val="006F6310"/>
    <w:rsid w:val="006F67D4"/>
    <w:rsid w:val="00703EF7"/>
    <w:rsid w:val="00707972"/>
    <w:rsid w:val="007156AF"/>
    <w:rsid w:val="0072056C"/>
    <w:rsid w:val="0072458C"/>
    <w:rsid w:val="00725FE9"/>
    <w:rsid w:val="00726170"/>
    <w:rsid w:val="00726C49"/>
    <w:rsid w:val="00727104"/>
    <w:rsid w:val="00727891"/>
    <w:rsid w:val="00730A42"/>
    <w:rsid w:val="00730D6E"/>
    <w:rsid w:val="00733D9A"/>
    <w:rsid w:val="00737921"/>
    <w:rsid w:val="00745D90"/>
    <w:rsid w:val="0075215A"/>
    <w:rsid w:val="00752663"/>
    <w:rsid w:val="00752D29"/>
    <w:rsid w:val="00753588"/>
    <w:rsid w:val="0075696B"/>
    <w:rsid w:val="0076092C"/>
    <w:rsid w:val="007718C8"/>
    <w:rsid w:val="00771AFC"/>
    <w:rsid w:val="00772C88"/>
    <w:rsid w:val="007758C1"/>
    <w:rsid w:val="0078723D"/>
    <w:rsid w:val="0079157F"/>
    <w:rsid w:val="00792D06"/>
    <w:rsid w:val="007A0936"/>
    <w:rsid w:val="007A16A7"/>
    <w:rsid w:val="007A2503"/>
    <w:rsid w:val="007A6097"/>
    <w:rsid w:val="007B093D"/>
    <w:rsid w:val="007B114F"/>
    <w:rsid w:val="007B14BD"/>
    <w:rsid w:val="007B32E9"/>
    <w:rsid w:val="007B40EB"/>
    <w:rsid w:val="007B60C8"/>
    <w:rsid w:val="007C0D7A"/>
    <w:rsid w:val="007C0E4B"/>
    <w:rsid w:val="007C7464"/>
    <w:rsid w:val="007C7C1A"/>
    <w:rsid w:val="007D11A7"/>
    <w:rsid w:val="007D28B9"/>
    <w:rsid w:val="007D3CA1"/>
    <w:rsid w:val="007D4DA8"/>
    <w:rsid w:val="007D5C97"/>
    <w:rsid w:val="007D77B0"/>
    <w:rsid w:val="007E2B91"/>
    <w:rsid w:val="007E2FC4"/>
    <w:rsid w:val="007E434F"/>
    <w:rsid w:val="007E507D"/>
    <w:rsid w:val="007E54AC"/>
    <w:rsid w:val="007F49B3"/>
    <w:rsid w:val="007F5479"/>
    <w:rsid w:val="007F6714"/>
    <w:rsid w:val="008014CA"/>
    <w:rsid w:val="00804E5B"/>
    <w:rsid w:val="008068CA"/>
    <w:rsid w:val="00807648"/>
    <w:rsid w:val="008117F5"/>
    <w:rsid w:val="00811959"/>
    <w:rsid w:val="00813414"/>
    <w:rsid w:val="008161D2"/>
    <w:rsid w:val="00825093"/>
    <w:rsid w:val="00830EA5"/>
    <w:rsid w:val="008355BE"/>
    <w:rsid w:val="0083584D"/>
    <w:rsid w:val="00837392"/>
    <w:rsid w:val="008375F9"/>
    <w:rsid w:val="0084448B"/>
    <w:rsid w:val="00844EFF"/>
    <w:rsid w:val="008455D4"/>
    <w:rsid w:val="00854B17"/>
    <w:rsid w:val="00857241"/>
    <w:rsid w:val="00862302"/>
    <w:rsid w:val="00862F7B"/>
    <w:rsid w:val="0086399F"/>
    <w:rsid w:val="00864E10"/>
    <w:rsid w:val="00867550"/>
    <w:rsid w:val="00870677"/>
    <w:rsid w:val="00870BFA"/>
    <w:rsid w:val="00870ED4"/>
    <w:rsid w:val="00871643"/>
    <w:rsid w:val="00876164"/>
    <w:rsid w:val="00882F68"/>
    <w:rsid w:val="0088356C"/>
    <w:rsid w:val="008841E6"/>
    <w:rsid w:val="008859AA"/>
    <w:rsid w:val="00885C40"/>
    <w:rsid w:val="00887A9E"/>
    <w:rsid w:val="00887DD5"/>
    <w:rsid w:val="00891E0E"/>
    <w:rsid w:val="008924CA"/>
    <w:rsid w:val="00895338"/>
    <w:rsid w:val="008A1897"/>
    <w:rsid w:val="008A23AB"/>
    <w:rsid w:val="008A2F9B"/>
    <w:rsid w:val="008A3632"/>
    <w:rsid w:val="008A3A85"/>
    <w:rsid w:val="008A3F8F"/>
    <w:rsid w:val="008B69EF"/>
    <w:rsid w:val="008B7416"/>
    <w:rsid w:val="008C104D"/>
    <w:rsid w:val="008C1236"/>
    <w:rsid w:val="008C2EA5"/>
    <w:rsid w:val="008C3926"/>
    <w:rsid w:val="008C3D42"/>
    <w:rsid w:val="008C593E"/>
    <w:rsid w:val="008D27E5"/>
    <w:rsid w:val="008D3556"/>
    <w:rsid w:val="008D35C8"/>
    <w:rsid w:val="008D3E5F"/>
    <w:rsid w:val="008D6EBA"/>
    <w:rsid w:val="008D6EEA"/>
    <w:rsid w:val="008E511F"/>
    <w:rsid w:val="008F12CD"/>
    <w:rsid w:val="008F1A57"/>
    <w:rsid w:val="008F345C"/>
    <w:rsid w:val="008F52C7"/>
    <w:rsid w:val="008F5CD7"/>
    <w:rsid w:val="009053D5"/>
    <w:rsid w:val="00910D6C"/>
    <w:rsid w:val="00913250"/>
    <w:rsid w:val="0091448A"/>
    <w:rsid w:val="00915716"/>
    <w:rsid w:val="00916608"/>
    <w:rsid w:val="009177F0"/>
    <w:rsid w:val="00917C2F"/>
    <w:rsid w:val="00923078"/>
    <w:rsid w:val="00923394"/>
    <w:rsid w:val="00923F0E"/>
    <w:rsid w:val="0092449B"/>
    <w:rsid w:val="0092704B"/>
    <w:rsid w:val="00927B10"/>
    <w:rsid w:val="00930574"/>
    <w:rsid w:val="00930BF4"/>
    <w:rsid w:val="0093427D"/>
    <w:rsid w:val="00936042"/>
    <w:rsid w:val="00936CFA"/>
    <w:rsid w:val="009415DE"/>
    <w:rsid w:val="009431A8"/>
    <w:rsid w:val="00945D75"/>
    <w:rsid w:val="00946011"/>
    <w:rsid w:val="00947347"/>
    <w:rsid w:val="00955121"/>
    <w:rsid w:val="0096073E"/>
    <w:rsid w:val="00960C6E"/>
    <w:rsid w:val="009621E1"/>
    <w:rsid w:val="0096675C"/>
    <w:rsid w:val="00967D10"/>
    <w:rsid w:val="00970BB9"/>
    <w:rsid w:val="00972D58"/>
    <w:rsid w:val="00981A44"/>
    <w:rsid w:val="0098414F"/>
    <w:rsid w:val="0098599B"/>
    <w:rsid w:val="00990811"/>
    <w:rsid w:val="00990AF5"/>
    <w:rsid w:val="009964DB"/>
    <w:rsid w:val="009A4774"/>
    <w:rsid w:val="009A4D6E"/>
    <w:rsid w:val="009A7612"/>
    <w:rsid w:val="009A7CE4"/>
    <w:rsid w:val="009B0E4C"/>
    <w:rsid w:val="009B50B0"/>
    <w:rsid w:val="009B7FBE"/>
    <w:rsid w:val="009C13A4"/>
    <w:rsid w:val="009C5182"/>
    <w:rsid w:val="009C66C6"/>
    <w:rsid w:val="009D2229"/>
    <w:rsid w:val="009D2B94"/>
    <w:rsid w:val="009D4915"/>
    <w:rsid w:val="009D6A56"/>
    <w:rsid w:val="009D6D93"/>
    <w:rsid w:val="009D6F09"/>
    <w:rsid w:val="009E05F1"/>
    <w:rsid w:val="009E3514"/>
    <w:rsid w:val="009E36A4"/>
    <w:rsid w:val="009E56F7"/>
    <w:rsid w:val="009E7C2E"/>
    <w:rsid w:val="009F2946"/>
    <w:rsid w:val="009F3A2F"/>
    <w:rsid w:val="009F4102"/>
    <w:rsid w:val="009F699A"/>
    <w:rsid w:val="00A00339"/>
    <w:rsid w:val="00A02FC8"/>
    <w:rsid w:val="00A03CE2"/>
    <w:rsid w:val="00A049E2"/>
    <w:rsid w:val="00A058B2"/>
    <w:rsid w:val="00A07056"/>
    <w:rsid w:val="00A122BC"/>
    <w:rsid w:val="00A1799A"/>
    <w:rsid w:val="00A26FBD"/>
    <w:rsid w:val="00A5170F"/>
    <w:rsid w:val="00A539FE"/>
    <w:rsid w:val="00A53C16"/>
    <w:rsid w:val="00A53E4F"/>
    <w:rsid w:val="00A55F9D"/>
    <w:rsid w:val="00A57078"/>
    <w:rsid w:val="00A57332"/>
    <w:rsid w:val="00A62884"/>
    <w:rsid w:val="00A64C8C"/>
    <w:rsid w:val="00A6503C"/>
    <w:rsid w:val="00A663EE"/>
    <w:rsid w:val="00A67199"/>
    <w:rsid w:val="00A74AA7"/>
    <w:rsid w:val="00A84264"/>
    <w:rsid w:val="00A8638C"/>
    <w:rsid w:val="00A86EC0"/>
    <w:rsid w:val="00A87BC6"/>
    <w:rsid w:val="00A902DF"/>
    <w:rsid w:val="00A933F1"/>
    <w:rsid w:val="00A940A3"/>
    <w:rsid w:val="00AA0142"/>
    <w:rsid w:val="00AA4817"/>
    <w:rsid w:val="00AA4D25"/>
    <w:rsid w:val="00AA6DCE"/>
    <w:rsid w:val="00AB16A0"/>
    <w:rsid w:val="00AC1AEA"/>
    <w:rsid w:val="00AC32DD"/>
    <w:rsid w:val="00AC5FB0"/>
    <w:rsid w:val="00AD2081"/>
    <w:rsid w:val="00AD217D"/>
    <w:rsid w:val="00AD2992"/>
    <w:rsid w:val="00AD3079"/>
    <w:rsid w:val="00AD651E"/>
    <w:rsid w:val="00AE3764"/>
    <w:rsid w:val="00AE41BD"/>
    <w:rsid w:val="00AF08C9"/>
    <w:rsid w:val="00AF1690"/>
    <w:rsid w:val="00AF4829"/>
    <w:rsid w:val="00AF48D7"/>
    <w:rsid w:val="00AF695B"/>
    <w:rsid w:val="00AF7BD5"/>
    <w:rsid w:val="00AF7F16"/>
    <w:rsid w:val="00B0520A"/>
    <w:rsid w:val="00B13567"/>
    <w:rsid w:val="00B13900"/>
    <w:rsid w:val="00B13E1E"/>
    <w:rsid w:val="00B13F2D"/>
    <w:rsid w:val="00B1498F"/>
    <w:rsid w:val="00B1501E"/>
    <w:rsid w:val="00B16A8A"/>
    <w:rsid w:val="00B1754B"/>
    <w:rsid w:val="00B21BE5"/>
    <w:rsid w:val="00B267B2"/>
    <w:rsid w:val="00B30C90"/>
    <w:rsid w:val="00B357C1"/>
    <w:rsid w:val="00B36576"/>
    <w:rsid w:val="00B42CCC"/>
    <w:rsid w:val="00B46F99"/>
    <w:rsid w:val="00B50B7C"/>
    <w:rsid w:val="00B520CB"/>
    <w:rsid w:val="00B526D3"/>
    <w:rsid w:val="00B529E2"/>
    <w:rsid w:val="00B555B0"/>
    <w:rsid w:val="00B61253"/>
    <w:rsid w:val="00B628B2"/>
    <w:rsid w:val="00B639A9"/>
    <w:rsid w:val="00B715C7"/>
    <w:rsid w:val="00B73B8A"/>
    <w:rsid w:val="00B73C40"/>
    <w:rsid w:val="00B74AD4"/>
    <w:rsid w:val="00B75BAA"/>
    <w:rsid w:val="00B774F1"/>
    <w:rsid w:val="00B83079"/>
    <w:rsid w:val="00B85015"/>
    <w:rsid w:val="00B86711"/>
    <w:rsid w:val="00B9097E"/>
    <w:rsid w:val="00B91FF4"/>
    <w:rsid w:val="00B929A4"/>
    <w:rsid w:val="00B936F9"/>
    <w:rsid w:val="00B94DC8"/>
    <w:rsid w:val="00B96B5E"/>
    <w:rsid w:val="00B971E0"/>
    <w:rsid w:val="00BA1C43"/>
    <w:rsid w:val="00BA1F1C"/>
    <w:rsid w:val="00BA24A5"/>
    <w:rsid w:val="00BA6983"/>
    <w:rsid w:val="00BA6A5C"/>
    <w:rsid w:val="00BB40B1"/>
    <w:rsid w:val="00BB6440"/>
    <w:rsid w:val="00BC6F8F"/>
    <w:rsid w:val="00BD117A"/>
    <w:rsid w:val="00BD204B"/>
    <w:rsid w:val="00BD425A"/>
    <w:rsid w:val="00BD45C9"/>
    <w:rsid w:val="00BD6738"/>
    <w:rsid w:val="00BD7B09"/>
    <w:rsid w:val="00BE54D7"/>
    <w:rsid w:val="00BE66EF"/>
    <w:rsid w:val="00C00D63"/>
    <w:rsid w:val="00C06BAF"/>
    <w:rsid w:val="00C23CD3"/>
    <w:rsid w:val="00C26C32"/>
    <w:rsid w:val="00C31DD8"/>
    <w:rsid w:val="00C32FC1"/>
    <w:rsid w:val="00C331A3"/>
    <w:rsid w:val="00C36875"/>
    <w:rsid w:val="00C411E9"/>
    <w:rsid w:val="00C415EF"/>
    <w:rsid w:val="00C4453F"/>
    <w:rsid w:val="00C4525C"/>
    <w:rsid w:val="00C50752"/>
    <w:rsid w:val="00C53305"/>
    <w:rsid w:val="00C55072"/>
    <w:rsid w:val="00C55C57"/>
    <w:rsid w:val="00C6064D"/>
    <w:rsid w:val="00C619E8"/>
    <w:rsid w:val="00C626C1"/>
    <w:rsid w:val="00C62C31"/>
    <w:rsid w:val="00C63A12"/>
    <w:rsid w:val="00C653AA"/>
    <w:rsid w:val="00C71334"/>
    <w:rsid w:val="00C71367"/>
    <w:rsid w:val="00C75761"/>
    <w:rsid w:val="00C83FEE"/>
    <w:rsid w:val="00C84C80"/>
    <w:rsid w:val="00C84F15"/>
    <w:rsid w:val="00C913A0"/>
    <w:rsid w:val="00C952D5"/>
    <w:rsid w:val="00C96C81"/>
    <w:rsid w:val="00CA36A7"/>
    <w:rsid w:val="00CA7F64"/>
    <w:rsid w:val="00CB4021"/>
    <w:rsid w:val="00CB405F"/>
    <w:rsid w:val="00CC1966"/>
    <w:rsid w:val="00CC39B8"/>
    <w:rsid w:val="00CC6BA6"/>
    <w:rsid w:val="00CD44CA"/>
    <w:rsid w:val="00CD4A7D"/>
    <w:rsid w:val="00CD5AB7"/>
    <w:rsid w:val="00CE1D2D"/>
    <w:rsid w:val="00CE55A2"/>
    <w:rsid w:val="00CF246E"/>
    <w:rsid w:val="00CF3040"/>
    <w:rsid w:val="00CF7071"/>
    <w:rsid w:val="00CF7244"/>
    <w:rsid w:val="00D00734"/>
    <w:rsid w:val="00D07842"/>
    <w:rsid w:val="00D16785"/>
    <w:rsid w:val="00D168FC"/>
    <w:rsid w:val="00D17546"/>
    <w:rsid w:val="00D17EE6"/>
    <w:rsid w:val="00D20E95"/>
    <w:rsid w:val="00D2168C"/>
    <w:rsid w:val="00D2302B"/>
    <w:rsid w:val="00D31C3C"/>
    <w:rsid w:val="00D4089B"/>
    <w:rsid w:val="00D56DFD"/>
    <w:rsid w:val="00D57759"/>
    <w:rsid w:val="00D625D7"/>
    <w:rsid w:val="00D6605B"/>
    <w:rsid w:val="00D673AB"/>
    <w:rsid w:val="00D67985"/>
    <w:rsid w:val="00D701D3"/>
    <w:rsid w:val="00D7113C"/>
    <w:rsid w:val="00D80C59"/>
    <w:rsid w:val="00D82190"/>
    <w:rsid w:val="00D82250"/>
    <w:rsid w:val="00D84BF9"/>
    <w:rsid w:val="00DB261F"/>
    <w:rsid w:val="00DB3065"/>
    <w:rsid w:val="00DC4D7F"/>
    <w:rsid w:val="00DC4E75"/>
    <w:rsid w:val="00DD00A8"/>
    <w:rsid w:val="00DD167C"/>
    <w:rsid w:val="00DD4A27"/>
    <w:rsid w:val="00DD4A40"/>
    <w:rsid w:val="00DF2DD7"/>
    <w:rsid w:val="00DF2E95"/>
    <w:rsid w:val="00DF4B42"/>
    <w:rsid w:val="00DF5ABD"/>
    <w:rsid w:val="00E0394F"/>
    <w:rsid w:val="00E0525C"/>
    <w:rsid w:val="00E06869"/>
    <w:rsid w:val="00E06F2F"/>
    <w:rsid w:val="00E07E4F"/>
    <w:rsid w:val="00E10ED4"/>
    <w:rsid w:val="00E14A3A"/>
    <w:rsid w:val="00E26D1D"/>
    <w:rsid w:val="00E2712E"/>
    <w:rsid w:val="00E27E53"/>
    <w:rsid w:val="00E332CE"/>
    <w:rsid w:val="00E34368"/>
    <w:rsid w:val="00E373E1"/>
    <w:rsid w:val="00E43E1A"/>
    <w:rsid w:val="00E44AAA"/>
    <w:rsid w:val="00E50C0E"/>
    <w:rsid w:val="00E555A7"/>
    <w:rsid w:val="00E71E6D"/>
    <w:rsid w:val="00E71F24"/>
    <w:rsid w:val="00E75223"/>
    <w:rsid w:val="00E75938"/>
    <w:rsid w:val="00E80880"/>
    <w:rsid w:val="00E82693"/>
    <w:rsid w:val="00E82EAC"/>
    <w:rsid w:val="00E84BAE"/>
    <w:rsid w:val="00E85BF3"/>
    <w:rsid w:val="00E860D4"/>
    <w:rsid w:val="00E865A4"/>
    <w:rsid w:val="00E86648"/>
    <w:rsid w:val="00E87647"/>
    <w:rsid w:val="00E943BA"/>
    <w:rsid w:val="00EA5539"/>
    <w:rsid w:val="00EA7C94"/>
    <w:rsid w:val="00EB37A0"/>
    <w:rsid w:val="00EB3EEF"/>
    <w:rsid w:val="00EC2065"/>
    <w:rsid w:val="00EC2097"/>
    <w:rsid w:val="00EC6201"/>
    <w:rsid w:val="00EC755E"/>
    <w:rsid w:val="00ED0FE4"/>
    <w:rsid w:val="00ED288C"/>
    <w:rsid w:val="00ED306C"/>
    <w:rsid w:val="00ED3FD5"/>
    <w:rsid w:val="00ED4152"/>
    <w:rsid w:val="00ED52BF"/>
    <w:rsid w:val="00ED693F"/>
    <w:rsid w:val="00ED6C5B"/>
    <w:rsid w:val="00ED741A"/>
    <w:rsid w:val="00EE0673"/>
    <w:rsid w:val="00EE1505"/>
    <w:rsid w:val="00EE277F"/>
    <w:rsid w:val="00EE3C61"/>
    <w:rsid w:val="00EE725C"/>
    <w:rsid w:val="00EF1E71"/>
    <w:rsid w:val="00EF4359"/>
    <w:rsid w:val="00EF47F6"/>
    <w:rsid w:val="00EF48CD"/>
    <w:rsid w:val="00F0042F"/>
    <w:rsid w:val="00F005C3"/>
    <w:rsid w:val="00F014B0"/>
    <w:rsid w:val="00F0161D"/>
    <w:rsid w:val="00F04343"/>
    <w:rsid w:val="00F06206"/>
    <w:rsid w:val="00F105B6"/>
    <w:rsid w:val="00F11D6C"/>
    <w:rsid w:val="00F17ED4"/>
    <w:rsid w:val="00F20C1D"/>
    <w:rsid w:val="00F26A1B"/>
    <w:rsid w:val="00F27596"/>
    <w:rsid w:val="00F27D2C"/>
    <w:rsid w:val="00F301F7"/>
    <w:rsid w:val="00F30975"/>
    <w:rsid w:val="00F3627F"/>
    <w:rsid w:val="00F42F47"/>
    <w:rsid w:val="00F44CFE"/>
    <w:rsid w:val="00F5292F"/>
    <w:rsid w:val="00F53193"/>
    <w:rsid w:val="00F62BEE"/>
    <w:rsid w:val="00F6711F"/>
    <w:rsid w:val="00F6727C"/>
    <w:rsid w:val="00F74A3D"/>
    <w:rsid w:val="00F7528E"/>
    <w:rsid w:val="00F81649"/>
    <w:rsid w:val="00F85A51"/>
    <w:rsid w:val="00F87183"/>
    <w:rsid w:val="00F90E31"/>
    <w:rsid w:val="00F9313C"/>
    <w:rsid w:val="00F95475"/>
    <w:rsid w:val="00F962C5"/>
    <w:rsid w:val="00F965B6"/>
    <w:rsid w:val="00FA03C1"/>
    <w:rsid w:val="00FA139E"/>
    <w:rsid w:val="00FA46CD"/>
    <w:rsid w:val="00FA5446"/>
    <w:rsid w:val="00FB3485"/>
    <w:rsid w:val="00FB3F90"/>
    <w:rsid w:val="00FB62F1"/>
    <w:rsid w:val="00FB734C"/>
    <w:rsid w:val="00FC0318"/>
    <w:rsid w:val="00FC395E"/>
    <w:rsid w:val="00FC61B5"/>
    <w:rsid w:val="00FD1445"/>
    <w:rsid w:val="00FD21D0"/>
    <w:rsid w:val="00FD3A81"/>
    <w:rsid w:val="00FD62C5"/>
    <w:rsid w:val="00FE17E6"/>
    <w:rsid w:val="00FE20A3"/>
    <w:rsid w:val="00FE30E9"/>
    <w:rsid w:val="00FE4537"/>
    <w:rsid w:val="00FE6F04"/>
    <w:rsid w:val="00FF0811"/>
    <w:rsid w:val="00FF25ED"/>
    <w:rsid w:val="00FF5808"/>
    <w:rsid w:val="00FF650C"/>
    <w:rsid w:val="05CB7540"/>
    <w:rsid w:val="088E5307"/>
    <w:rsid w:val="0E0FC062"/>
    <w:rsid w:val="0E1656C2"/>
    <w:rsid w:val="1146D1FF"/>
    <w:rsid w:val="16ADCD02"/>
    <w:rsid w:val="1F222A2A"/>
    <w:rsid w:val="21D13ECF"/>
    <w:rsid w:val="2845A276"/>
    <w:rsid w:val="3319A6C5"/>
    <w:rsid w:val="331ED8F5"/>
    <w:rsid w:val="3F206D85"/>
    <w:rsid w:val="4324FA5E"/>
    <w:rsid w:val="4B9F9C4B"/>
    <w:rsid w:val="4EBD5CF8"/>
    <w:rsid w:val="505EBB9A"/>
    <w:rsid w:val="5A7D56A0"/>
    <w:rsid w:val="5CE70ADA"/>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561F8ED4"/>
  <w15:docId w15:val="{2F3369FC-B282-42DA-AE7A-FA73877A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3F90"/>
    <w:pPr>
      <w:keepNext/>
      <w:keepLines/>
      <w:spacing w:before="40"/>
      <w:ind w:firstLine="567"/>
      <w:outlineLvl w:val="2"/>
    </w:pPr>
    <w:rPr>
      <w:rFonts w:eastAsiaTheme="majorEastAsia"/>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rsid w:val="00F44CFE"/>
    <w:rPr>
      <w:sz w:val="20"/>
      <w:szCs w:val="20"/>
    </w:rPr>
  </w:style>
  <w:style w:type="character" w:styleId="FootnoteReference">
    <w:name w:val="footnote reference"/>
    <w:basedOn w:val="DefaultParagraphFont"/>
    <w:uiPriority w:val="99"/>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customStyle="1" w:styleId="PlainTable21">
    <w:name w:val="Plain Table 21"/>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3F90"/>
    <w:rPr>
      <w:rFonts w:ascii="Times New Roman" w:eastAsiaTheme="majorEastAsia" w:hAnsi="Times New Roman" w:cs="Times New Roman"/>
      <w:color w:val="70AD47" w:themeColor="accent6"/>
      <w:sz w:val="24"/>
      <w:szCs w:val="24"/>
      <w:lang w:val="en-US"/>
    </w:rPr>
  </w:style>
  <w:style w:type="paragraph" w:styleId="EndnoteText">
    <w:name w:val="endnote text"/>
    <w:basedOn w:val="Normal"/>
    <w:link w:val="EndnoteTextChar"/>
    <w:uiPriority w:val="99"/>
    <w:semiHidden/>
    <w:unhideWhenUsed/>
    <w:rsid w:val="00A049E2"/>
    <w:pPr>
      <w:spacing w:line="240" w:lineRule="auto"/>
    </w:pPr>
    <w:rPr>
      <w:sz w:val="20"/>
      <w:szCs w:val="20"/>
    </w:rPr>
  </w:style>
  <w:style w:type="character" w:customStyle="1" w:styleId="EndnoteTextChar">
    <w:name w:val="Endnote Text Char"/>
    <w:basedOn w:val="DefaultParagraphFont"/>
    <w:link w:val="EndnoteText"/>
    <w:uiPriority w:val="99"/>
    <w:semiHidden/>
    <w:rsid w:val="00A049E2"/>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A0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718">
      <w:bodyDiv w:val="1"/>
      <w:marLeft w:val="0"/>
      <w:marRight w:val="0"/>
      <w:marTop w:val="0"/>
      <w:marBottom w:val="0"/>
      <w:divBdr>
        <w:top w:val="none" w:sz="0" w:space="0" w:color="auto"/>
        <w:left w:val="none" w:sz="0" w:space="0" w:color="auto"/>
        <w:bottom w:val="none" w:sz="0" w:space="0" w:color="auto"/>
        <w:right w:val="none" w:sz="0" w:space="0" w:color="auto"/>
      </w:divBdr>
    </w:div>
    <w:div w:id="330841865">
      <w:bodyDiv w:val="1"/>
      <w:marLeft w:val="0"/>
      <w:marRight w:val="0"/>
      <w:marTop w:val="0"/>
      <w:marBottom w:val="0"/>
      <w:divBdr>
        <w:top w:val="none" w:sz="0" w:space="0" w:color="auto"/>
        <w:left w:val="none" w:sz="0" w:space="0" w:color="auto"/>
        <w:bottom w:val="none" w:sz="0" w:space="0" w:color="auto"/>
        <w:right w:val="none" w:sz="0" w:space="0" w:color="auto"/>
      </w:divBdr>
    </w:div>
    <w:div w:id="748573499">
      <w:bodyDiv w:val="1"/>
      <w:marLeft w:val="0"/>
      <w:marRight w:val="0"/>
      <w:marTop w:val="0"/>
      <w:marBottom w:val="0"/>
      <w:divBdr>
        <w:top w:val="none" w:sz="0" w:space="0" w:color="auto"/>
        <w:left w:val="none" w:sz="0" w:space="0" w:color="auto"/>
        <w:bottom w:val="none" w:sz="0" w:space="0" w:color="auto"/>
        <w:right w:val="none" w:sz="0" w:space="0" w:color="auto"/>
      </w:divBdr>
    </w:div>
    <w:div w:id="825587049">
      <w:bodyDiv w:val="1"/>
      <w:marLeft w:val="0"/>
      <w:marRight w:val="0"/>
      <w:marTop w:val="0"/>
      <w:marBottom w:val="0"/>
      <w:divBdr>
        <w:top w:val="none" w:sz="0" w:space="0" w:color="auto"/>
        <w:left w:val="none" w:sz="0" w:space="0" w:color="auto"/>
        <w:bottom w:val="none" w:sz="0" w:space="0" w:color="auto"/>
        <w:right w:val="none" w:sz="0" w:space="0" w:color="auto"/>
      </w:divBdr>
    </w:div>
    <w:div w:id="850796850">
      <w:bodyDiv w:val="1"/>
      <w:marLeft w:val="0"/>
      <w:marRight w:val="0"/>
      <w:marTop w:val="0"/>
      <w:marBottom w:val="0"/>
      <w:divBdr>
        <w:top w:val="none" w:sz="0" w:space="0" w:color="auto"/>
        <w:left w:val="none" w:sz="0" w:space="0" w:color="auto"/>
        <w:bottom w:val="none" w:sz="0" w:space="0" w:color="auto"/>
        <w:right w:val="none" w:sz="0" w:space="0" w:color="auto"/>
      </w:divBdr>
    </w:div>
    <w:div w:id="882985649">
      <w:bodyDiv w:val="1"/>
      <w:marLeft w:val="0"/>
      <w:marRight w:val="0"/>
      <w:marTop w:val="0"/>
      <w:marBottom w:val="0"/>
      <w:divBdr>
        <w:top w:val="none" w:sz="0" w:space="0" w:color="auto"/>
        <w:left w:val="none" w:sz="0" w:space="0" w:color="auto"/>
        <w:bottom w:val="none" w:sz="0" w:space="0" w:color="auto"/>
        <w:right w:val="none" w:sz="0" w:space="0" w:color="auto"/>
      </w:divBdr>
      <w:divsChild>
        <w:div w:id="306866075">
          <w:marLeft w:val="0"/>
          <w:marRight w:val="0"/>
          <w:marTop w:val="0"/>
          <w:marBottom w:val="0"/>
          <w:divBdr>
            <w:top w:val="none" w:sz="0" w:space="0" w:color="auto"/>
            <w:left w:val="none" w:sz="0" w:space="0" w:color="auto"/>
            <w:bottom w:val="none" w:sz="0" w:space="0" w:color="auto"/>
            <w:right w:val="none" w:sz="0" w:space="0" w:color="auto"/>
          </w:divBdr>
        </w:div>
        <w:div w:id="1390959162">
          <w:marLeft w:val="0"/>
          <w:marRight w:val="0"/>
          <w:marTop w:val="0"/>
          <w:marBottom w:val="0"/>
          <w:divBdr>
            <w:top w:val="none" w:sz="0" w:space="0" w:color="auto"/>
            <w:left w:val="none" w:sz="0" w:space="0" w:color="auto"/>
            <w:bottom w:val="none" w:sz="0" w:space="0" w:color="auto"/>
            <w:right w:val="none" w:sz="0" w:space="0" w:color="auto"/>
          </w:divBdr>
          <w:divsChild>
            <w:div w:id="1541939947">
              <w:marLeft w:val="0"/>
              <w:marRight w:val="0"/>
              <w:marTop w:val="0"/>
              <w:marBottom w:val="0"/>
              <w:divBdr>
                <w:top w:val="none" w:sz="0" w:space="0" w:color="auto"/>
                <w:left w:val="none" w:sz="0" w:space="0" w:color="auto"/>
                <w:bottom w:val="none" w:sz="0" w:space="0" w:color="auto"/>
                <w:right w:val="none" w:sz="0" w:space="0" w:color="auto"/>
              </w:divBdr>
            </w:div>
            <w:div w:id="1390961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157676">
                  <w:marLeft w:val="0"/>
                  <w:marRight w:val="0"/>
                  <w:marTop w:val="0"/>
                  <w:marBottom w:val="0"/>
                  <w:divBdr>
                    <w:top w:val="none" w:sz="0" w:space="0" w:color="auto"/>
                    <w:left w:val="none" w:sz="0" w:space="0" w:color="auto"/>
                    <w:bottom w:val="none" w:sz="0" w:space="0" w:color="auto"/>
                    <w:right w:val="none" w:sz="0" w:space="0" w:color="auto"/>
                  </w:divBdr>
                  <w:divsChild>
                    <w:div w:id="2806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70">
              <w:marLeft w:val="0"/>
              <w:marRight w:val="0"/>
              <w:marTop w:val="0"/>
              <w:marBottom w:val="0"/>
              <w:divBdr>
                <w:top w:val="none" w:sz="0" w:space="0" w:color="auto"/>
                <w:left w:val="none" w:sz="0" w:space="0" w:color="auto"/>
                <w:bottom w:val="none" w:sz="0" w:space="0" w:color="auto"/>
                <w:right w:val="none" w:sz="0" w:space="0" w:color="auto"/>
              </w:divBdr>
            </w:div>
          </w:divsChild>
        </w:div>
        <w:div w:id="97527133">
          <w:marLeft w:val="0"/>
          <w:marRight w:val="0"/>
          <w:marTop w:val="0"/>
          <w:marBottom w:val="0"/>
          <w:divBdr>
            <w:top w:val="none" w:sz="0" w:space="0" w:color="auto"/>
            <w:left w:val="none" w:sz="0" w:space="0" w:color="auto"/>
            <w:bottom w:val="none" w:sz="0" w:space="0" w:color="auto"/>
            <w:right w:val="none" w:sz="0" w:space="0" w:color="auto"/>
          </w:divBdr>
        </w:div>
        <w:div w:id="2083673073">
          <w:marLeft w:val="0"/>
          <w:marRight w:val="0"/>
          <w:marTop w:val="0"/>
          <w:marBottom w:val="0"/>
          <w:divBdr>
            <w:top w:val="none" w:sz="0" w:space="0" w:color="auto"/>
            <w:left w:val="none" w:sz="0" w:space="0" w:color="auto"/>
            <w:bottom w:val="none" w:sz="0" w:space="0" w:color="auto"/>
            <w:right w:val="none" w:sz="0" w:space="0" w:color="auto"/>
          </w:divBdr>
        </w:div>
        <w:div w:id="1583950507">
          <w:marLeft w:val="0"/>
          <w:marRight w:val="0"/>
          <w:marTop w:val="0"/>
          <w:marBottom w:val="0"/>
          <w:divBdr>
            <w:top w:val="none" w:sz="0" w:space="0" w:color="auto"/>
            <w:left w:val="none" w:sz="0" w:space="0" w:color="auto"/>
            <w:bottom w:val="none" w:sz="0" w:space="0" w:color="auto"/>
            <w:right w:val="none" w:sz="0" w:space="0" w:color="auto"/>
          </w:divBdr>
        </w:div>
        <w:div w:id="703866585">
          <w:marLeft w:val="0"/>
          <w:marRight w:val="0"/>
          <w:marTop w:val="0"/>
          <w:marBottom w:val="0"/>
          <w:divBdr>
            <w:top w:val="none" w:sz="0" w:space="0" w:color="auto"/>
            <w:left w:val="none" w:sz="0" w:space="0" w:color="auto"/>
            <w:bottom w:val="none" w:sz="0" w:space="0" w:color="auto"/>
            <w:right w:val="none" w:sz="0" w:space="0" w:color="auto"/>
          </w:divBdr>
          <w:divsChild>
            <w:div w:id="15617999">
              <w:marLeft w:val="0"/>
              <w:marRight w:val="0"/>
              <w:marTop w:val="0"/>
              <w:marBottom w:val="0"/>
              <w:divBdr>
                <w:top w:val="none" w:sz="0" w:space="0" w:color="auto"/>
                <w:left w:val="none" w:sz="0" w:space="0" w:color="auto"/>
                <w:bottom w:val="none" w:sz="0" w:space="0" w:color="auto"/>
                <w:right w:val="none" w:sz="0" w:space="0" w:color="auto"/>
              </w:divBdr>
              <w:divsChild>
                <w:div w:id="31267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3266754">
                      <w:marLeft w:val="0"/>
                      <w:marRight w:val="0"/>
                      <w:marTop w:val="0"/>
                      <w:marBottom w:val="0"/>
                      <w:divBdr>
                        <w:top w:val="none" w:sz="0" w:space="0" w:color="auto"/>
                        <w:left w:val="none" w:sz="0" w:space="0" w:color="auto"/>
                        <w:bottom w:val="none" w:sz="0" w:space="0" w:color="auto"/>
                        <w:right w:val="none" w:sz="0" w:space="0" w:color="auto"/>
                      </w:divBdr>
                      <w:divsChild>
                        <w:div w:id="1116216699">
                          <w:marLeft w:val="0"/>
                          <w:marRight w:val="0"/>
                          <w:marTop w:val="0"/>
                          <w:marBottom w:val="0"/>
                          <w:divBdr>
                            <w:top w:val="none" w:sz="0" w:space="0" w:color="auto"/>
                            <w:left w:val="none" w:sz="0" w:space="0" w:color="auto"/>
                            <w:bottom w:val="none" w:sz="0" w:space="0" w:color="auto"/>
                            <w:right w:val="none" w:sz="0" w:space="0" w:color="auto"/>
                          </w:divBdr>
                          <w:divsChild>
                            <w:div w:id="2097096674">
                              <w:marLeft w:val="0"/>
                              <w:marRight w:val="0"/>
                              <w:marTop w:val="0"/>
                              <w:marBottom w:val="0"/>
                              <w:divBdr>
                                <w:top w:val="none" w:sz="0" w:space="0" w:color="auto"/>
                                <w:left w:val="none" w:sz="0" w:space="0" w:color="auto"/>
                                <w:bottom w:val="none" w:sz="0" w:space="0" w:color="auto"/>
                                <w:right w:val="none" w:sz="0" w:space="0" w:color="auto"/>
                              </w:divBdr>
                            </w:div>
                            <w:div w:id="40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5884">
                  <w:marLeft w:val="0"/>
                  <w:marRight w:val="0"/>
                  <w:marTop w:val="0"/>
                  <w:marBottom w:val="0"/>
                  <w:divBdr>
                    <w:top w:val="none" w:sz="0" w:space="0" w:color="auto"/>
                    <w:left w:val="none" w:sz="0" w:space="0" w:color="auto"/>
                    <w:bottom w:val="none" w:sz="0" w:space="0" w:color="auto"/>
                    <w:right w:val="none" w:sz="0" w:space="0" w:color="auto"/>
                  </w:divBdr>
                </w:div>
              </w:divsChild>
            </w:div>
            <w:div w:id="1029646074">
              <w:marLeft w:val="0"/>
              <w:marRight w:val="0"/>
              <w:marTop w:val="0"/>
              <w:marBottom w:val="0"/>
              <w:divBdr>
                <w:top w:val="none" w:sz="0" w:space="0" w:color="auto"/>
                <w:left w:val="none" w:sz="0" w:space="0" w:color="auto"/>
                <w:bottom w:val="none" w:sz="0" w:space="0" w:color="auto"/>
                <w:right w:val="none" w:sz="0" w:space="0" w:color="auto"/>
              </w:divBdr>
              <w:divsChild>
                <w:div w:id="1003703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756222">
                      <w:marLeft w:val="0"/>
                      <w:marRight w:val="0"/>
                      <w:marTop w:val="0"/>
                      <w:marBottom w:val="0"/>
                      <w:divBdr>
                        <w:top w:val="none" w:sz="0" w:space="0" w:color="auto"/>
                        <w:left w:val="none" w:sz="0" w:space="0" w:color="auto"/>
                        <w:bottom w:val="none" w:sz="0" w:space="0" w:color="auto"/>
                        <w:right w:val="none" w:sz="0" w:space="0" w:color="auto"/>
                      </w:divBdr>
                      <w:divsChild>
                        <w:div w:id="2089569732">
                          <w:marLeft w:val="0"/>
                          <w:marRight w:val="0"/>
                          <w:marTop w:val="0"/>
                          <w:marBottom w:val="0"/>
                          <w:divBdr>
                            <w:top w:val="none" w:sz="0" w:space="0" w:color="auto"/>
                            <w:left w:val="none" w:sz="0" w:space="0" w:color="auto"/>
                            <w:bottom w:val="none" w:sz="0" w:space="0" w:color="auto"/>
                            <w:right w:val="none" w:sz="0" w:space="0" w:color="auto"/>
                          </w:divBdr>
                          <w:divsChild>
                            <w:div w:id="1241989226">
                              <w:marLeft w:val="0"/>
                              <w:marRight w:val="0"/>
                              <w:marTop w:val="0"/>
                              <w:marBottom w:val="0"/>
                              <w:divBdr>
                                <w:top w:val="none" w:sz="0" w:space="0" w:color="auto"/>
                                <w:left w:val="none" w:sz="0" w:space="0" w:color="auto"/>
                                <w:bottom w:val="none" w:sz="0" w:space="0" w:color="auto"/>
                                <w:right w:val="none" w:sz="0" w:space="0" w:color="auto"/>
                              </w:divBdr>
                            </w:div>
                            <w:div w:id="7214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2139">
                  <w:marLeft w:val="0"/>
                  <w:marRight w:val="0"/>
                  <w:marTop w:val="0"/>
                  <w:marBottom w:val="0"/>
                  <w:divBdr>
                    <w:top w:val="none" w:sz="0" w:space="0" w:color="auto"/>
                    <w:left w:val="none" w:sz="0" w:space="0" w:color="auto"/>
                    <w:bottom w:val="none" w:sz="0" w:space="0" w:color="auto"/>
                    <w:right w:val="none" w:sz="0" w:space="0" w:color="auto"/>
                  </w:divBdr>
                </w:div>
              </w:divsChild>
            </w:div>
            <w:div w:id="1736050250">
              <w:marLeft w:val="0"/>
              <w:marRight w:val="0"/>
              <w:marTop w:val="0"/>
              <w:marBottom w:val="0"/>
              <w:divBdr>
                <w:top w:val="none" w:sz="0" w:space="0" w:color="auto"/>
                <w:left w:val="none" w:sz="0" w:space="0" w:color="auto"/>
                <w:bottom w:val="none" w:sz="0" w:space="0" w:color="auto"/>
                <w:right w:val="none" w:sz="0" w:space="0" w:color="auto"/>
              </w:divBdr>
            </w:div>
            <w:div w:id="468716811">
              <w:marLeft w:val="0"/>
              <w:marRight w:val="0"/>
              <w:marTop w:val="0"/>
              <w:marBottom w:val="0"/>
              <w:divBdr>
                <w:top w:val="none" w:sz="0" w:space="0" w:color="auto"/>
                <w:left w:val="none" w:sz="0" w:space="0" w:color="auto"/>
                <w:bottom w:val="none" w:sz="0" w:space="0" w:color="auto"/>
                <w:right w:val="none" w:sz="0" w:space="0" w:color="auto"/>
              </w:divBdr>
              <w:divsChild>
                <w:div w:id="684867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427719">
                      <w:marLeft w:val="0"/>
                      <w:marRight w:val="0"/>
                      <w:marTop w:val="0"/>
                      <w:marBottom w:val="0"/>
                      <w:divBdr>
                        <w:top w:val="none" w:sz="0" w:space="0" w:color="auto"/>
                        <w:left w:val="none" w:sz="0" w:space="0" w:color="auto"/>
                        <w:bottom w:val="none" w:sz="0" w:space="0" w:color="auto"/>
                        <w:right w:val="none" w:sz="0" w:space="0" w:color="auto"/>
                      </w:divBdr>
                      <w:divsChild>
                        <w:div w:id="2117938200">
                          <w:marLeft w:val="0"/>
                          <w:marRight w:val="0"/>
                          <w:marTop w:val="0"/>
                          <w:marBottom w:val="0"/>
                          <w:divBdr>
                            <w:top w:val="none" w:sz="0" w:space="0" w:color="auto"/>
                            <w:left w:val="none" w:sz="0" w:space="0" w:color="auto"/>
                            <w:bottom w:val="none" w:sz="0" w:space="0" w:color="auto"/>
                            <w:right w:val="none" w:sz="0" w:space="0" w:color="auto"/>
                          </w:divBdr>
                          <w:divsChild>
                            <w:div w:id="11809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7024">
                  <w:marLeft w:val="0"/>
                  <w:marRight w:val="0"/>
                  <w:marTop w:val="0"/>
                  <w:marBottom w:val="0"/>
                  <w:divBdr>
                    <w:top w:val="none" w:sz="0" w:space="0" w:color="auto"/>
                    <w:left w:val="none" w:sz="0" w:space="0" w:color="auto"/>
                    <w:bottom w:val="none" w:sz="0" w:space="0" w:color="auto"/>
                    <w:right w:val="none" w:sz="0" w:space="0" w:color="auto"/>
                  </w:divBdr>
                </w:div>
              </w:divsChild>
            </w:div>
            <w:div w:id="2043087652">
              <w:marLeft w:val="0"/>
              <w:marRight w:val="0"/>
              <w:marTop w:val="0"/>
              <w:marBottom w:val="0"/>
              <w:divBdr>
                <w:top w:val="none" w:sz="0" w:space="0" w:color="auto"/>
                <w:left w:val="none" w:sz="0" w:space="0" w:color="auto"/>
                <w:bottom w:val="none" w:sz="0" w:space="0" w:color="auto"/>
                <w:right w:val="none" w:sz="0" w:space="0" w:color="auto"/>
              </w:divBdr>
            </w:div>
            <w:div w:id="1872642516">
              <w:marLeft w:val="0"/>
              <w:marRight w:val="0"/>
              <w:marTop w:val="0"/>
              <w:marBottom w:val="0"/>
              <w:divBdr>
                <w:top w:val="none" w:sz="0" w:space="0" w:color="auto"/>
                <w:left w:val="none" w:sz="0" w:space="0" w:color="auto"/>
                <w:bottom w:val="none" w:sz="0" w:space="0" w:color="auto"/>
                <w:right w:val="none" w:sz="0" w:space="0" w:color="auto"/>
              </w:divBdr>
              <w:divsChild>
                <w:div w:id="1647661373">
                  <w:marLeft w:val="0"/>
                  <w:marRight w:val="0"/>
                  <w:marTop w:val="0"/>
                  <w:marBottom w:val="0"/>
                  <w:divBdr>
                    <w:top w:val="none" w:sz="0" w:space="0" w:color="auto"/>
                    <w:left w:val="none" w:sz="0" w:space="0" w:color="auto"/>
                    <w:bottom w:val="none" w:sz="0" w:space="0" w:color="auto"/>
                    <w:right w:val="none" w:sz="0" w:space="0" w:color="auto"/>
                  </w:divBdr>
                </w:div>
                <w:div w:id="341981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1772628">
                      <w:marLeft w:val="0"/>
                      <w:marRight w:val="0"/>
                      <w:marTop w:val="0"/>
                      <w:marBottom w:val="0"/>
                      <w:divBdr>
                        <w:top w:val="none" w:sz="0" w:space="0" w:color="auto"/>
                        <w:left w:val="none" w:sz="0" w:space="0" w:color="auto"/>
                        <w:bottom w:val="none" w:sz="0" w:space="0" w:color="auto"/>
                        <w:right w:val="none" w:sz="0" w:space="0" w:color="auto"/>
                      </w:divBdr>
                      <w:divsChild>
                        <w:div w:id="1765757296">
                          <w:marLeft w:val="0"/>
                          <w:marRight w:val="0"/>
                          <w:marTop w:val="0"/>
                          <w:marBottom w:val="0"/>
                          <w:divBdr>
                            <w:top w:val="none" w:sz="0" w:space="0" w:color="auto"/>
                            <w:left w:val="none" w:sz="0" w:space="0" w:color="auto"/>
                            <w:bottom w:val="none" w:sz="0" w:space="0" w:color="auto"/>
                            <w:right w:val="none" w:sz="0" w:space="0" w:color="auto"/>
                          </w:divBdr>
                          <w:divsChild>
                            <w:div w:id="709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69450">
                  <w:marLeft w:val="0"/>
                  <w:marRight w:val="0"/>
                  <w:marTop w:val="0"/>
                  <w:marBottom w:val="0"/>
                  <w:divBdr>
                    <w:top w:val="none" w:sz="0" w:space="0" w:color="auto"/>
                    <w:left w:val="none" w:sz="0" w:space="0" w:color="auto"/>
                    <w:bottom w:val="none" w:sz="0" w:space="0" w:color="auto"/>
                    <w:right w:val="none" w:sz="0" w:space="0" w:color="auto"/>
                  </w:divBdr>
                </w:div>
              </w:divsChild>
            </w:div>
            <w:div w:id="975373313">
              <w:marLeft w:val="0"/>
              <w:marRight w:val="0"/>
              <w:marTop w:val="0"/>
              <w:marBottom w:val="0"/>
              <w:divBdr>
                <w:top w:val="none" w:sz="0" w:space="0" w:color="auto"/>
                <w:left w:val="none" w:sz="0" w:space="0" w:color="auto"/>
                <w:bottom w:val="none" w:sz="0" w:space="0" w:color="auto"/>
                <w:right w:val="none" w:sz="0" w:space="0" w:color="auto"/>
              </w:divBdr>
              <w:divsChild>
                <w:div w:id="305028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4448015">
                      <w:marLeft w:val="0"/>
                      <w:marRight w:val="0"/>
                      <w:marTop w:val="0"/>
                      <w:marBottom w:val="0"/>
                      <w:divBdr>
                        <w:top w:val="none" w:sz="0" w:space="0" w:color="auto"/>
                        <w:left w:val="none" w:sz="0" w:space="0" w:color="auto"/>
                        <w:bottom w:val="none" w:sz="0" w:space="0" w:color="auto"/>
                        <w:right w:val="none" w:sz="0" w:space="0" w:color="auto"/>
                      </w:divBdr>
                      <w:divsChild>
                        <w:div w:id="1906332526">
                          <w:marLeft w:val="0"/>
                          <w:marRight w:val="0"/>
                          <w:marTop w:val="0"/>
                          <w:marBottom w:val="0"/>
                          <w:divBdr>
                            <w:top w:val="none" w:sz="0" w:space="0" w:color="auto"/>
                            <w:left w:val="none" w:sz="0" w:space="0" w:color="auto"/>
                            <w:bottom w:val="none" w:sz="0" w:space="0" w:color="auto"/>
                            <w:right w:val="none" w:sz="0" w:space="0" w:color="auto"/>
                          </w:divBdr>
                          <w:divsChild>
                            <w:div w:id="2019850497">
                              <w:marLeft w:val="0"/>
                              <w:marRight w:val="0"/>
                              <w:marTop w:val="0"/>
                              <w:marBottom w:val="0"/>
                              <w:divBdr>
                                <w:top w:val="none" w:sz="0" w:space="0" w:color="auto"/>
                                <w:left w:val="none" w:sz="0" w:space="0" w:color="auto"/>
                                <w:bottom w:val="none" w:sz="0" w:space="0" w:color="auto"/>
                                <w:right w:val="none" w:sz="0" w:space="0" w:color="auto"/>
                              </w:divBdr>
                            </w:div>
                            <w:div w:id="14385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7474">
          <w:marLeft w:val="0"/>
          <w:marRight w:val="0"/>
          <w:marTop w:val="0"/>
          <w:marBottom w:val="0"/>
          <w:divBdr>
            <w:top w:val="none" w:sz="0" w:space="0" w:color="auto"/>
            <w:left w:val="none" w:sz="0" w:space="0" w:color="auto"/>
            <w:bottom w:val="none" w:sz="0" w:space="0" w:color="auto"/>
            <w:right w:val="none" w:sz="0" w:space="0" w:color="auto"/>
          </w:divBdr>
        </w:div>
        <w:div w:id="687412728">
          <w:marLeft w:val="0"/>
          <w:marRight w:val="0"/>
          <w:marTop w:val="0"/>
          <w:marBottom w:val="0"/>
          <w:divBdr>
            <w:top w:val="none" w:sz="0" w:space="0" w:color="auto"/>
            <w:left w:val="none" w:sz="0" w:space="0" w:color="auto"/>
            <w:bottom w:val="none" w:sz="0" w:space="0" w:color="auto"/>
            <w:right w:val="none" w:sz="0" w:space="0" w:color="auto"/>
          </w:divBdr>
        </w:div>
        <w:div w:id="1820340122">
          <w:marLeft w:val="0"/>
          <w:marRight w:val="0"/>
          <w:marTop w:val="0"/>
          <w:marBottom w:val="0"/>
          <w:divBdr>
            <w:top w:val="none" w:sz="0" w:space="0" w:color="auto"/>
            <w:left w:val="none" w:sz="0" w:space="0" w:color="auto"/>
            <w:bottom w:val="none" w:sz="0" w:space="0" w:color="auto"/>
            <w:right w:val="none" w:sz="0" w:space="0" w:color="auto"/>
          </w:divBdr>
        </w:div>
      </w:divsChild>
    </w:div>
    <w:div w:id="1049456018">
      <w:bodyDiv w:val="1"/>
      <w:marLeft w:val="0"/>
      <w:marRight w:val="0"/>
      <w:marTop w:val="0"/>
      <w:marBottom w:val="0"/>
      <w:divBdr>
        <w:top w:val="none" w:sz="0" w:space="0" w:color="auto"/>
        <w:left w:val="none" w:sz="0" w:space="0" w:color="auto"/>
        <w:bottom w:val="none" w:sz="0" w:space="0" w:color="auto"/>
        <w:right w:val="none" w:sz="0" w:space="0" w:color="auto"/>
      </w:divBdr>
    </w:div>
    <w:div w:id="1390374128">
      <w:bodyDiv w:val="1"/>
      <w:marLeft w:val="0"/>
      <w:marRight w:val="0"/>
      <w:marTop w:val="0"/>
      <w:marBottom w:val="0"/>
      <w:divBdr>
        <w:top w:val="none" w:sz="0" w:space="0" w:color="auto"/>
        <w:left w:val="none" w:sz="0" w:space="0" w:color="auto"/>
        <w:bottom w:val="none" w:sz="0" w:space="0" w:color="auto"/>
        <w:right w:val="none" w:sz="0" w:space="0" w:color="auto"/>
      </w:divBdr>
    </w:div>
    <w:div w:id="1405756289">
      <w:bodyDiv w:val="1"/>
      <w:marLeft w:val="0"/>
      <w:marRight w:val="0"/>
      <w:marTop w:val="0"/>
      <w:marBottom w:val="0"/>
      <w:divBdr>
        <w:top w:val="none" w:sz="0" w:space="0" w:color="auto"/>
        <w:left w:val="none" w:sz="0" w:space="0" w:color="auto"/>
        <w:bottom w:val="none" w:sz="0" w:space="0" w:color="auto"/>
        <w:right w:val="none" w:sz="0" w:space="0" w:color="auto"/>
      </w:divBdr>
    </w:div>
    <w:div w:id="1502814723">
      <w:bodyDiv w:val="1"/>
      <w:marLeft w:val="0"/>
      <w:marRight w:val="0"/>
      <w:marTop w:val="0"/>
      <w:marBottom w:val="0"/>
      <w:divBdr>
        <w:top w:val="none" w:sz="0" w:space="0" w:color="auto"/>
        <w:left w:val="none" w:sz="0" w:space="0" w:color="auto"/>
        <w:bottom w:val="none" w:sz="0" w:space="0" w:color="auto"/>
        <w:right w:val="none" w:sz="0" w:space="0" w:color="auto"/>
      </w:divBdr>
    </w:div>
    <w:div w:id="1722830179">
      <w:bodyDiv w:val="1"/>
      <w:marLeft w:val="0"/>
      <w:marRight w:val="0"/>
      <w:marTop w:val="0"/>
      <w:marBottom w:val="0"/>
      <w:divBdr>
        <w:top w:val="none" w:sz="0" w:space="0" w:color="auto"/>
        <w:left w:val="none" w:sz="0" w:space="0" w:color="auto"/>
        <w:bottom w:val="none" w:sz="0" w:space="0" w:color="auto"/>
        <w:right w:val="none" w:sz="0" w:space="0" w:color="auto"/>
      </w:divBdr>
    </w:div>
    <w:div w:id="1873300825">
      <w:bodyDiv w:val="1"/>
      <w:marLeft w:val="0"/>
      <w:marRight w:val="0"/>
      <w:marTop w:val="0"/>
      <w:marBottom w:val="0"/>
      <w:divBdr>
        <w:top w:val="none" w:sz="0" w:space="0" w:color="auto"/>
        <w:left w:val="none" w:sz="0" w:space="0" w:color="auto"/>
        <w:bottom w:val="none" w:sz="0" w:space="0" w:color="auto"/>
        <w:right w:val="none" w:sz="0" w:space="0" w:color="auto"/>
      </w:divBdr>
      <w:divsChild>
        <w:div w:id="606934595">
          <w:marLeft w:val="0"/>
          <w:marRight w:val="0"/>
          <w:marTop w:val="0"/>
          <w:marBottom w:val="0"/>
          <w:divBdr>
            <w:top w:val="none" w:sz="0" w:space="0" w:color="auto"/>
            <w:left w:val="none" w:sz="0" w:space="0" w:color="auto"/>
            <w:bottom w:val="none" w:sz="0" w:space="0" w:color="auto"/>
            <w:right w:val="none" w:sz="0" w:space="0" w:color="auto"/>
          </w:divBdr>
          <w:divsChild>
            <w:div w:id="1761639121">
              <w:marLeft w:val="0"/>
              <w:marRight w:val="0"/>
              <w:marTop w:val="0"/>
              <w:marBottom w:val="0"/>
              <w:divBdr>
                <w:top w:val="none" w:sz="0" w:space="0" w:color="auto"/>
                <w:left w:val="none" w:sz="0" w:space="0" w:color="auto"/>
                <w:bottom w:val="none" w:sz="0" w:space="0" w:color="auto"/>
                <w:right w:val="none" w:sz="0" w:space="0" w:color="auto"/>
              </w:divBdr>
              <w:divsChild>
                <w:div w:id="1499078949">
                  <w:marLeft w:val="0"/>
                  <w:marRight w:val="0"/>
                  <w:marTop w:val="0"/>
                  <w:marBottom w:val="0"/>
                  <w:divBdr>
                    <w:top w:val="none" w:sz="0" w:space="0" w:color="auto"/>
                    <w:left w:val="none" w:sz="0" w:space="0" w:color="auto"/>
                    <w:bottom w:val="none" w:sz="0" w:space="0" w:color="auto"/>
                    <w:right w:val="none" w:sz="0" w:space="0" w:color="auto"/>
                  </w:divBdr>
                  <w:divsChild>
                    <w:div w:id="14410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5406">
      <w:bodyDiv w:val="1"/>
      <w:marLeft w:val="0"/>
      <w:marRight w:val="0"/>
      <w:marTop w:val="0"/>
      <w:marBottom w:val="0"/>
      <w:divBdr>
        <w:top w:val="none" w:sz="0" w:space="0" w:color="auto"/>
        <w:left w:val="none" w:sz="0" w:space="0" w:color="auto"/>
        <w:bottom w:val="none" w:sz="0" w:space="0" w:color="auto"/>
        <w:right w:val="none" w:sz="0" w:space="0" w:color="auto"/>
      </w:divBdr>
      <w:divsChild>
        <w:div w:id="1289320120">
          <w:marLeft w:val="0"/>
          <w:marRight w:val="0"/>
          <w:marTop w:val="0"/>
          <w:marBottom w:val="0"/>
          <w:divBdr>
            <w:top w:val="none" w:sz="0" w:space="0" w:color="auto"/>
            <w:left w:val="none" w:sz="0" w:space="0" w:color="auto"/>
            <w:bottom w:val="none" w:sz="0" w:space="0" w:color="auto"/>
            <w:right w:val="none" w:sz="0" w:space="0" w:color="auto"/>
          </w:divBdr>
          <w:divsChild>
            <w:div w:id="693657775">
              <w:marLeft w:val="0"/>
              <w:marRight w:val="0"/>
              <w:marTop w:val="0"/>
              <w:marBottom w:val="0"/>
              <w:divBdr>
                <w:top w:val="none" w:sz="0" w:space="0" w:color="auto"/>
                <w:left w:val="none" w:sz="0" w:space="0" w:color="auto"/>
                <w:bottom w:val="none" w:sz="0" w:space="0" w:color="auto"/>
                <w:right w:val="none" w:sz="0" w:space="0" w:color="auto"/>
              </w:divBdr>
              <w:divsChild>
                <w:div w:id="1401052752">
                  <w:marLeft w:val="0"/>
                  <w:marRight w:val="0"/>
                  <w:marTop w:val="0"/>
                  <w:marBottom w:val="0"/>
                  <w:divBdr>
                    <w:top w:val="none" w:sz="0" w:space="0" w:color="auto"/>
                    <w:left w:val="none" w:sz="0" w:space="0" w:color="auto"/>
                    <w:bottom w:val="none" w:sz="0" w:space="0" w:color="auto"/>
                    <w:right w:val="none" w:sz="0" w:space="0" w:color="auto"/>
                  </w:divBdr>
                  <w:divsChild>
                    <w:div w:id="1572153387">
                      <w:marLeft w:val="0"/>
                      <w:marRight w:val="0"/>
                      <w:marTop w:val="0"/>
                      <w:marBottom w:val="0"/>
                      <w:divBdr>
                        <w:top w:val="none" w:sz="0" w:space="0" w:color="auto"/>
                        <w:left w:val="none" w:sz="0" w:space="0" w:color="auto"/>
                        <w:bottom w:val="none" w:sz="0" w:space="0" w:color="auto"/>
                        <w:right w:val="none" w:sz="0" w:space="0" w:color="auto"/>
                      </w:divBdr>
                      <w:divsChild>
                        <w:div w:id="2136095701">
                          <w:marLeft w:val="0"/>
                          <w:marRight w:val="0"/>
                          <w:marTop w:val="0"/>
                          <w:marBottom w:val="0"/>
                          <w:divBdr>
                            <w:top w:val="none" w:sz="0" w:space="0" w:color="auto"/>
                            <w:left w:val="none" w:sz="0" w:space="0" w:color="auto"/>
                            <w:bottom w:val="none" w:sz="0" w:space="0" w:color="auto"/>
                            <w:right w:val="none" w:sz="0" w:space="0" w:color="auto"/>
                          </w:divBdr>
                          <w:divsChild>
                            <w:div w:id="244148217">
                              <w:marLeft w:val="0"/>
                              <w:marRight w:val="0"/>
                              <w:marTop w:val="0"/>
                              <w:marBottom w:val="0"/>
                              <w:divBdr>
                                <w:top w:val="none" w:sz="0" w:space="0" w:color="auto"/>
                                <w:left w:val="none" w:sz="0" w:space="0" w:color="auto"/>
                                <w:bottom w:val="none" w:sz="0" w:space="0" w:color="auto"/>
                                <w:right w:val="none" w:sz="0" w:space="0" w:color="auto"/>
                              </w:divBdr>
                              <w:divsChild>
                                <w:div w:id="1627538064">
                                  <w:marLeft w:val="0"/>
                                  <w:marRight w:val="0"/>
                                  <w:marTop w:val="0"/>
                                  <w:marBottom w:val="0"/>
                                  <w:divBdr>
                                    <w:top w:val="none" w:sz="0" w:space="0" w:color="auto"/>
                                    <w:left w:val="none" w:sz="0" w:space="0" w:color="auto"/>
                                    <w:bottom w:val="none" w:sz="0" w:space="0" w:color="auto"/>
                                    <w:right w:val="none" w:sz="0" w:space="0" w:color="auto"/>
                                  </w:divBdr>
                                  <w:divsChild>
                                    <w:div w:id="1804811679">
                                      <w:marLeft w:val="0"/>
                                      <w:marRight w:val="0"/>
                                      <w:marTop w:val="0"/>
                                      <w:marBottom w:val="0"/>
                                      <w:divBdr>
                                        <w:top w:val="none" w:sz="0" w:space="0" w:color="auto"/>
                                        <w:left w:val="none" w:sz="0" w:space="0" w:color="auto"/>
                                        <w:bottom w:val="none" w:sz="0" w:space="0" w:color="auto"/>
                                        <w:right w:val="none" w:sz="0" w:space="0" w:color="auto"/>
                                      </w:divBdr>
                                    </w:div>
                                    <w:div w:id="1296334342">
                                      <w:marLeft w:val="0"/>
                                      <w:marRight w:val="0"/>
                                      <w:marTop w:val="0"/>
                                      <w:marBottom w:val="0"/>
                                      <w:divBdr>
                                        <w:top w:val="none" w:sz="0" w:space="0" w:color="auto"/>
                                        <w:left w:val="none" w:sz="0" w:space="0" w:color="auto"/>
                                        <w:bottom w:val="none" w:sz="0" w:space="0" w:color="auto"/>
                                        <w:right w:val="none" w:sz="0" w:space="0" w:color="auto"/>
                                      </w:divBdr>
                                      <w:divsChild>
                                        <w:div w:id="619845676">
                                          <w:marLeft w:val="0"/>
                                          <w:marRight w:val="0"/>
                                          <w:marTop w:val="0"/>
                                          <w:marBottom w:val="0"/>
                                          <w:divBdr>
                                            <w:top w:val="none" w:sz="0" w:space="0" w:color="auto"/>
                                            <w:left w:val="none" w:sz="0" w:space="0" w:color="auto"/>
                                            <w:bottom w:val="none" w:sz="0" w:space="0" w:color="auto"/>
                                            <w:right w:val="none" w:sz="0" w:space="0" w:color="auto"/>
                                          </w:divBdr>
                                          <w:divsChild>
                                            <w:div w:id="318577353">
                                              <w:marLeft w:val="0"/>
                                              <w:marRight w:val="0"/>
                                              <w:marTop w:val="0"/>
                                              <w:marBottom w:val="0"/>
                                              <w:divBdr>
                                                <w:top w:val="none" w:sz="0" w:space="0" w:color="auto"/>
                                                <w:left w:val="none" w:sz="0" w:space="0" w:color="auto"/>
                                                <w:bottom w:val="none" w:sz="0" w:space="0" w:color="auto"/>
                                                <w:right w:val="none" w:sz="0" w:space="0" w:color="auto"/>
                                              </w:divBdr>
                                              <w:divsChild>
                                                <w:div w:id="368341874">
                                                  <w:marLeft w:val="0"/>
                                                  <w:marRight w:val="0"/>
                                                  <w:marTop w:val="0"/>
                                                  <w:marBottom w:val="0"/>
                                                  <w:divBdr>
                                                    <w:top w:val="none" w:sz="0" w:space="0" w:color="auto"/>
                                                    <w:left w:val="none" w:sz="0" w:space="0" w:color="auto"/>
                                                    <w:bottom w:val="none" w:sz="0" w:space="0" w:color="auto"/>
                                                    <w:right w:val="none" w:sz="0" w:space="0" w:color="auto"/>
                                                  </w:divBdr>
                                                  <w:divsChild>
                                                    <w:div w:id="1940213550">
                                                      <w:marLeft w:val="0"/>
                                                      <w:marRight w:val="0"/>
                                                      <w:marTop w:val="0"/>
                                                      <w:marBottom w:val="0"/>
                                                      <w:divBdr>
                                                        <w:top w:val="none" w:sz="0" w:space="0" w:color="auto"/>
                                                        <w:left w:val="none" w:sz="0" w:space="0" w:color="auto"/>
                                                        <w:bottom w:val="none" w:sz="0" w:space="0" w:color="auto"/>
                                                        <w:right w:val="none" w:sz="0" w:space="0" w:color="auto"/>
                                                      </w:divBdr>
                                                      <w:divsChild>
                                                        <w:div w:id="1887256315">
                                                          <w:marLeft w:val="0"/>
                                                          <w:marRight w:val="0"/>
                                                          <w:marTop w:val="0"/>
                                                          <w:marBottom w:val="0"/>
                                                          <w:divBdr>
                                                            <w:top w:val="none" w:sz="0" w:space="0" w:color="auto"/>
                                                            <w:left w:val="none" w:sz="0" w:space="0" w:color="auto"/>
                                                            <w:bottom w:val="none" w:sz="0" w:space="0" w:color="auto"/>
                                                            <w:right w:val="none" w:sz="0" w:space="0" w:color="auto"/>
                                                          </w:divBdr>
                                                          <w:divsChild>
                                                            <w:div w:id="209466573">
                                                              <w:marLeft w:val="0"/>
                                                              <w:marRight w:val="0"/>
                                                              <w:marTop w:val="0"/>
                                                              <w:marBottom w:val="0"/>
                                                              <w:divBdr>
                                                                <w:top w:val="none" w:sz="0" w:space="0" w:color="auto"/>
                                                                <w:left w:val="none" w:sz="0" w:space="0" w:color="auto"/>
                                                                <w:bottom w:val="none" w:sz="0" w:space="0" w:color="auto"/>
                                                                <w:right w:val="none" w:sz="0" w:space="0" w:color="auto"/>
                                                              </w:divBdr>
                                                              <w:divsChild>
                                                                <w:div w:id="19469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79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microsoft.com/office/2011/relationships/people" Target="people.xml"/><Relationship Id="rId10" Type="http://schemas.openxmlformats.org/officeDocument/2006/relationships/hyperlink" Target="https://osf.io/qpfnw/" TargetMode="External"/><Relationship Id="rId19" Type="http://schemas.openxmlformats.org/officeDocument/2006/relationships/image" Target="media/image6.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CDD16-0D0A-4861-907A-758BAB2EF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TotalTime>
  <Pages>21</Pages>
  <Words>12892</Words>
  <Characters>70912</Characters>
  <Application>Microsoft Office Word</Application>
  <DocSecurity>0</DocSecurity>
  <Lines>590</Lines>
  <Paragraphs>167</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83637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Hartgerink</dc:creator>
  <cp:lastModifiedBy>Chris Hartgerink</cp:lastModifiedBy>
  <cp:revision>7</cp:revision>
  <cp:lastPrinted>2014-06-08T12:51:00Z</cp:lastPrinted>
  <dcterms:created xsi:type="dcterms:W3CDTF">2014-06-04T09:56:00Z</dcterms:created>
  <dcterms:modified xsi:type="dcterms:W3CDTF">2014-06-15T20:28:00Z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