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37894" w14:textId="07F43475" w:rsidR="00A933F1" w:rsidRDefault="00A933F1" w:rsidP="002073FB">
      <w:pPr>
        <w:jc w:val="center"/>
      </w:pPr>
      <w:r>
        <w:t>Too Good to be False: A Critique of Statistical Heaven</w:t>
      </w:r>
    </w:p>
    <w:p w14:paraId="4B3D2172" w14:textId="77777777" w:rsidR="00A049E2" w:rsidRPr="00A933F1" w:rsidRDefault="00A049E2" w:rsidP="002073FB">
      <w:pPr>
        <w:jc w:val="center"/>
      </w:pPr>
    </w:p>
    <w:p w14:paraId="6AD63EDF" w14:textId="52F10F66" w:rsidR="00F44CFE" w:rsidRPr="005874BC" w:rsidRDefault="00D00734" w:rsidP="002073FB">
      <w:pPr>
        <w:jc w:val="center"/>
      </w:pPr>
      <w:commentRangeStart w:id="0"/>
      <w:r w:rsidRPr="005874BC">
        <w:t xml:space="preserve">Chris H.J. </w:t>
      </w:r>
      <w:r w:rsidR="00F44CFE" w:rsidRPr="005874BC">
        <w:t>Hartgerink</w:t>
      </w:r>
      <w:r w:rsidR="00F44CFE" w:rsidRPr="005874BC">
        <w:rPr>
          <w:vertAlign w:val="superscript"/>
        </w:rPr>
        <w:t>1</w:t>
      </w:r>
      <w:commentRangeEnd w:id="0"/>
      <w:r w:rsidR="00FB3485">
        <w:rPr>
          <w:rStyle w:val="CommentReference"/>
        </w:rPr>
        <w:commentReference w:id="0"/>
      </w:r>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77777777" w:rsidR="00D00734" w:rsidRDefault="00D00734" w:rsidP="00B36576">
      <w:r>
        <w:t>WORD COUNT: XXXX words</w:t>
      </w:r>
    </w:p>
    <w:p w14:paraId="44D556A4" w14:textId="64D50C14" w:rsidR="00D00734" w:rsidRDefault="00CA7F64" w:rsidP="00CA7F64">
      <w:pPr>
        <w:jc w:val="center"/>
      </w:pPr>
      <w:r>
        <w:t>Author note</w:t>
      </w:r>
      <w:r w:rsidR="00D00734">
        <w:t xml:space="preserve"> </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C2E9D16" w:rsidR="00F44CFE" w:rsidRPr="00D00734" w:rsidRDefault="00D00734" w:rsidP="00B36576">
      <w:r>
        <w:tab/>
      </w:r>
      <w:r>
        <w:rPr>
          <w:i/>
        </w:rPr>
        <w:t xml:space="preserve">Keywords: </w:t>
      </w:r>
      <w:r>
        <w:t>p-value, significance, underpowered, effect size, fisher</w:t>
      </w:r>
      <w:r w:rsidRPr="00F70F0A">
        <w:t xml:space="preserve"> </w:t>
      </w:r>
      <w:r w:rsidR="00F44CFE" w:rsidRPr="00F70F0A">
        <w:br w:type="page"/>
      </w:r>
    </w:p>
    <w:p w14:paraId="1790D8B1" w14:textId="09E9FAB4" w:rsidR="00F44CFE" w:rsidRPr="00E84BAE" w:rsidRDefault="00AA6DCE" w:rsidP="00B357C1">
      <w:pPr>
        <w:jc w:val="center"/>
        <w:rPr>
          <w:b/>
        </w:rPr>
      </w:pPr>
      <w:r w:rsidRPr="00AA6DCE">
        <w:rPr>
          <w:b/>
        </w:rPr>
        <w:lastRenderedPageBreak/>
        <w:t>Too Good to be False: A Critique of Statistical Heaven</w:t>
      </w:r>
    </w:p>
    <w:p w14:paraId="4B5E2BD4" w14:textId="5D323AE2" w:rsidR="001F1630" w:rsidRDefault="009E05F1" w:rsidP="001F1630">
      <w:pPr>
        <w:ind w:firstLine="708"/>
        <w:rPr>
          <w:highlight w:val="yellow"/>
        </w:rPr>
      </w:pPr>
      <w:r w:rsidRPr="00183CD5">
        <w:rPr>
          <w:highlight w:val="lightGray"/>
        </w:rPr>
        <w:t>Statistical h</w:t>
      </w:r>
      <w:r w:rsidR="000F346C" w:rsidRPr="00183CD5">
        <w:rPr>
          <w:highlight w:val="lightGray"/>
        </w:rPr>
        <w:t xml:space="preserve">ypothesis testing is the crux of </w:t>
      </w:r>
      <w:r w:rsidRPr="00183CD5">
        <w:rPr>
          <w:highlight w:val="lightGray"/>
        </w:rPr>
        <w:t xml:space="preserve">contemporary </w:t>
      </w:r>
      <w:r w:rsidR="000F346C" w:rsidRPr="00183CD5">
        <w:rPr>
          <w:highlight w:val="lightGray"/>
        </w:rPr>
        <w:t>psychological science</w:t>
      </w:r>
      <w:r w:rsidR="00D17EE6" w:rsidRPr="00183CD5">
        <w:rPr>
          <w:highlight w:val="lightGray"/>
        </w:rPr>
        <w:t>, and the validity of a study is regularly a</w:t>
      </w:r>
      <w:r w:rsidR="00B774F1" w:rsidRPr="00183CD5">
        <w:rPr>
          <w:highlight w:val="lightGray"/>
        </w:rPr>
        <w:t xml:space="preserve">ssessed by the results of </w:t>
      </w:r>
      <w:r w:rsidR="00020EE7" w:rsidRPr="00183CD5">
        <w:rPr>
          <w:highlight w:val="lightGray"/>
        </w:rPr>
        <w:t xml:space="preserve">individual </w:t>
      </w:r>
      <w:r w:rsidR="00B774F1" w:rsidRPr="00183CD5">
        <w:rPr>
          <w:highlight w:val="lightGray"/>
        </w:rPr>
        <w:t>hypothesis test</w:t>
      </w:r>
      <w:r w:rsidR="00FA03C1" w:rsidRPr="00183CD5">
        <w:rPr>
          <w:highlight w:val="lightGray"/>
        </w:rPr>
        <w:t>s</w:t>
      </w:r>
      <w:r w:rsidR="00B774F1" w:rsidRPr="00183CD5">
        <w:rPr>
          <w:highlight w:val="lightGray"/>
        </w:rPr>
        <w:t>.</w:t>
      </w:r>
      <w:r w:rsidR="005B642A" w:rsidRPr="00183CD5">
        <w:t xml:space="preserve"> </w:t>
      </w:r>
      <w:r w:rsidR="000720A5" w:rsidRPr="00183CD5">
        <w:t xml:space="preserve">There is much value in </w:t>
      </w:r>
      <w:r w:rsidR="00431F68" w:rsidRPr="00183CD5">
        <w:t xml:space="preserve">the concept of </w:t>
      </w:r>
      <w:r w:rsidR="000720A5" w:rsidRPr="00183CD5">
        <w:t xml:space="preserve">hypothesis testing, but </w:t>
      </w:r>
      <w:r w:rsidR="000A40A1" w:rsidRPr="00183CD5">
        <w:t>th</w:t>
      </w:r>
      <w:r w:rsidR="00E71E6D" w:rsidRPr="00183CD5">
        <w:t>e</w:t>
      </w:r>
      <w:r w:rsidR="000720A5" w:rsidRPr="00183CD5">
        <w:t xml:space="preserve"> application of </w:t>
      </w:r>
      <w:r w:rsidR="00020EE7" w:rsidRPr="00183CD5">
        <w:t xml:space="preserve">individual </w:t>
      </w:r>
      <w:r w:rsidR="000720A5" w:rsidRPr="00183CD5">
        <w:t xml:space="preserve">hypothesis </w:t>
      </w:r>
      <w:r w:rsidR="00431F68" w:rsidRPr="00183CD5">
        <w:t xml:space="preserve">tests </w:t>
      </w:r>
      <w:r w:rsidR="000720A5" w:rsidRPr="00183CD5">
        <w:t xml:space="preserve">is subject to unconscious </w:t>
      </w:r>
      <w:r w:rsidR="001F48BE" w:rsidRPr="00183CD5">
        <w:t>psychological</w:t>
      </w:r>
      <w:r w:rsidR="000720A5" w:rsidRPr="00183CD5">
        <w:t xml:space="preserve"> fallacies</w:t>
      </w:r>
      <w:r w:rsidR="00020EE7" w:rsidRPr="00183CD5">
        <w:t xml:space="preserve"> </w:t>
      </w:r>
      <w:r w:rsidR="000F425D" w:rsidRPr="00183CD5">
        <w:t>(</w:t>
      </w:r>
      <w:r w:rsidR="003B0ABB" w:rsidRPr="00183CD5">
        <w:t>i.e.</w:t>
      </w:r>
      <w:r w:rsidR="000F425D" w:rsidRPr="00183CD5">
        <w:t>, law of small numbers</w:t>
      </w:r>
      <w:r w:rsidR="00207669" w:rsidRPr="00183CD5">
        <w:t xml:space="preserve">; </w:t>
      </w:r>
      <w:r w:rsidR="00207669" w:rsidRPr="00183CD5">
        <w:fldChar w:fldCharType="begin" w:fldLock="1"/>
      </w:r>
      <w:r w:rsidR="0084448B">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"manualFormatting" : "Tversky &amp; Kahneman, 1971", "previouslyFormattedCitation" : "(Tversky &amp; Kahneman, 1971)" }, "properties" : { "noteIndex" : 0 }, "schema" : "https://github.com/citation-style-language/schema/raw/master/csl-citation.json" }</w:instrText>
      </w:r>
      <w:r w:rsidR="00207669" w:rsidRPr="00183CD5">
        <w:fldChar w:fldCharType="separate"/>
      </w:r>
      <w:r w:rsidR="00207669" w:rsidRPr="00183CD5">
        <w:rPr>
          <w:noProof/>
        </w:rPr>
        <w:t>Tversky &amp; Kahneman, 1971</w:t>
      </w:r>
      <w:r w:rsidR="00207669" w:rsidRPr="00183CD5">
        <w:fldChar w:fldCharType="end"/>
      </w:r>
      <w:r w:rsidR="000F425D" w:rsidRPr="00183CD5">
        <w:t>, confirmation bias</w:t>
      </w:r>
      <w:r w:rsidR="00207669" w:rsidRPr="00183CD5">
        <w:t xml:space="preserve">; </w:t>
      </w:r>
      <w:commentRangeStart w:id="1"/>
      <w:r w:rsidR="00665EE8" w:rsidRPr="00183CD5">
        <w:fldChar w:fldCharType="begin" w:fldLock="1"/>
      </w:r>
      <w:r w:rsidR="0084448B">
        <w:instrText>ADDIN CSL_CITATION { "citationItems" : [ { "id" : "ITEM-1", "itemData" : { "DOI" : "10.1037//1089-2680.2.2.175", "ISSN" : "1089-2680", "author" : [ { "dropping-particle" : "", "family" : "Nickerson", "given" : "Raymond S.", "non-dropping-particle" : "", "parse-names" : false, "suffix" : "" } ], "container-title" : "Review of General Psychology", "id" : "ITEM-1", "issue" : "2", "issued" : { "date-parts" : [ [ "1998" ] ] }, "page" : "175-220", "title" : "Confirmation bias: A ubiquitous phenomenon in many guises.", "type" : "article-journal", "volume" : "2" }, "uris" : [ "http://www.mendeley.com/documents/?uuid=5cf5d1d0-f482-4432-97be-ebc766f767c3" ] } ], "mendeley" : { "manualFormatting" : "Nickerson, 1998", "previouslyFormattedCitation" : "(Nickerson, 1998)" }, "properties" : { "noteIndex" : 0 }, "schema" : "https://github.com/citation-style-language/schema/raw/master/csl-citation.json" }</w:instrText>
      </w:r>
      <w:r w:rsidR="00665EE8" w:rsidRPr="00183CD5">
        <w:fldChar w:fldCharType="separate"/>
      </w:r>
      <w:r w:rsidR="00665EE8" w:rsidRPr="00183CD5">
        <w:rPr>
          <w:noProof/>
        </w:rPr>
        <w:t>Nickerson, 1998</w:t>
      </w:r>
      <w:r w:rsidR="00665EE8" w:rsidRPr="00183CD5">
        <w:fldChar w:fldCharType="end"/>
      </w:r>
      <w:commentRangeEnd w:id="1"/>
      <w:r w:rsidR="003A3647">
        <w:rPr>
          <w:rStyle w:val="CommentReference"/>
        </w:rPr>
        <w:commentReference w:id="1"/>
      </w:r>
      <w:r w:rsidR="000F425D" w:rsidRPr="00183CD5">
        <w:t>, hindsight bias</w:t>
      </w:r>
      <w:r w:rsidR="00207669" w:rsidRPr="00183CD5">
        <w:t xml:space="preserve">; </w:t>
      </w:r>
      <w:r w:rsidR="00E860D4" w:rsidRPr="00183CD5">
        <w:fldChar w:fldCharType="begin" w:fldLock="1"/>
      </w:r>
      <w:r w:rsidR="0084448B">
        <w:instrText>ADDIN CSL_CITATION { "citationItems" : [ { "id" : "ITEM-1", "itemData" : { "ISSN" : "1475-3898", "PMID" : "12897366", "author" : [ { "dropping-particle" : "", "family" : "Fischhoff", "given" : "B", "non-dropping-particle" : "", "parse-names" : false, "suffix" : "" } ], "container-title" : "Journal of Experimental Psychology", "id" : "ITEM-1", "issue" : "3", "issued" : { "date-parts" : [ [ "1975", "8" ] ] }, "page" : "288-299", "title" : "Hindsight not equal to foresight: the effect of outcome knowledge on judgment under uncertainty. 1975.", "type" : "article-journal", "volume" : "1" }, "uris" : [ "http://www.mendeley.com/documents/?uuid=bb418f59-2c95-4042-a191-0ec004273fe5" ] } ], "mendeley" : { "manualFormatting" : "Fischhoff, 1975", "previouslyFormattedCitation" : "(Fischhoff, 1975)" }, "properties" : { "noteIndex" : 0 }, "schema" : "https://github.com/citation-style-language/schema/raw/master/csl-citation.json" }</w:instrText>
      </w:r>
      <w:r w:rsidR="00E860D4" w:rsidRPr="00183CD5">
        <w:fldChar w:fldCharType="separate"/>
      </w:r>
      <w:r w:rsidR="00E860D4" w:rsidRPr="00183CD5">
        <w:rPr>
          <w:noProof/>
        </w:rPr>
        <w:t>Fischhoff, 1975</w:t>
      </w:r>
      <w:r w:rsidR="00E860D4" w:rsidRPr="00183CD5">
        <w:fldChar w:fldCharType="end"/>
      </w:r>
      <w:r w:rsidR="003B0ABB" w:rsidRPr="00183CD5">
        <w:t xml:space="preserve">, overconfidence; </w:t>
      </w:r>
      <w:r w:rsidR="00602A83">
        <w:t xml:space="preserve">, fundamental attribution error; </w:t>
      </w:r>
      <w:r w:rsidR="003B0ABB" w:rsidRPr="00183CD5">
        <w:t>)</w:t>
      </w:r>
      <w:r w:rsidR="000F425D" w:rsidRPr="00183CD5">
        <w:t xml:space="preserve"> </w:t>
      </w:r>
      <w:r w:rsidR="00020EE7" w:rsidRPr="00183CD5">
        <w:t xml:space="preserve">and </w:t>
      </w:r>
      <w:r w:rsidR="001F48BE" w:rsidRPr="00183CD5">
        <w:t>tends to overlook</w:t>
      </w:r>
      <w:r w:rsidR="00020EE7">
        <w:t xml:space="preserve"> the probabilistic nature of statistical results </w:t>
      </w:r>
      <w:r w:rsidR="00020EE7">
        <w:fldChar w:fldCharType="begin" w:fldLock="1"/>
      </w:r>
      <w:r w:rsidR="0084448B">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"mendeley" : { "previouslyFormattedCitation" : "(Murdoch, Tsai, &amp; Adcock, 2008)" }, "properties" : { "noteIndex" : 0 }, "schema" : "https://github.com/citation-style-language/schema/raw/master/csl-citation.json" }</w:instrText>
      </w:r>
      <w:r w:rsidR="00020EE7">
        <w:fldChar w:fldCharType="separate"/>
      </w:r>
      <w:r w:rsidR="00020EE7" w:rsidRPr="00020EE7">
        <w:rPr>
          <w:noProof/>
        </w:rPr>
        <w:t>(Murdoch, Tsai, &amp; Adcock, 2008)</w:t>
      </w:r>
      <w:r w:rsidR="00020EE7">
        <w:fldChar w:fldCharType="end"/>
      </w:r>
      <w:r w:rsidR="00E71F24">
        <w:t>.</w:t>
      </w:r>
      <w:r w:rsidR="00670BC2">
        <w:t xml:space="preserve"> </w:t>
      </w:r>
      <w:r w:rsidR="00573371">
        <w:t xml:space="preserve">Additionally, the use of </w:t>
      </w:r>
      <w:r w:rsidR="00573371">
        <w:rPr>
          <w:i/>
        </w:rPr>
        <w:t>only</w:t>
      </w:r>
      <w:r w:rsidR="00573371">
        <w:t xml:space="preserve"> the results of hypothesis tests has been severely critiqued </w:t>
      </w:r>
      <w:r w:rsidR="00573371">
        <w:fldChar w:fldCharType="begin" w:fldLock="1"/>
      </w:r>
      <w:r w:rsidR="0084448B">
        <w:instrText>ADDIN CSL_CITATION { "citationItems" : [ { "id" : "ITEM-1", "itemData" : { "ISBN" : "0-8058-2634-3", "author"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"What If There Were No Significance Tests?", "type" : "book" }, "uris" : [ "http://www.mendeley.com/documents/?uuid=f33d5aa8-2a85-42f9-9208-bedad44344aa" ] }, { "id" : "ITEM-2", "itemData" : { "author" : [ { "dropping-particle" : "", "family" : "Wilkinson", "given" : "L.", "non-dropping-particle" : "", "parse-names" : false, "suffix" : "" }, { "dropping-particle" : "", "family" : "APA Task Force on Statistical Inference", "given" : "", "non-dropping-particle" : "", "parse-names" : false, "suffix" : "" } ], "container-title" : "American Psychologist", "id" : "ITEM-2", "issued" : { "date-parts" : [ [ "1999" ] ] }, "page" : "594-604", "title" : "Statistical methods in psychology journals: Guidelines and explanations.", "type" : "article-journal", "volume" : "54" }, "uris" : [ "http://www.mendeley.com/documents/?uuid=53b45e84-24e0-4f36-8d3e-8d2684471802" ] } ], "mendeley" : { "manualFormatting" : "(see Harlow, Mulaik, &amp; Steiger, 1997; Wilkinson &amp; APA Task Force on Statistical Inference, 1999)", "previouslyFormattedCitation" : "(Harlow, Mulaik, &amp; Steiger, 1997; Wilkinson &amp; APA Task Force on Statistical Inference, 1999)" }, "properties" : { "noteIndex" : 0 }, "schema" : "https://github.com/citation-style-language/schema/raw/master/csl-citation.json" }</w:instrText>
      </w:r>
      <w:r w:rsidR="00573371">
        <w:fldChar w:fldCharType="separate"/>
      </w:r>
      <w:r w:rsidR="00AF7F16" w:rsidRPr="00AF7F16">
        <w:rPr>
          <w:noProof/>
        </w:rPr>
        <w:t>(</w:t>
      </w:r>
      <w:r w:rsidR="00AF7F16">
        <w:rPr>
          <w:noProof/>
        </w:rPr>
        <w:t xml:space="preserve">see </w:t>
      </w:r>
      <w:r w:rsidR="00AF7F16" w:rsidRPr="00AF7F16">
        <w:rPr>
          <w:noProof/>
        </w:rPr>
        <w:t>Harlow, Mulaik, &amp; Steiger, 1997; Wilkinson &amp; APA Task Force on Statistical Inference, 1999)</w:t>
      </w:r>
      <w:r w:rsidR="00573371">
        <w:fldChar w:fldCharType="end"/>
      </w:r>
      <w:r w:rsidR="00573371">
        <w:t xml:space="preserve">. </w:t>
      </w:r>
      <w:r w:rsidR="005B6424">
        <w:t xml:space="preserve">We are concerned these fallacies </w:t>
      </w:r>
      <w:r w:rsidR="00183CD5">
        <w:t xml:space="preserve">might </w:t>
      </w:r>
      <w:r w:rsidR="005B6424">
        <w:t xml:space="preserve">cause a </w:t>
      </w:r>
      <w:r w:rsidR="009C66C6">
        <w:t>notion we call</w:t>
      </w:r>
      <w:r w:rsidR="005B6424">
        <w:t xml:space="preserve"> </w:t>
      </w:r>
      <w:r w:rsidR="005B6424" w:rsidRPr="0029473B">
        <w:rPr>
          <w:i/>
        </w:rPr>
        <w:t>statistical heaven</w:t>
      </w:r>
      <w:r w:rsidR="00437480">
        <w:t>,</w:t>
      </w:r>
      <w:r w:rsidR="00990811">
        <w:t xml:space="preserve"> where results from statistical hypotheses are interpreted as if </w:t>
      </w:r>
      <w:r w:rsidR="001F0DA9">
        <w:t>free from sampling error</w:t>
      </w:r>
      <w:r w:rsidR="003B0ABB">
        <w:t>.</w:t>
      </w:r>
      <w:r w:rsidR="009C66C6">
        <w:t xml:space="preserve"> </w:t>
      </w:r>
      <w:commentRangeStart w:id="2"/>
      <w:r w:rsidR="00602A83">
        <w:t xml:space="preserve">We regard that, given that a </w:t>
      </w:r>
      <w:r w:rsidR="001F0DA9">
        <w:t xml:space="preserve">study </w:t>
      </w:r>
      <w:r w:rsidR="00602A83">
        <w:t>is methodologically sound, there is only one error it can make: a false negative</w:t>
      </w:r>
      <w:commentRangeEnd w:id="2"/>
      <w:r w:rsidR="004B4AB2">
        <w:rPr>
          <w:rStyle w:val="CommentReference"/>
        </w:rPr>
        <w:commentReference w:id="2"/>
      </w:r>
      <w:r w:rsidR="00602A83">
        <w:t xml:space="preserve">. </w:t>
      </w:r>
      <w:r w:rsidR="005F1AE8">
        <w:t>We outline this idea by first reviewing hypothesis testing, subsequently showing plausible psychological precedence for the notion of statistical heaven, and lastly introducing a method to indicate that null-effects suffer from a lack of power.</w:t>
      </w:r>
      <w:r w:rsidR="001F1630">
        <w:t xml:space="preserve"> </w:t>
      </w:r>
    </w:p>
    <w:p w14:paraId="6D45B69E" w14:textId="37E53ED4" w:rsidR="001F1630" w:rsidRDefault="00CE1D2D" w:rsidP="001F1630">
      <w:pPr>
        <w:pStyle w:val="APAHeading2"/>
      </w:pPr>
      <w:commentRangeStart w:id="3"/>
      <w:r>
        <w:t>Scientific- and statistical hypothesis testing</w:t>
      </w:r>
      <w:commentRangeEnd w:id="3"/>
      <w:r>
        <w:rPr>
          <w:rStyle w:val="CommentReference"/>
          <w:b w:val="0"/>
        </w:rPr>
        <w:commentReference w:id="3"/>
      </w:r>
    </w:p>
    <w:p w14:paraId="4F2BF8A6" w14:textId="6252D0B0" w:rsidR="002F2637" w:rsidRDefault="002F2637" w:rsidP="002F2637">
      <w:r>
        <w:tab/>
      </w:r>
      <w:r w:rsidR="00B50B7C" w:rsidRPr="008355BE">
        <w:rPr>
          <w:highlight w:val="lightGray"/>
        </w:rPr>
        <w:t xml:space="preserve">One of the widely accepted tenets within the philosophy of science is that of falsification </w:t>
      </w:r>
      <w:r w:rsidR="008F12CD">
        <w:rPr>
          <w:highlight w:val="lightGray"/>
        </w:rPr>
        <w:t>of</w:t>
      </w:r>
      <w:r w:rsidR="008355BE">
        <w:rPr>
          <w:highlight w:val="lightGray"/>
        </w:rPr>
        <w:t xml:space="preserve"> scientific </w:t>
      </w:r>
      <w:r w:rsidR="008F12CD">
        <w:rPr>
          <w:highlight w:val="lightGray"/>
        </w:rPr>
        <w:t>hypotheses</w:t>
      </w:r>
      <w:r w:rsidR="00E86648">
        <w:rPr>
          <w:highlight w:val="lightGray"/>
        </w:rPr>
        <w:t xml:space="preserve"> </w:t>
      </w:r>
      <w:r w:rsidR="00E86648">
        <w:rPr>
          <w:highlight w:val="lightGray"/>
        </w:rPr>
        <w:fldChar w:fldCharType="begin" w:fldLock="1"/>
      </w:r>
      <w:r w:rsidR="0084448B">
        <w:rPr>
          <w:highlight w:val="lightGray"/>
        </w:rPr>
        <w:instrText>ADDIN CSL_CITATION { "citationItems" : [ { "id" : "ITEM-1", "itemData" : { "ISBN" : "0203994620", "author" : [ { "dropping-particle" : "", "family" : "Popper", "given" : "K", "non-dropping-particle" : "", "parse-names" : false, "suffix" : "" } ], "id" : "ITEM-1", "issued" : { "date-parts" : [ [ "1959" ] ] }, "publisher" : "Routledge", "publisher-place" : "London, United Kingdom", "title" : "The logic of scientific discovery", "type" : "book" }, "uris" : [ "http://www.mendeley.com/documents/?uuid=358e970a-875e-43f8-a6d1-a14e13fe1735" ] } ], "mendeley" : { "previouslyFormattedCitation" : "(Popper, 1959)" }, "properties" : { "noteIndex" : 0 }, "schema" : "https://github.com/citation-style-language/schema/raw/master/csl-citation.json" }</w:instrText>
      </w:r>
      <w:r w:rsidR="00E86648">
        <w:rPr>
          <w:highlight w:val="lightGray"/>
        </w:rPr>
        <w:fldChar w:fldCharType="separate"/>
      </w:r>
      <w:r w:rsidR="00E86648" w:rsidRPr="004B4AB2">
        <w:rPr>
          <w:noProof/>
          <w:highlight w:val="lightGray"/>
        </w:rPr>
        <w:t>(Popper, 1959)</w:t>
      </w:r>
      <w:r w:rsidR="00E86648">
        <w:rPr>
          <w:highlight w:val="lightGray"/>
        </w:rPr>
        <w:fldChar w:fldCharType="end"/>
      </w:r>
      <w:r w:rsidR="008355BE" w:rsidRPr="008355BE">
        <w:rPr>
          <w:highlight w:val="lightGray"/>
        </w:rPr>
        <w:t>.</w:t>
      </w:r>
      <w:r w:rsidR="008355BE">
        <w:t xml:space="preserve"> </w:t>
      </w:r>
      <w:r w:rsidR="00CF7244">
        <w:t xml:space="preserve">Falsification requires all postulates to have the possibility of being disproven, to be considered scientific to begin with. </w:t>
      </w:r>
      <w:commentRangeStart w:id="4"/>
      <w:r w:rsidR="008355BE">
        <w:t xml:space="preserve">Even though it is not </w:t>
      </w:r>
      <w:r w:rsidR="008355BE">
        <w:rPr>
          <w:i/>
        </w:rPr>
        <w:t xml:space="preserve">the </w:t>
      </w:r>
      <w:r w:rsidR="008355BE">
        <w:t>demarcation criterion</w:t>
      </w:r>
      <w:r w:rsidR="004B4AB2">
        <w:t xml:space="preserve"> </w:t>
      </w:r>
      <w:r w:rsidR="004B4AB2">
        <w:fldChar w:fldCharType="begin" w:fldLock="1"/>
      </w:r>
      <w:r w:rsidR="0084448B">
        <w:instrText>ADDIN CSL_CITATION { "citationItems" : [ { "id" : "ITEM-1", "itemData" : { "author" : [ { "dropping-particle" : "", "family" : "Maxwell", "given" : "Nicholas", "non-dropping-particle" : "", "parse-names" : false, "suffix" : "" } ], "container-title" : "Philosophy of Science", "id" : "ITEM-1", "issued" : { "date-parts" : [ [ "1972" ] ] }, "page" : "131-152", "title" : "A Critique of Popper's Views on Scientific Method", "type" : "article-journal" }, "uris" : [ "http://www.mendeley.com/documents/?uuid=300d55db-cc5e-4634-9c8a-164558f6317a" ] } ], "mendeley" : { "previouslyFormattedCitation" : "(Maxwell, 1972)" }, "properties" : { "noteIndex" : 0 }, "schema" : "https://github.com/citation-style-language/schema/raw/master/csl-citation.json" }</w:instrText>
      </w:r>
      <w:r w:rsidR="004B4AB2">
        <w:fldChar w:fldCharType="separate"/>
      </w:r>
      <w:r w:rsidR="004B4AB2" w:rsidRPr="004B4AB2">
        <w:rPr>
          <w:noProof/>
        </w:rPr>
        <w:t>(Maxwell, 1972)</w:t>
      </w:r>
      <w:r w:rsidR="004B4AB2">
        <w:fldChar w:fldCharType="end"/>
      </w:r>
      <w:r w:rsidR="008355BE">
        <w:t xml:space="preserve">, it </w:t>
      </w:r>
      <w:r w:rsidR="00CF7244">
        <w:t xml:space="preserve">is one of the main drivers behind </w:t>
      </w:r>
      <w:r w:rsidR="008355BE">
        <w:t xml:space="preserve">the </w:t>
      </w:r>
      <w:bookmarkStart w:id="5" w:name="OLE_LINK3"/>
      <w:bookmarkStart w:id="6" w:name="OLE_LINK4"/>
      <w:r w:rsidR="008355BE">
        <w:t xml:space="preserve">hypothetico-deductive </w:t>
      </w:r>
      <w:bookmarkEnd w:id="5"/>
      <w:bookmarkEnd w:id="6"/>
      <w:r w:rsidR="008355BE">
        <w:t>framework</w:t>
      </w:r>
      <w:r w:rsidR="00CF7244">
        <w:t xml:space="preserve"> in </w:t>
      </w:r>
      <w:r w:rsidR="008355BE">
        <w:t>the empirical</w:t>
      </w:r>
      <w:r w:rsidR="008C2EA5">
        <w:t xml:space="preserve"> sciences</w:t>
      </w:r>
      <w:r w:rsidR="00126E53">
        <w:t xml:space="preserve"> where</w:t>
      </w:r>
      <w:r w:rsidR="008355BE">
        <w:t xml:space="preserve"> researchers (1) observe, (2) form explanations and predictions, which are subsequently (3) tested and (4) </w:t>
      </w:r>
      <w:r w:rsidR="008C2EA5">
        <w:t>results are subsequently used to form new predictions</w:t>
      </w:r>
      <w:r w:rsidR="008355BE">
        <w:t xml:space="preserve">. </w:t>
      </w:r>
      <w:commentRangeEnd w:id="4"/>
      <w:r w:rsidR="00126E53">
        <w:rPr>
          <w:rStyle w:val="CommentReference"/>
        </w:rPr>
        <w:commentReference w:id="4"/>
      </w:r>
    </w:p>
    <w:p w14:paraId="74309663" w14:textId="52DB0DC6" w:rsidR="00126E53" w:rsidRDefault="00A55F9D" w:rsidP="002F2637">
      <w:r>
        <w:lastRenderedPageBreak/>
        <w:tab/>
      </w:r>
      <w:commentRangeStart w:id="7"/>
      <w:r w:rsidRPr="009D6F09">
        <w:rPr>
          <w:highlight w:val="lightGray"/>
        </w:rPr>
        <w:t>Statistical</w:t>
      </w:r>
      <w:r w:rsidRPr="00232392">
        <w:rPr>
          <w:highlight w:val="lightGray"/>
        </w:rPr>
        <w:t xml:space="preserve"> hypothes</w:t>
      </w:r>
      <w:r w:rsidR="009D6F09">
        <w:rPr>
          <w:highlight w:val="lightGray"/>
        </w:rPr>
        <w:t>i</w:t>
      </w:r>
      <w:r w:rsidRPr="00232392">
        <w:rPr>
          <w:highlight w:val="lightGray"/>
        </w:rPr>
        <w:t>s</w:t>
      </w:r>
      <w:r w:rsidR="009D6F09">
        <w:rPr>
          <w:highlight w:val="lightGray"/>
        </w:rPr>
        <w:t xml:space="preserve"> testing</w:t>
      </w:r>
      <w:r w:rsidRPr="00232392">
        <w:rPr>
          <w:highlight w:val="lightGray"/>
        </w:rPr>
        <w:t xml:space="preserve"> is a practical application of </w:t>
      </w:r>
      <w:r w:rsidRPr="009D6F09">
        <w:rPr>
          <w:highlight w:val="lightGray"/>
        </w:rPr>
        <w:t>scientific</w:t>
      </w:r>
      <w:r w:rsidRPr="00232392">
        <w:rPr>
          <w:highlight w:val="lightGray"/>
        </w:rPr>
        <w:t xml:space="preserve"> hypothesis testing</w:t>
      </w:r>
      <w:commentRangeEnd w:id="7"/>
      <w:r w:rsidR="009D6F09">
        <w:rPr>
          <w:rStyle w:val="CommentReference"/>
        </w:rPr>
        <w:commentReference w:id="7"/>
      </w:r>
      <w:r w:rsidRPr="00232392">
        <w:rPr>
          <w:highlight w:val="lightGray"/>
        </w:rPr>
        <w:t xml:space="preserve">, but </w:t>
      </w:r>
      <w:r w:rsidR="00232392" w:rsidRPr="00232392">
        <w:rPr>
          <w:highlight w:val="lightGray"/>
        </w:rPr>
        <w:t xml:space="preserve">it </w:t>
      </w:r>
      <w:r w:rsidRPr="00232392">
        <w:rPr>
          <w:highlight w:val="lightGray"/>
        </w:rPr>
        <w:t xml:space="preserve">is not </w:t>
      </w:r>
      <w:r w:rsidRPr="00232392">
        <w:rPr>
          <w:i/>
          <w:highlight w:val="lightGray"/>
        </w:rPr>
        <w:t>equal to</w:t>
      </w:r>
      <w:r w:rsidRPr="00232392">
        <w:rPr>
          <w:highlight w:val="lightGray"/>
        </w:rPr>
        <w:t xml:space="preserve"> scientific hypothesis testing.</w:t>
      </w:r>
      <w:r>
        <w:t xml:space="preserve">  </w:t>
      </w:r>
      <w:r w:rsidR="00232392">
        <w:t xml:space="preserve">In similar vein as predictions being deduced from hypotheses, which in themselves are deduced from theory, </w:t>
      </w:r>
      <w:r w:rsidR="007B32E9">
        <w:t xml:space="preserve">the notion of </w:t>
      </w:r>
      <w:r w:rsidR="00232392">
        <w:t xml:space="preserve">statistical hypothesis testing is deduced from the notion of scientific hypothesis testing. </w:t>
      </w:r>
      <w:r w:rsidR="009D6F09">
        <w:t>And, j</w:t>
      </w:r>
      <w:r w:rsidR="00927B10">
        <w:t xml:space="preserve">ust like a disconfirmed </w:t>
      </w:r>
      <w:r w:rsidR="007B32E9">
        <w:t>prediction</w:t>
      </w:r>
      <w:r w:rsidR="00927B10">
        <w:t xml:space="preserve"> </w:t>
      </w:r>
      <w:r w:rsidR="009D6F09">
        <w:t xml:space="preserve">does not disprove an entire theory, </w:t>
      </w:r>
      <w:r w:rsidR="007B32E9">
        <w:t>as it is a specification of the theory</w:t>
      </w:r>
      <w:r w:rsidR="00927B10">
        <w:t xml:space="preserve">, a rejected </w:t>
      </w:r>
      <w:r w:rsidR="00927B10" w:rsidRPr="009D6F09">
        <w:rPr>
          <w:i/>
        </w:rPr>
        <w:t>statistical</w:t>
      </w:r>
      <w:r w:rsidR="00927B10">
        <w:t xml:space="preserve"> </w:t>
      </w:r>
      <w:r w:rsidR="009D6F09">
        <w:t xml:space="preserve">hypothesis test is not equal to </w:t>
      </w:r>
      <w:r w:rsidR="007B32E9">
        <w:t xml:space="preserve">a </w:t>
      </w:r>
      <w:r w:rsidR="007B32E9" w:rsidRPr="009D6F09">
        <w:rPr>
          <w:i/>
        </w:rPr>
        <w:t>scientific</w:t>
      </w:r>
      <w:r w:rsidR="009D6F09">
        <w:t xml:space="preserve"> hypothesis test</w:t>
      </w:r>
      <w:r w:rsidR="00CF7244">
        <w:t>.</w:t>
      </w:r>
      <w:r w:rsidR="000E4058">
        <w:rPr>
          <w:rStyle w:val="FootnoteReference"/>
        </w:rPr>
        <w:footnoteReference w:id="2"/>
      </w:r>
    </w:p>
    <w:p w14:paraId="4932A30D" w14:textId="6F217D32" w:rsidR="00A55F9D" w:rsidRDefault="00126E53" w:rsidP="002F2637">
      <w:r>
        <w:tab/>
      </w:r>
      <w:commentRangeStart w:id="8"/>
      <w:r w:rsidRPr="00126E53">
        <w:rPr>
          <w:highlight w:val="lightGray"/>
        </w:rPr>
        <w:t xml:space="preserve">The formal logic of falsification in </w:t>
      </w:r>
      <w:r w:rsidRPr="00126E53">
        <w:rPr>
          <w:i/>
          <w:highlight w:val="lightGray"/>
        </w:rPr>
        <w:t xml:space="preserve">scientific </w:t>
      </w:r>
      <w:r w:rsidRPr="00126E53">
        <w:rPr>
          <w:highlight w:val="lightGray"/>
        </w:rPr>
        <w:t xml:space="preserve">hypothesis testing </w:t>
      </w:r>
      <w:r w:rsidR="008C2EA5">
        <w:rPr>
          <w:highlight w:val="lightGray"/>
        </w:rPr>
        <w:t>does</w:t>
      </w:r>
      <w:r w:rsidRPr="00126E53">
        <w:rPr>
          <w:highlight w:val="lightGray"/>
        </w:rPr>
        <w:t xml:space="preserve"> not </w:t>
      </w:r>
      <w:r w:rsidR="008C2EA5">
        <w:rPr>
          <w:highlight w:val="lightGray"/>
        </w:rPr>
        <w:t xml:space="preserve">fully transfer to </w:t>
      </w:r>
      <w:r w:rsidRPr="00126E53">
        <w:rPr>
          <w:i/>
          <w:highlight w:val="lightGray"/>
        </w:rPr>
        <w:t xml:space="preserve">statistical </w:t>
      </w:r>
      <w:r w:rsidRPr="00126E53">
        <w:rPr>
          <w:highlight w:val="lightGray"/>
        </w:rPr>
        <w:t>hypothesis testing</w:t>
      </w:r>
      <w:commentRangeEnd w:id="8"/>
      <w:r w:rsidR="008F12CD">
        <w:rPr>
          <w:rStyle w:val="CommentReference"/>
        </w:rPr>
        <w:commentReference w:id="8"/>
      </w:r>
      <w:r w:rsidRPr="00126E53">
        <w:rPr>
          <w:highlight w:val="lightGray"/>
        </w:rPr>
        <w:t>.</w:t>
      </w:r>
      <w:r>
        <w:t xml:space="preserve"> </w:t>
      </w:r>
      <w:r w:rsidR="002E0134" w:rsidRPr="00AC5FB0">
        <w:t>Scientific</w:t>
      </w:r>
      <w:r w:rsidR="002E0134">
        <w:t xml:space="preserve"> hypothesis testing is as follows (framed in null hypotheses/H</w:t>
      </w:r>
      <w:r w:rsidR="002E0134">
        <w:rPr>
          <w:vertAlign w:val="subscript"/>
        </w:rPr>
        <w:t>0</w:t>
      </w:r>
      <w:r w:rsidR="002E0134">
        <w:t xml:space="preserve"> and alternative hypotheses/H</w:t>
      </w:r>
      <w:r w:rsidR="002E0134">
        <w:rPr>
          <w:vertAlign w:val="subscript"/>
        </w:rPr>
        <w:t>1</w:t>
      </w:r>
      <w:r w:rsidR="0066474E">
        <w:t xml:space="preserve">; example adapted from </w:t>
      </w:r>
      <w:r w:rsidR="0066474E">
        <w:fldChar w:fldCharType="begin" w:fldLock="1"/>
      </w:r>
      <w:r w:rsidR="0084448B">
        <w:instrText>ADDIN CSL_CITATION { "citationItems" : [ { "id" : "ITEM-1", "itemData" : { "author" : [ { "dropping-particle" : "", "family" : "Cohen", "given" : "J.", "non-dropping-particle" : "", "parse-names" : false, "suffix" : "" } ], "container-title" : "American Psychologist", "id" : "ITEM-1", "issue" : "12", "issued" : { "date-parts" : [ [ "1994" ] ] }, "page" : "997-1003", "title" : "The Earth is Round (p &lt; .05)", "type" : "article-journal", "volume" : "49" }, "uris" : [ "http://www.mendeley.com/documents/?uuid=3c8a96a6-1636-425b-9073-88c1a80ab8f0" ] } ], "mendeley" : { "manualFormatting" : "Cohen, 1994)", "previouslyFormattedCitation" : "(Cohen, 1994)" }, "properties" : { "noteIndex" : 0 }, "schema" : "https://github.com/citation-style-language/schema/raw/master/csl-citation.json" }</w:instrText>
      </w:r>
      <w:r w:rsidR="0066474E">
        <w:fldChar w:fldCharType="separate"/>
      </w:r>
      <w:r w:rsidR="0066474E" w:rsidRPr="0066474E">
        <w:rPr>
          <w:noProof/>
        </w:rPr>
        <w:t>Cohen, 1994)</w:t>
      </w:r>
      <w:r w:rsidR="0066474E">
        <w:fldChar w:fldCharType="end"/>
      </w:r>
      <w:r w:rsidR="002E0134">
        <w:t>:</w:t>
      </w:r>
    </w:p>
    <w:p w14:paraId="480B295E" w14:textId="71676D36" w:rsidR="002E0134" w:rsidRPr="00864E10" w:rsidRDefault="002E0134" w:rsidP="002F2637">
      <w:pPr>
        <w:rPr>
          <w:i/>
        </w:rPr>
      </w:pPr>
      <w:r>
        <w:tab/>
      </w:r>
      <w:r w:rsidRPr="00864E10">
        <w:rPr>
          <w:i/>
        </w:rPr>
        <w:t>If H</w:t>
      </w:r>
      <w:r w:rsidRPr="00864E10">
        <w:rPr>
          <w:i/>
          <w:vertAlign w:val="subscript"/>
        </w:rPr>
        <w:t>0</w:t>
      </w:r>
      <w:r w:rsidRPr="00864E10">
        <w:rPr>
          <w:i/>
        </w:rPr>
        <w:t>, then not H</w:t>
      </w:r>
      <w:r w:rsidRPr="00864E10">
        <w:rPr>
          <w:i/>
          <w:vertAlign w:val="subscript"/>
        </w:rPr>
        <w:t>1</w:t>
      </w:r>
      <w:r w:rsidRPr="00864E10">
        <w:rPr>
          <w:i/>
        </w:rPr>
        <w:t>.</w:t>
      </w:r>
    </w:p>
    <w:p w14:paraId="3C8FBD8C" w14:textId="0BDBE8B6" w:rsidR="002E0134" w:rsidRPr="00864E10" w:rsidRDefault="002E0134" w:rsidP="002F2637">
      <w:pPr>
        <w:rPr>
          <w:i/>
        </w:rPr>
      </w:pPr>
      <w:r w:rsidRPr="00864E10">
        <w:rPr>
          <w:i/>
        </w:rPr>
        <w:tab/>
        <w:t>We observe H</w:t>
      </w:r>
      <w:r w:rsidRPr="00864E10">
        <w:rPr>
          <w:i/>
          <w:vertAlign w:val="subscript"/>
        </w:rPr>
        <w:t>1</w:t>
      </w:r>
      <w:r w:rsidRPr="00864E10">
        <w:rPr>
          <w:i/>
        </w:rPr>
        <w:t>.</w:t>
      </w:r>
    </w:p>
    <w:p w14:paraId="5B98B16F" w14:textId="34481080" w:rsidR="002E0134" w:rsidRPr="00864E10" w:rsidRDefault="002E0134" w:rsidP="002F2637">
      <w:pPr>
        <w:rPr>
          <w:i/>
        </w:rPr>
      </w:pPr>
      <w:r w:rsidRPr="00864E10">
        <w:rPr>
          <w:i/>
        </w:rPr>
        <w:tab/>
        <w:t>Hence, not H</w:t>
      </w:r>
      <w:r w:rsidRPr="00864E10">
        <w:rPr>
          <w:i/>
          <w:vertAlign w:val="subscript"/>
        </w:rPr>
        <w:t>0</w:t>
      </w:r>
      <w:r w:rsidRPr="00864E10">
        <w:rPr>
          <w:i/>
        </w:rPr>
        <w:t>.</w:t>
      </w:r>
    </w:p>
    <w:p w14:paraId="4D759E55" w14:textId="79A23AE3" w:rsidR="002E0134" w:rsidRDefault="002E0134" w:rsidP="002F2637">
      <w:r>
        <w:t xml:space="preserve">The premise, the observation and the conclusion logically follow each other and </w:t>
      </w:r>
      <w:r w:rsidR="009D6F09">
        <w:t>t</w:t>
      </w:r>
      <w:r w:rsidR="000E4058">
        <w:t>herefore form</w:t>
      </w:r>
      <w:r w:rsidR="009D6F09">
        <w:t xml:space="preserve"> a consistent reasoning</w:t>
      </w:r>
      <w:r>
        <w:t xml:space="preserve">. However, if we introduce the probabilistic elements that are also introduced in </w:t>
      </w:r>
      <w:r>
        <w:rPr>
          <w:i/>
        </w:rPr>
        <w:t>statistical</w:t>
      </w:r>
      <w:r>
        <w:t xml:space="preserve"> hypothesis testing, the logic becomes more ambiguous:</w:t>
      </w:r>
    </w:p>
    <w:p w14:paraId="19BB4261" w14:textId="4356418E" w:rsidR="002E0134" w:rsidRPr="00A62884" w:rsidRDefault="002E0134" w:rsidP="002E0134">
      <w:pPr>
        <w:rPr>
          <w:i/>
        </w:rPr>
      </w:pPr>
      <w:r>
        <w:tab/>
      </w:r>
      <w:r w:rsidRPr="00A62884">
        <w:rPr>
          <w:i/>
        </w:rPr>
        <w:t>If H</w:t>
      </w:r>
      <w:r w:rsidRPr="00A62884">
        <w:rPr>
          <w:i/>
          <w:vertAlign w:val="subscript"/>
        </w:rPr>
        <w:t>0</w:t>
      </w:r>
      <w:r w:rsidRPr="00A62884">
        <w:rPr>
          <w:i/>
        </w:rPr>
        <w:t xml:space="preserve">, then </w:t>
      </w:r>
      <w:r w:rsidRPr="00A62884">
        <w:rPr>
          <w:i/>
        </w:rPr>
        <w:t xml:space="preserve">probably </w:t>
      </w:r>
      <w:r w:rsidRPr="00A62884">
        <w:rPr>
          <w:i/>
        </w:rPr>
        <w:t>not H</w:t>
      </w:r>
      <w:r w:rsidRPr="00A62884">
        <w:rPr>
          <w:i/>
          <w:vertAlign w:val="subscript"/>
        </w:rPr>
        <w:t>1</w:t>
      </w:r>
      <w:r w:rsidRPr="00A62884">
        <w:rPr>
          <w:i/>
        </w:rPr>
        <w:t>.</w:t>
      </w:r>
    </w:p>
    <w:p w14:paraId="3FEE4E04" w14:textId="77777777" w:rsidR="002E0134" w:rsidRPr="00A62884" w:rsidRDefault="002E0134" w:rsidP="002E0134">
      <w:pPr>
        <w:rPr>
          <w:i/>
        </w:rPr>
      </w:pPr>
      <w:r w:rsidRPr="00A62884">
        <w:rPr>
          <w:i/>
        </w:rPr>
        <w:tab/>
        <w:t>We observe H</w:t>
      </w:r>
      <w:r w:rsidRPr="00A62884">
        <w:rPr>
          <w:i/>
          <w:vertAlign w:val="subscript"/>
        </w:rPr>
        <w:t>1</w:t>
      </w:r>
      <w:r w:rsidRPr="00A62884">
        <w:rPr>
          <w:i/>
        </w:rPr>
        <w:t>.</w:t>
      </w:r>
    </w:p>
    <w:p w14:paraId="3433D3EF" w14:textId="5F1DB43C" w:rsidR="002E0134" w:rsidRPr="00A62884" w:rsidRDefault="002E0134" w:rsidP="002E0134">
      <w:pPr>
        <w:rPr>
          <w:i/>
        </w:rPr>
      </w:pPr>
      <w:r w:rsidRPr="00A62884">
        <w:rPr>
          <w:i/>
        </w:rPr>
        <w:tab/>
        <w:t xml:space="preserve">Hence, </w:t>
      </w:r>
      <w:r w:rsidRPr="00A62884">
        <w:rPr>
          <w:i/>
        </w:rPr>
        <w:t xml:space="preserve">probably </w:t>
      </w:r>
      <w:r w:rsidRPr="00A62884">
        <w:rPr>
          <w:i/>
        </w:rPr>
        <w:t>not H</w:t>
      </w:r>
      <w:r w:rsidRPr="00A62884">
        <w:rPr>
          <w:i/>
          <w:vertAlign w:val="subscript"/>
        </w:rPr>
        <w:t>0</w:t>
      </w:r>
      <w:r w:rsidRPr="00A62884">
        <w:rPr>
          <w:i/>
        </w:rPr>
        <w:t>.</w:t>
      </w:r>
    </w:p>
    <w:p w14:paraId="539D3EF9" w14:textId="5FA8E29D" w:rsidR="002E0134" w:rsidRPr="000E4058" w:rsidRDefault="0066474E" w:rsidP="002F2637">
      <w:commentRangeStart w:id="9"/>
      <w:r>
        <w:t>The premise, and the observation are correct in this situation, but the conclusion is not.</w:t>
      </w:r>
      <w:commentRangeEnd w:id="9"/>
      <w:r w:rsidR="000E4058">
        <w:rPr>
          <w:rStyle w:val="CommentReference"/>
        </w:rPr>
        <w:commentReference w:id="9"/>
      </w:r>
      <w:r w:rsidR="00A62884">
        <w:t xml:space="preserve"> This conclusion states something about the probability of H</w:t>
      </w:r>
      <w:r w:rsidR="00A62884">
        <w:rPr>
          <w:vertAlign w:val="subscript"/>
        </w:rPr>
        <w:t>0</w:t>
      </w:r>
      <w:r w:rsidR="00A62884">
        <w:t xml:space="preserve">, but based on a statistical hypothesis test alone we cannot infer this. After all, the </w:t>
      </w:r>
      <w:r w:rsidR="009D6F09">
        <w:t xml:space="preserve">resulting </w:t>
      </w:r>
      <w:r w:rsidR="00A62884">
        <w:rPr>
          <w:i/>
        </w:rPr>
        <w:t>p</w:t>
      </w:r>
      <w:r w:rsidR="00A62884">
        <w:t xml:space="preserve">-value only indicates the probability of the sample data, </w:t>
      </w:r>
      <w:r w:rsidR="00A62884">
        <w:rPr>
          <w:i/>
        </w:rPr>
        <w:t>given</w:t>
      </w:r>
      <w:r w:rsidR="00A62884">
        <w:t xml:space="preserve"> the null hypothesis</w:t>
      </w:r>
      <w:r w:rsidR="005A1BFA">
        <w:t xml:space="preserve"> (i.e.,</w:t>
      </w:r>
      <w:r w:rsidR="005A1BFA" w:rsidRPr="00D82250">
        <w:rPr>
          <w:i/>
        </w:rPr>
        <w:t xml:space="preserve"> P[</w:t>
      </w:r>
      <w:r w:rsidR="00D82250" w:rsidRPr="00D82250">
        <w:rPr>
          <w:i/>
        </w:rPr>
        <w:t>D</w:t>
      </w:r>
      <w:r w:rsidR="005A1BFA" w:rsidRPr="00D82250">
        <w:rPr>
          <w:i/>
        </w:rPr>
        <w:t>|H</w:t>
      </w:r>
      <w:r w:rsidR="005A1BFA" w:rsidRPr="00D82250">
        <w:rPr>
          <w:i/>
          <w:vertAlign w:val="subscript"/>
        </w:rPr>
        <w:t>0</w:t>
      </w:r>
      <w:r w:rsidR="005A1BFA" w:rsidRPr="00D82250">
        <w:rPr>
          <w:i/>
        </w:rPr>
        <w:t>]</w:t>
      </w:r>
      <w:r w:rsidR="005A1BFA">
        <w:t>)</w:t>
      </w:r>
      <w:r w:rsidR="00A62884">
        <w:t xml:space="preserve">. To come to </w:t>
      </w:r>
      <w:r w:rsidR="009D6F09">
        <w:t>a</w:t>
      </w:r>
      <w:r w:rsidR="00A62884">
        <w:t xml:space="preserve"> conclusion about the </w:t>
      </w:r>
      <w:r w:rsidR="00A62884">
        <w:lastRenderedPageBreak/>
        <w:t>probability of H</w:t>
      </w:r>
      <w:r w:rsidR="00A62884">
        <w:rPr>
          <w:vertAlign w:val="subscript"/>
        </w:rPr>
        <w:t>0</w:t>
      </w:r>
      <w:r w:rsidR="00A62884">
        <w:t>, Bayes’ theorem</w:t>
      </w:r>
      <w:r w:rsidR="005A1BFA">
        <w:rPr>
          <w:rStyle w:val="FootnoteReference"/>
        </w:rPr>
        <w:footnoteReference w:id="3"/>
      </w:r>
      <w:r w:rsidR="00A62884">
        <w:t xml:space="preserve"> would </w:t>
      </w:r>
      <w:r w:rsidR="00382E41">
        <w:t xml:space="preserve">have to be used and a prior would be needed on the probability of </w:t>
      </w:r>
      <w:r w:rsidR="009D6F09">
        <w:t>the null hypothesis</w:t>
      </w:r>
      <w:r w:rsidR="00382E41">
        <w:t xml:space="preserve">. </w:t>
      </w:r>
      <w:r w:rsidR="009D6F09">
        <w:t xml:space="preserve">Additionally, whereas the conclusion is dichotomous in the </w:t>
      </w:r>
      <w:r w:rsidR="009D6F09">
        <w:rPr>
          <w:i/>
        </w:rPr>
        <w:t>scientific</w:t>
      </w:r>
      <w:r w:rsidR="009D6F09">
        <w:t xml:space="preserve"> hypothesis testing situation, it is not so in the </w:t>
      </w:r>
      <w:r w:rsidR="009D6F09">
        <w:rPr>
          <w:i/>
        </w:rPr>
        <w:t>statistical</w:t>
      </w:r>
      <w:r w:rsidR="000E4058">
        <w:t>, as it is uncertain</w:t>
      </w:r>
      <w:r w:rsidR="009D6F09">
        <w:t xml:space="preserve">. </w:t>
      </w:r>
      <w:r w:rsidR="000E4058">
        <w:t>S</w:t>
      </w:r>
      <w:r w:rsidR="009D6F09">
        <w:t xml:space="preserve">tatistical hypothesis testing embodies the concept of scientific hypothesis testing, however, </w:t>
      </w:r>
      <w:r w:rsidR="000E4058">
        <w:t xml:space="preserve">and because of this </w:t>
      </w:r>
      <w:r w:rsidR="009D6F09">
        <w:t>results are dichotomized</w:t>
      </w:r>
      <w:r w:rsidR="000E4058">
        <w:t xml:space="preserve"> in regular practice</w:t>
      </w:r>
      <w:r w:rsidR="009D6F09">
        <w:t>.</w:t>
      </w:r>
      <w:r w:rsidR="009D6F09">
        <w:rPr>
          <w:i/>
        </w:rPr>
        <w:t xml:space="preserve"> </w:t>
      </w:r>
    </w:p>
    <w:p w14:paraId="08DA5419" w14:textId="77CCA4F9" w:rsidR="00232392" w:rsidRDefault="008F12CD" w:rsidP="002F2637">
      <w:r>
        <w:tab/>
      </w:r>
      <w:r w:rsidR="009D6F09" w:rsidRPr="00923078">
        <w:rPr>
          <w:highlight w:val="lightGray"/>
        </w:rPr>
        <w:t>Such dichotomization of the p</w:t>
      </w:r>
      <w:commentRangeStart w:id="10"/>
      <w:r w:rsidRPr="008F12CD">
        <w:rPr>
          <w:highlight w:val="lightGray"/>
        </w:rPr>
        <w:t xml:space="preserve">robabilistic elements </w:t>
      </w:r>
      <w:r w:rsidR="009D6F09">
        <w:rPr>
          <w:highlight w:val="lightGray"/>
        </w:rPr>
        <w:t xml:space="preserve">in </w:t>
      </w:r>
      <w:r w:rsidRPr="008F12CD">
        <w:rPr>
          <w:highlight w:val="lightGray"/>
        </w:rPr>
        <w:t xml:space="preserve">statistical hypothesis testing give rise to the possibility of errors in the inferences </w:t>
      </w:r>
      <w:r w:rsidR="009621E1">
        <w:rPr>
          <w:highlight w:val="lightGray"/>
        </w:rPr>
        <w:t>that are made</w:t>
      </w:r>
      <w:r w:rsidRPr="008F12CD">
        <w:rPr>
          <w:highlight w:val="lightGray"/>
        </w:rPr>
        <w:t>.</w:t>
      </w:r>
      <w:commentRangeEnd w:id="10"/>
      <w:r w:rsidR="00D31C3C">
        <w:rPr>
          <w:rStyle w:val="CommentReference"/>
        </w:rPr>
        <w:commentReference w:id="10"/>
      </w:r>
      <w:r w:rsidR="008C2EA5">
        <w:t xml:space="preserve"> </w:t>
      </w:r>
    </w:p>
    <w:p w14:paraId="3BC62752" w14:textId="24BC7B90" w:rsidR="00A663EE" w:rsidRDefault="00A663EE" w:rsidP="001F1630">
      <w:pPr>
        <w:pStyle w:val="APAHeading2"/>
      </w:pPr>
      <w:r>
        <w:t>Statistical heaven</w:t>
      </w:r>
    </w:p>
    <w:p w14:paraId="2B660733" w14:textId="309B5C7E" w:rsidR="00183CD5" w:rsidRDefault="005B642A" w:rsidP="00183CD5">
      <w:pPr>
        <w:ind w:firstLine="708"/>
      </w:pPr>
      <w:r w:rsidRPr="00183CD5">
        <w:rPr>
          <w:i/>
          <w:highlight w:val="lightGray"/>
        </w:rPr>
        <w:t>Statistical heaven</w:t>
      </w:r>
      <w:r w:rsidRPr="00183CD5">
        <w:rPr>
          <w:highlight w:val="lightGray"/>
        </w:rPr>
        <w:t xml:space="preserve"> is the notion that research findings </w:t>
      </w:r>
      <w:r w:rsidR="009C66C6" w:rsidRPr="00183CD5">
        <w:rPr>
          <w:highlight w:val="lightGray"/>
        </w:rPr>
        <w:t xml:space="preserve">in </w:t>
      </w:r>
      <w:r w:rsidR="00B50B7C">
        <w:rPr>
          <w:highlight w:val="lightGray"/>
        </w:rPr>
        <w:t xml:space="preserve">statistical </w:t>
      </w:r>
      <w:r w:rsidR="009C66C6" w:rsidRPr="00183CD5">
        <w:rPr>
          <w:highlight w:val="lightGray"/>
        </w:rPr>
        <w:t xml:space="preserve">hypothesis tests </w:t>
      </w:r>
      <w:r w:rsidRPr="00183CD5">
        <w:rPr>
          <w:highlight w:val="lightGray"/>
        </w:rPr>
        <w:t xml:space="preserve">are </w:t>
      </w:r>
      <w:r w:rsidR="003B0ABB" w:rsidRPr="00183CD5">
        <w:rPr>
          <w:highlight w:val="lightGray"/>
        </w:rPr>
        <w:t>uncons</w:t>
      </w:r>
      <w:r w:rsidR="0029473B" w:rsidRPr="00183CD5">
        <w:rPr>
          <w:highlight w:val="lightGray"/>
        </w:rPr>
        <w:t xml:space="preserve">ciously judged as more certain-, and error free </w:t>
      </w:r>
      <w:r w:rsidR="003B0ABB" w:rsidRPr="00183CD5">
        <w:rPr>
          <w:highlight w:val="lightGray"/>
        </w:rPr>
        <w:t>than they actually are</w:t>
      </w:r>
      <w:r w:rsidR="003B0ABB">
        <w:t>.</w:t>
      </w:r>
      <w:r w:rsidR="003A61E3">
        <w:t xml:space="preserve"> </w:t>
      </w:r>
      <w:r w:rsidR="00F17ED4">
        <w:t xml:space="preserve">In short, this means that researchers </w:t>
      </w:r>
      <w:r w:rsidR="008C2EA5">
        <w:t xml:space="preserve">unconsciously </w:t>
      </w:r>
      <w:r w:rsidR="00F17ED4">
        <w:t xml:space="preserve">assess Type I </w:t>
      </w:r>
      <w:r w:rsidR="008C2EA5">
        <w:t>and Type II error rates as null</w:t>
      </w:r>
      <w:r w:rsidR="00F17ED4">
        <w:t xml:space="preserve">, implying that all significant results are true positives and all non-effects are true negatives. </w:t>
      </w:r>
      <w:r w:rsidR="006E7D5E">
        <w:t xml:space="preserve">We do not intend this to sound asinine, and recognize that this discrepancy between the properties of hypothesis tests and practice </w:t>
      </w:r>
      <w:r w:rsidR="00FD21D0">
        <w:t>is due</w:t>
      </w:r>
      <w:r w:rsidR="004E4453">
        <w:t xml:space="preserve"> to </w:t>
      </w:r>
      <w:r w:rsidR="00225750">
        <w:t>humans’</w:t>
      </w:r>
      <w:r w:rsidR="0005344D">
        <w:t xml:space="preserve"> general</w:t>
      </w:r>
      <w:r w:rsidR="00225750">
        <w:t xml:space="preserve"> </w:t>
      </w:r>
      <w:r w:rsidR="000A446D">
        <w:t>lack of intuition for random sequences and several unconscious fallacies</w:t>
      </w:r>
      <w:r w:rsidR="000C3870">
        <w:t xml:space="preserve">. </w:t>
      </w:r>
    </w:p>
    <w:p w14:paraId="2C261906" w14:textId="62A87DB7" w:rsidR="00FB3F90" w:rsidRDefault="007B093D" w:rsidP="00183CD5">
      <w:pPr>
        <w:ind w:firstLine="708"/>
      </w:pPr>
      <w:r w:rsidRPr="007B32E9">
        <w:rPr>
          <w:rStyle w:val="APAHeading3Char"/>
        </w:rPr>
        <w:t>Law of small numbers.</w:t>
      </w:r>
      <w:r w:rsidRPr="007B32E9">
        <w:t xml:space="preserve"> </w:t>
      </w:r>
      <w:r w:rsidR="005446DB" w:rsidRPr="00183CD5">
        <w:rPr>
          <w:highlight w:val="lightGray"/>
        </w:rPr>
        <w:t xml:space="preserve">The unconscious belief in the law of small numbers </w:t>
      </w:r>
      <w:r w:rsidR="005446DB" w:rsidRPr="00183CD5">
        <w:rPr>
          <w:highlight w:val="lightGray"/>
        </w:rPr>
        <w:fldChar w:fldCharType="begin" w:fldLock="1"/>
      </w:r>
      <w:r w:rsidR="0084448B">
        <w:rPr>
          <w:highlight w:val="lightGray"/>
        </w:rPr>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"previouslyFormattedCitation" : "(Tversky &amp; Kahneman, 1971)" }, "properties" : { "noteIndex" : 0 }, "schema" : "https://github.com/citation-style-language/schema/raw/master/csl-citation.json" }</w:instrText>
      </w:r>
      <w:r w:rsidR="005446DB" w:rsidRPr="00183CD5">
        <w:rPr>
          <w:highlight w:val="lightGray"/>
        </w:rPr>
        <w:fldChar w:fldCharType="separate"/>
      </w:r>
      <w:r w:rsidR="005446DB" w:rsidRPr="00183CD5">
        <w:rPr>
          <w:noProof/>
          <w:highlight w:val="lightGray"/>
        </w:rPr>
        <w:t>(Tversky &amp; Kahneman, 1971)</w:t>
      </w:r>
      <w:r w:rsidR="005446DB" w:rsidRPr="00183CD5">
        <w:rPr>
          <w:highlight w:val="lightGray"/>
        </w:rPr>
        <w:fldChar w:fldCharType="end"/>
      </w:r>
      <w:r w:rsidR="005446DB" w:rsidRPr="00183CD5">
        <w:rPr>
          <w:highlight w:val="lightGray"/>
        </w:rPr>
        <w:t xml:space="preserve"> </w:t>
      </w:r>
      <w:r w:rsidR="00183CD5" w:rsidRPr="00183CD5">
        <w:rPr>
          <w:highlight w:val="lightGray"/>
        </w:rPr>
        <w:t xml:space="preserve">causes </w:t>
      </w:r>
      <w:r w:rsidR="005446DB" w:rsidRPr="00183CD5">
        <w:rPr>
          <w:highlight w:val="lightGray"/>
        </w:rPr>
        <w:t>the notion that sample data are highly representative of population data, resulting in conclusions on the sample level that are readily generalized to the population level.</w:t>
      </w:r>
      <w:r w:rsidR="00183CD5">
        <w:t xml:space="preserve"> </w:t>
      </w:r>
      <w:r w:rsidR="00CB4021" w:rsidRPr="00183CD5">
        <w:t xml:space="preserve">However, </w:t>
      </w:r>
      <w:r w:rsidR="005446DB" w:rsidRPr="00183CD5">
        <w:t>population data are theoretical values that can never be</w:t>
      </w:r>
      <w:r w:rsidR="005446DB">
        <w:t xml:space="preserve"> directly measured</w:t>
      </w:r>
      <w:r w:rsidR="00002639">
        <w:t xml:space="preserve"> — </w:t>
      </w:r>
      <w:r w:rsidR="00E860D4">
        <w:t xml:space="preserve">observed scores are a sum of the true score and the random measurement error </w:t>
      </w:r>
      <w:r w:rsidR="00002639">
        <w:t xml:space="preserve"> (i.e., </w:t>
      </w:r>
      <w:r w:rsidR="00002639">
        <w:rPr>
          <w:i/>
        </w:rPr>
        <w:t>X = T + E</w:t>
      </w:r>
      <w:r w:rsidR="00E860D4">
        <w:t xml:space="preserve">; </w:t>
      </w:r>
      <w:r w:rsidR="00E860D4">
        <w:fldChar w:fldCharType="begin" w:fldLock="1"/>
      </w:r>
      <w:r w:rsidR="0084448B">
        <w:instrText>ADDIN CSL_CITATION { "citationItems" : [ { "id" : "ITEM-1", "itemData" : { "DOI" : "10.1016/0022-2496(66)90002-2", "ISSN" : "00222496", "abstract" : "Following an approach due to Guttman the axioms of the classical test theory model are shown to be derivable as constructions from a specified sampling rule and from the assumption that the observed score of an arbitrarily specified or randomly selected person may be considered as an observation of a random variable having finite and positive variance. Without further assumption the reliability of a test is defined. Parallel measurements are then independently defined, and the concept of replication is explicated. The derived axioms of the classical test theory model are then stated in a refined form of Woodbury's stochastic process notation, and the basic results of this model are derived. The assumptions of experimental independence, homogeneity of error distribution, and conditional independence are related to the classical model and to each other. Finally, a brief sketch of some stronger models assuming the independence of error and true scores or the existence of higher-order moments of error distributions or those making specific distributional assumptions is given.", "author" : [ { "dropping-particle" : "", "family" : "Novick", "given" : "Melvin R.", "non-dropping-particle" : "", "parse-names" : false, "suffix" : "" } ], "container-title" : "Journal of Mathematical Psychology", "id" : "ITEM-1", "issue" : "1", "issued" : { "date-parts" : [ [ "1966", "2" ] ] }, "page" : "1-18", "title" : "The axioms and principal results of classical test theory", "type" : "article-journal", "volume" : "3" }, "uris" : [ "http://www.mendeley.com/documents/?uuid=27fa6cac-2edc-4d98-8256-939ddb8735f6" ] } ], "mendeley" : { "manualFormatting" : "Novick, 1966", "previouslyFormattedCitation" : "(Novick, 1966)" }, "properties" : { "noteIndex" : 0 }, "schema" : "https://github.com/citation-style-language/schema/raw/master/csl-citation.json" }</w:instrText>
      </w:r>
      <w:r w:rsidR="00E860D4">
        <w:fldChar w:fldCharType="separate"/>
      </w:r>
      <w:r w:rsidR="00E860D4" w:rsidRPr="00E860D4">
        <w:rPr>
          <w:noProof/>
        </w:rPr>
        <w:t>Novick, 1966</w:t>
      </w:r>
      <w:r w:rsidR="00E860D4">
        <w:fldChar w:fldCharType="end"/>
      </w:r>
      <w:r w:rsidR="00002639">
        <w:t>).</w:t>
      </w:r>
      <w:r w:rsidR="00EC755E">
        <w:t xml:space="preserve"> </w:t>
      </w:r>
      <w:r w:rsidR="00617B42">
        <w:t xml:space="preserve">Although this belief </w:t>
      </w:r>
      <w:r w:rsidR="00E34368">
        <w:t>is</w:t>
      </w:r>
      <w:r w:rsidR="00617B42">
        <w:t xml:space="preserve"> more justified as sample size increases, samples in psychological science are</w:t>
      </w:r>
      <w:r w:rsidR="00E34368">
        <w:t xml:space="preserve"> often relatively </w:t>
      </w:r>
      <w:r w:rsidR="00617B42">
        <w:t xml:space="preserve">small </w:t>
      </w:r>
      <w:r w:rsidR="007B32E9">
        <w:t xml:space="preserve">relative </w:t>
      </w:r>
      <w:r w:rsidR="00617B42">
        <w:t xml:space="preserve">to the population that is being studied </w:t>
      </w:r>
      <w:commentRangeStart w:id="11"/>
      <w:r w:rsidR="00E34368">
        <w:fldChar w:fldCharType="begin" w:fldLock="1"/>
      </w:r>
      <w:r w:rsidR="0084448B">
        <w:instrText>ADDIN CSL_CITATION { "citationItems" : [ { "id" : "ITEM-1", "itemData" : { "DOI" : "10.2466/03.11.pms.112.2.331-348", "author" : [ { "dropping-particle" : "", "family" : "Marszalek", "given" : "J.M.", "non-dropping-particle" : "", "parse-names" : false, "suffix" : "" }, { "dropping-particle" : "", "family" : "Barber", "given" : "C.", "non-dropping-particle" : "", "parse-names" : false, "suffix" : "" }, { "dropping-particle" : "", "family" : "Kohlhart", "given" : "J.", "non-dropping-particle" : "", "parse-names" : false, "suffix" : "" }, { "dropping-particle" : "", "family" : "Holmes", "given" : "C.B.", "non-dropping-particle" : "", "parse-names" : false, "suffix" : "" } ], "container-title" : "Perceptual &amp; Motor Skills", "id" : "ITEM-1", "issued" : { "date-parts" : [ [ "2011" ] ] }, "page" : "331-348", "title" : "Sample size in psychological research over the past 30 years.", "type" : "article-journal", "volume" : "112" }, "uris" : [ "http://www.mendeley.com/documents/?uuid=ed47f7b9-37a7-4e26-85b9-eebd382da283" ] } ], "mendeley" : { "manualFormatting" : "(i.e., Nmedian = 40; Marszalek, Barber, Kohlhart, &amp; Holmes, 2011)", "previouslyFormattedCitation" : "(Marszalek, Barber, Kohlhart, &amp; Holmes, 2011)" }, "properties" : { "noteIndex" : 0 }, "schema" : "https://github.com/citation-style-language/schema/raw/master/csl-citation.json" }</w:instrText>
      </w:r>
      <w:r w:rsidR="00E34368">
        <w:fldChar w:fldCharType="separate"/>
      </w:r>
      <w:r w:rsidR="00E34368" w:rsidRPr="00E34368">
        <w:rPr>
          <w:noProof/>
        </w:rPr>
        <w:t>(</w:t>
      </w:r>
      <w:r w:rsidR="00E34368">
        <w:rPr>
          <w:noProof/>
        </w:rPr>
        <w:t xml:space="preserve">i.e., </w:t>
      </w:r>
      <w:r w:rsidR="00E34368" w:rsidRPr="00E34368">
        <w:rPr>
          <w:i/>
          <w:noProof/>
        </w:rPr>
        <w:t>N</w:t>
      </w:r>
      <w:r w:rsidR="00E34368">
        <w:rPr>
          <w:i/>
          <w:noProof/>
          <w:vertAlign w:val="subscript"/>
        </w:rPr>
        <w:t>median</w:t>
      </w:r>
      <w:r w:rsidR="00E34368">
        <w:rPr>
          <w:noProof/>
        </w:rPr>
        <w:t xml:space="preserve"> = 40; </w:t>
      </w:r>
      <w:r w:rsidR="00E34368" w:rsidRPr="00E34368">
        <w:rPr>
          <w:noProof/>
        </w:rPr>
        <w:t>Marszalek, Barber, Kohlhart, &amp; Holmes, 2011)</w:t>
      </w:r>
      <w:r w:rsidR="00E34368">
        <w:fldChar w:fldCharType="end"/>
      </w:r>
      <w:r w:rsidR="005B0D3B">
        <w:t>.</w:t>
      </w:r>
      <w:commentRangeEnd w:id="11"/>
      <w:r w:rsidR="00E34368">
        <w:rPr>
          <w:rStyle w:val="CommentReference"/>
        </w:rPr>
        <w:commentReference w:id="11"/>
      </w:r>
      <w:r w:rsidR="005B0D3B">
        <w:t xml:space="preserve"> </w:t>
      </w:r>
    </w:p>
    <w:p w14:paraId="57CBD1B4" w14:textId="157176F1" w:rsidR="00617B42" w:rsidRPr="00811959" w:rsidRDefault="00617B42" w:rsidP="007B093D">
      <w:pPr>
        <w:ind w:firstLine="708"/>
      </w:pPr>
      <w:r w:rsidRPr="00811959">
        <w:rPr>
          <w:b/>
        </w:rPr>
        <w:lastRenderedPageBreak/>
        <w:t>Confirmation bias</w:t>
      </w:r>
      <w:r w:rsidR="007B093D" w:rsidRPr="00811959">
        <w:rPr>
          <w:b/>
        </w:rPr>
        <w:t>.</w:t>
      </w:r>
      <w:r w:rsidR="00811959">
        <w:rPr>
          <w:b/>
        </w:rPr>
        <w:t xml:space="preserve"> </w:t>
      </w:r>
    </w:p>
    <w:p w14:paraId="6028D7C1" w14:textId="5461FD8F" w:rsidR="00617B42" w:rsidRPr="00811959" w:rsidRDefault="00617B42" w:rsidP="007B093D">
      <w:pPr>
        <w:ind w:firstLine="708"/>
        <w:rPr>
          <w:b/>
        </w:rPr>
      </w:pPr>
      <w:r w:rsidRPr="00811959">
        <w:rPr>
          <w:b/>
        </w:rPr>
        <w:t>Hindsight bias</w:t>
      </w:r>
      <w:r w:rsidR="007B093D" w:rsidRPr="00811959">
        <w:rPr>
          <w:b/>
        </w:rPr>
        <w:t xml:space="preserve">. </w:t>
      </w:r>
    </w:p>
    <w:p w14:paraId="00D36F6D" w14:textId="38AB520D" w:rsidR="001F1630" w:rsidRPr="00183377" w:rsidRDefault="00617B42" w:rsidP="007B093D">
      <w:pPr>
        <w:ind w:firstLine="708"/>
      </w:pPr>
      <w:commentRangeStart w:id="12"/>
      <w:r w:rsidRPr="00811959">
        <w:rPr>
          <w:b/>
        </w:rPr>
        <w:t>Overconfidence</w:t>
      </w:r>
      <w:commentRangeEnd w:id="12"/>
      <w:r w:rsidR="001F1630" w:rsidRPr="00811959">
        <w:rPr>
          <w:rStyle w:val="CommentReference"/>
          <w:b/>
        </w:rPr>
        <w:commentReference w:id="12"/>
      </w:r>
      <w:r w:rsidR="007B093D" w:rsidRPr="00811959">
        <w:rPr>
          <w:b/>
        </w:rPr>
        <w:t>.</w:t>
      </w:r>
      <w:r w:rsidR="00183377">
        <w:rPr>
          <w:b/>
        </w:rPr>
        <w:t xml:space="preserve"> </w:t>
      </w:r>
      <w:r w:rsidR="00183377" w:rsidRPr="0000251C">
        <w:rPr>
          <w:highlight w:val="lightGray"/>
        </w:rPr>
        <w:t>Overconfidence leads to overestimation of probabilities that one is correct</w:t>
      </w:r>
      <w:r w:rsidR="0000251C" w:rsidRPr="0000251C">
        <w:rPr>
          <w:highlight w:val="lightGray"/>
        </w:rPr>
        <w:t xml:space="preserve"> and is defined as the discrepancy between confidence and accuracy</w:t>
      </w:r>
      <w:r w:rsidR="00183377" w:rsidRPr="0000251C">
        <w:rPr>
          <w:highlight w:val="lightGray"/>
        </w:rPr>
        <w:t>.</w:t>
      </w:r>
      <w:r w:rsidR="00183377">
        <w:t xml:space="preserve"> It is most clearly illustrated by the finding that 80% of people think they belong to the 50% smartest people </w:t>
      </w:r>
      <w:commentRangeStart w:id="13"/>
      <w:r w:rsidR="00183377">
        <w:t>(Dunning &amp; Kruger)</w:t>
      </w:r>
      <w:commentRangeEnd w:id="13"/>
      <w:r w:rsidR="00183377">
        <w:rPr>
          <w:rStyle w:val="CommentReference"/>
        </w:rPr>
        <w:commentReference w:id="13"/>
      </w:r>
      <w:r w:rsidR="0000251C">
        <w:t>, which clearly is impossible</w:t>
      </w:r>
      <w:r w:rsidR="00183377">
        <w:t xml:space="preserve">. </w:t>
      </w:r>
      <w:r w:rsidR="0000251C">
        <w:t xml:space="preserve"> Overconfidence is more </w:t>
      </w:r>
    </w:p>
    <w:p w14:paraId="3C51FB25" w14:textId="77777777" w:rsidR="00AF7F16" w:rsidRPr="0000251C" w:rsidRDefault="007B093D" w:rsidP="00AF7F16">
      <w:pPr>
        <w:ind w:firstLine="708"/>
      </w:pPr>
      <w:r w:rsidRPr="00811959">
        <w:rPr>
          <w:b/>
        </w:rPr>
        <w:t xml:space="preserve">Fundamental attribution error. </w:t>
      </w:r>
    </w:p>
    <w:p w14:paraId="138065C0" w14:textId="77777777" w:rsidR="00AF7F16" w:rsidRDefault="00AF7F16" w:rsidP="00AF7F16">
      <w:pPr>
        <w:rPr>
          <w:b/>
        </w:rPr>
      </w:pPr>
      <w:r>
        <w:rPr>
          <w:b/>
        </w:rPr>
        <w:t>False positives versus false negatives</w:t>
      </w:r>
    </w:p>
    <w:p w14:paraId="2ED5570B" w14:textId="114244E1" w:rsidR="009D2229" w:rsidRDefault="009D2229" w:rsidP="003F41DA">
      <w:pPr>
        <w:ind w:firstLine="708"/>
        <w:rPr>
          <w:highlight w:val="lightGray"/>
        </w:rPr>
      </w:pPr>
      <w:r>
        <w:rPr>
          <w:highlight w:val="lightGray"/>
        </w:rPr>
        <w:t xml:space="preserve">False positive rates have been widely debated throughout the last decade </w:t>
      </w:r>
      <w:r>
        <w:rPr>
          <w:highlight w:val="lightGray"/>
        </w:rPr>
        <w:fldChar w:fldCharType="begin" w:fldLock="1"/>
      </w:r>
      <w:r w:rsidR="0084448B">
        <w:rPr>
          <w:highlight w:val="lightGray"/>
        </w:rPr>
        <w:instrText>ADDIN CSL_CITATION { "citationItems" : [ { "id" : "ITEM-1", "itemData" : { "DOI" : "10.1371/journal.pmed.0020124", "ISSN" : "1549-1676", "PMID" : "16060722", "abstract" :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 "author" : [ { "dropping-particle" : "", "family" : "Ioannidis", "given" : "John P A", "non-dropping-particle" : "", "parse-names" : false, "suffix" : "" } ], "container-title" : "PLoS medicine", "id" : "ITEM-1", "issue" : "8", "issued" : { "date-parts" : [ [ "2005", "8" ] ] }, "page" : "e124", "title" : "Why most published research findings are false.", "type" : "article-journal", "volume" : "2" }, "uris" : [ "http://www.mendeley.com/documents/?uuid=f84a62de-4f25-43d0-a98e-fadd2d7fde61" ] }, { "id" : "ITEM-2",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"ITEM-2",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"id" : "ITEM-3",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"ITEM-3", "issue" : "5", "issued" : { "date-parts" : [ [ "2012", "5", "1" ] ] }, "page" : "524-32", "title" : "Measuring the prevalence of questionable research practices with incentives for truth telling.", "type" : "article-journal", "volume" : "23" }, "uris" : [ "http://www.mendeley.com/documents/?uuid=6cca2b2a-2bd4-4bce-ac83-f2e265a6abc4" ] } ], "mendeley" : { "previouslyFormattedCitation" : "(Ioannidis, 2005; John, Loewenstein, &amp; Prelec, 2012; Simmons, Nelson, &amp; Simonsohn, 2011)" }, "properties" : { "noteIndex" : 0 }, "schema" : "https://github.com/citation-style-language/schema/raw/master/csl-citation.json" }</w:instrText>
      </w:r>
      <w:r>
        <w:rPr>
          <w:highlight w:val="lightGray"/>
        </w:rPr>
        <w:fldChar w:fldCharType="separate"/>
      </w:r>
      <w:r w:rsidRPr="009D2229">
        <w:rPr>
          <w:noProof/>
          <w:highlight w:val="lightGray"/>
        </w:rPr>
        <w:t>(Ioannidis, 2005; John, Loewenstein, &amp; Prelec, 2012; Simmons, Nelson, &amp; Simonsohn, 2011)</w:t>
      </w:r>
      <w:r>
        <w:rPr>
          <w:highlight w:val="lightGray"/>
        </w:rPr>
        <w:fldChar w:fldCharType="end"/>
      </w:r>
      <w:r>
        <w:rPr>
          <w:highlight w:val="lightGray"/>
        </w:rPr>
        <w:t xml:space="preserve">, and some have called for more focal attention </w:t>
      </w:r>
      <w:r w:rsidR="00915716">
        <w:rPr>
          <w:highlight w:val="lightGray"/>
        </w:rPr>
        <w:t>on false negative rates</w:t>
      </w:r>
      <w:r>
        <w:rPr>
          <w:highlight w:val="lightGray"/>
        </w:rPr>
        <w:t xml:space="preserve"> </w:t>
      </w:r>
      <w:r>
        <w:rPr>
          <w:highlight w:val="lightGray"/>
        </w:rPr>
        <w:fldChar w:fldCharType="begin" w:fldLock="1"/>
      </w:r>
      <w:r w:rsidR="0084448B">
        <w:rPr>
          <w:highlight w:val="lightGray"/>
        </w:rPr>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Kutzner, &amp; Krueger, 2012)" }, "properties" : { "noteIndex" : 0 }, "schema" : "https://github.com/citation-style-language/schema/raw/master/csl-citation.json" }</w:instrText>
      </w:r>
      <w:r>
        <w:rPr>
          <w:highlight w:val="lightGray"/>
        </w:rPr>
        <w:fldChar w:fldCharType="separate"/>
      </w:r>
      <w:r w:rsidRPr="009D2229">
        <w:rPr>
          <w:noProof/>
          <w:highlight w:val="lightGray"/>
        </w:rPr>
        <w:t>(Fiedler, Kutzner, &amp; Krueger, 2012)</w:t>
      </w:r>
      <w:r>
        <w:rPr>
          <w:highlight w:val="lightGray"/>
        </w:rPr>
        <w:fldChar w:fldCharType="end"/>
      </w:r>
      <w:r>
        <w:rPr>
          <w:highlight w:val="lightGray"/>
        </w:rPr>
        <w:t xml:space="preserve">.  </w:t>
      </w:r>
    </w:p>
    <w:p w14:paraId="2933400C" w14:textId="4C522DDD" w:rsidR="009D2229" w:rsidRPr="00B267B2" w:rsidRDefault="009D2229" w:rsidP="003F41DA">
      <w:pPr>
        <w:ind w:firstLine="708"/>
        <w:rPr>
          <w:highlight w:val="lightGray"/>
        </w:rPr>
      </w:pPr>
      <w:r>
        <w:rPr>
          <w:highlight w:val="lightGray"/>
        </w:rPr>
        <w:t>If we consider the nature of the false positives debate</w:t>
      </w:r>
      <w:r w:rsidR="00915716">
        <w:rPr>
          <w:highlight w:val="lightGray"/>
        </w:rPr>
        <w:t xml:space="preserve"> (i.e., α-control)</w:t>
      </w:r>
      <w:r>
        <w:rPr>
          <w:highlight w:val="lightGray"/>
        </w:rPr>
        <w:t>, and the nature of the false negatives debate</w:t>
      </w:r>
      <w:r w:rsidR="00915716">
        <w:rPr>
          <w:highlight w:val="lightGray"/>
        </w:rPr>
        <w:t xml:space="preserve"> (i.e., β-control)</w:t>
      </w:r>
      <w:r>
        <w:rPr>
          <w:highlight w:val="lightGray"/>
        </w:rPr>
        <w:t xml:space="preserve">, it can be determined that these debates are not parallel, but </w:t>
      </w:r>
      <w:r w:rsidR="005C3510">
        <w:rPr>
          <w:highlight w:val="lightGray"/>
        </w:rPr>
        <w:t>substantively different</w:t>
      </w:r>
      <w:r>
        <w:rPr>
          <w:highlight w:val="lightGray"/>
        </w:rPr>
        <w:t>.</w:t>
      </w:r>
      <w:r w:rsidR="00915716">
        <w:rPr>
          <w:highlight w:val="lightGray"/>
        </w:rPr>
        <w:t xml:space="preserve"> </w:t>
      </w:r>
      <w:r w:rsidR="00B267B2">
        <w:t>T</w:t>
      </w:r>
      <w:r w:rsidR="005C3510">
        <w:t>hese debates overlap, as α and β are negatively correlated</w:t>
      </w:r>
      <w:r w:rsidR="00B267B2">
        <w:t xml:space="preserve"> (i.e., higher α criterion leads to more power)</w:t>
      </w:r>
      <w:r w:rsidR="005C3510">
        <w:t xml:space="preserve">, </w:t>
      </w:r>
      <w:r w:rsidR="00B267B2">
        <w:t xml:space="preserve">but </w:t>
      </w:r>
      <w:r w:rsidR="005C3510">
        <w:t>the debate</w:t>
      </w:r>
      <w:r w:rsidR="0027018D">
        <w:t xml:space="preserve">s have seemingly not been connected — only separated </w:t>
      </w:r>
      <w:r w:rsidR="0027018D">
        <w:fldChar w:fldCharType="begin" w:fldLock="1"/>
      </w:r>
      <w:r w:rsidR="0084448B">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et al., 2012)" }, "properties" : { "noteIndex" : 0 }, "schema" : "https://github.com/citation-style-language/schema/raw/master/csl-citation.json" }</w:instrText>
      </w:r>
      <w:r w:rsidR="0027018D">
        <w:fldChar w:fldCharType="separate"/>
      </w:r>
      <w:r w:rsidR="0027018D" w:rsidRPr="0027018D">
        <w:rPr>
          <w:noProof/>
        </w:rPr>
        <w:t>(Fiedler et al., 2012)</w:t>
      </w:r>
      <w:r w:rsidR="0027018D">
        <w:fldChar w:fldCharType="end"/>
      </w:r>
      <w:r w:rsidR="0027018D">
        <w:t xml:space="preserve">. </w:t>
      </w:r>
    </w:p>
    <w:p w14:paraId="55F99B95" w14:textId="3E2EA474" w:rsidR="009D2229" w:rsidRDefault="009D2229" w:rsidP="003F41DA">
      <w:pPr>
        <w:ind w:firstLine="708"/>
        <w:rPr>
          <w:highlight w:val="lightGray"/>
        </w:rPr>
      </w:pPr>
      <w:r>
        <w:rPr>
          <w:highlight w:val="lightGray"/>
        </w:rPr>
        <w:t>The debate on false posi</w:t>
      </w:r>
      <w:r w:rsidR="00061387">
        <w:rPr>
          <w:highlight w:val="lightGray"/>
        </w:rPr>
        <w:t xml:space="preserve">tives </w:t>
      </w:r>
      <w:r w:rsidR="007B40EB">
        <w:rPr>
          <w:highlight w:val="lightGray"/>
        </w:rPr>
        <w:t>has focused</w:t>
      </w:r>
      <w:r w:rsidR="00061387">
        <w:rPr>
          <w:highlight w:val="lightGray"/>
        </w:rPr>
        <w:t xml:space="preserve"> </w:t>
      </w:r>
      <w:r w:rsidR="00915716">
        <w:rPr>
          <w:highlight w:val="lightGray"/>
        </w:rPr>
        <w:t xml:space="preserve">on </w:t>
      </w:r>
      <w:r w:rsidR="00416049">
        <w:rPr>
          <w:highlight w:val="lightGray"/>
        </w:rPr>
        <w:t>proper</w:t>
      </w:r>
      <w:r>
        <w:rPr>
          <w:highlight w:val="lightGray"/>
        </w:rPr>
        <w:t xml:space="preserve"> methodology.</w:t>
      </w:r>
      <w:r w:rsidR="00915716">
        <w:rPr>
          <w:highlight w:val="lightGray"/>
        </w:rPr>
        <w:t xml:space="preserve"> </w:t>
      </w:r>
      <w:r w:rsidR="00061387">
        <w:t xml:space="preserve">Recent research has indicated </w:t>
      </w:r>
      <w:r w:rsidR="00061387">
        <w:t xml:space="preserve">that undisclosed research practices </w:t>
      </w:r>
      <w:r w:rsidR="00061387">
        <w:t xml:space="preserve">inflate false positive rates </w:t>
      </w:r>
      <w:r w:rsidR="00061387">
        <w:fldChar w:fldCharType="begin" w:fldLock="1"/>
      </w:r>
      <w:r w:rsidR="0084448B">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"previouslyFormattedCitation" : "(Simmons et al., 2011)" }, "properties" : { "noteIndex" : 0 }, "schema" : "https://github.com/citation-style-language/schema/raw/master/csl-citation.json" }</w:instrText>
      </w:r>
      <w:r w:rsidR="00061387">
        <w:fldChar w:fldCharType="separate"/>
      </w:r>
      <w:r w:rsidR="00061387" w:rsidRPr="00061387">
        <w:rPr>
          <w:noProof/>
        </w:rPr>
        <w:t>(Simmons et al., 2011)</w:t>
      </w:r>
      <w:r w:rsidR="00061387">
        <w:fldChar w:fldCharType="end"/>
      </w:r>
      <w:r w:rsidR="00061387">
        <w:t xml:space="preserve">, and that such practices have become widespread </w:t>
      </w:r>
      <w:r w:rsidR="00061387">
        <w:fldChar w:fldCharType="begin" w:fldLock="1"/>
      </w:r>
      <w:r w:rsidR="0084448B">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"previouslyFormattedCitation" : "(John et al., 2012)" }, "properties" : { "noteIndex" : 0 }, "schema" : "https://github.com/citation-style-language/schema/raw/master/csl-citation.json" }</w:instrText>
      </w:r>
      <w:r w:rsidR="00061387">
        <w:fldChar w:fldCharType="separate"/>
      </w:r>
      <w:r w:rsidR="00061387" w:rsidRPr="00061387">
        <w:rPr>
          <w:noProof/>
        </w:rPr>
        <w:t>(John et al., 2012)</w:t>
      </w:r>
      <w:r w:rsidR="00061387">
        <w:fldChar w:fldCharType="end"/>
      </w:r>
      <w:r w:rsidR="00061387">
        <w:t xml:space="preserve">. </w:t>
      </w:r>
      <w:r w:rsidR="00915716">
        <w:t xml:space="preserve">Typically, </w:t>
      </w:r>
      <w:r w:rsidR="00675422">
        <w:t xml:space="preserve">α-control </w:t>
      </w:r>
      <w:r w:rsidR="00061387">
        <w:t>wa</w:t>
      </w:r>
      <w:r w:rsidR="00675422">
        <w:t>s important when developing new statistical methods</w:t>
      </w:r>
      <w:r w:rsidR="00061387">
        <w:t xml:space="preserve"> (i.e., calibration), but this research has shown that we should be worried more about human factors in α-control</w:t>
      </w:r>
      <w:r w:rsidR="00675422">
        <w:t>.</w:t>
      </w:r>
      <w:r w:rsidR="00061387">
        <w:t xml:space="preserve"> The debate has since then carried onward, discussing how to improve disclosing of research practices </w:t>
      </w:r>
      <w:r w:rsidR="00061387">
        <w:fldChar w:fldCharType="begin" w:fldLock="1"/>
      </w:r>
      <w:r w:rsidR="0084448B">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"previouslyFormattedCitation" : "(LeBel et al., 2013)" }, "properties" : { "noteIndex" : 0 }, "schema" : "https://github.com/citation-style-language/schema/raw/master/csl-citation.json" }</w:instrText>
      </w:r>
      <w:r w:rsidR="00061387">
        <w:fldChar w:fldCharType="separate"/>
      </w:r>
      <w:r w:rsidR="00061387" w:rsidRPr="00061387">
        <w:rPr>
          <w:noProof/>
        </w:rPr>
        <w:t>(LeBel et al., 2013)</w:t>
      </w:r>
      <w:r w:rsidR="00061387">
        <w:fldChar w:fldCharType="end"/>
      </w:r>
      <w:r w:rsidR="00061387">
        <w:t xml:space="preserve">, and has stimulated further research to show what practices increase false positive rates </w:t>
      </w:r>
      <w:r w:rsidR="00061387">
        <w:fldChar w:fldCharType="begin" w:fldLock="1"/>
      </w:r>
      <w:r w:rsidR="0084448B">
        <w:instrText>ADDIN CSL_CITATION { "citationItems" : [ { "id" : "ITEM-1", "itemData" : { "DOI" : "10.1177/1088868313496330", "ISSN" : "1532-7957", "PMID" : "23965303", "abstract" : "Recent studies have indicated that research practices in psychology may be susceptible to factors that increase false-positive rates, raising concerns about the possible prevalence of false-positive findings. The present article discusses several practices that may run counter to the inflation of false-positive rates. Taking these practices into account would lead to a more balanced view on the false-positive issue. Specifically, we argue that an inflation of false-positive rates would diminish, sometimes to a substantial degree, when researchers (a) have explicit a priori theoretical hypotheses, (b) include multiple replication studies in a single paper, and (c) collect additional data based on observed results. We report findings from simulation studies and statistical evidence that support these arguments. Being aware of these preventive factors allows researchers not to overestimate the pervasiveness of false-positives in psychology and to gauge the susceptibility of a paper to possible false-positives in practical and fair ways.", "author" : [ { "dropping-particle" : "", "family" : "Murayama", "given" : "Kou", "non-dropping-particle" : "", "parse-names" : false, "suffix" : "" }, { "dropping-particle" : "", "family" : "Pekrun", "given" : "Reinhard", "non-dropping-particle" : "", "parse-names" : false, "suffix" : "" }, { "dropping-particle" : "", "family" : "Fiedler", "given" : "Klaus", "non-dropping-particle" : "", "parse-names" : false, "suffix" : "" } ], "container-title" : "Personality and social psychology review : an official journal of the Society for Personality and Social Psychology, Inc", "id" : "ITEM-1", "issued" : { "date-parts" : [ [ "2013", "8", "21" ] ] }, "title" : "Research Practices That Can Prevent an Inflation of False-Positive Rates.", "type" : "article-journal" }, "uris" : [ "http://www.mendeley.com/documents/?uuid=89677df6-39d6-4c8a-b5f5-7aa82424492e" ] } ], "mendeley" : { "manualFormatting" : "(e.g., Murayama, Pekrun, &amp; Fiedler, 2013)", "previouslyFormattedCitation" : "(Murayama, Pekrun, &amp; Fiedler, 2013)" }, "properties" : { "noteIndex" : 0 }, "schema" : "https://github.com/citation-style-language/schema/raw/master/csl-citation.json" }</w:instrText>
      </w:r>
      <w:r w:rsidR="00061387">
        <w:fldChar w:fldCharType="separate"/>
      </w:r>
      <w:r w:rsidR="00061387" w:rsidRPr="00061387">
        <w:rPr>
          <w:noProof/>
        </w:rPr>
        <w:t>(</w:t>
      </w:r>
      <w:r w:rsidR="00061387">
        <w:rPr>
          <w:noProof/>
        </w:rPr>
        <w:t xml:space="preserve">e.g., </w:t>
      </w:r>
      <w:r w:rsidR="00061387" w:rsidRPr="00061387">
        <w:rPr>
          <w:noProof/>
        </w:rPr>
        <w:t>Murayama, Pekrun, &amp; Fiedler, 2013)</w:t>
      </w:r>
      <w:r w:rsidR="00061387">
        <w:fldChar w:fldCharType="end"/>
      </w:r>
      <w:r w:rsidR="00061387">
        <w:t>.</w:t>
      </w:r>
      <w:r w:rsidR="00675422">
        <w:t xml:space="preserve"> </w:t>
      </w:r>
    </w:p>
    <w:p w14:paraId="16D96EB2" w14:textId="09203102" w:rsidR="009D2229" w:rsidRDefault="009D2229" w:rsidP="003F41DA">
      <w:pPr>
        <w:ind w:firstLine="708"/>
        <w:rPr>
          <w:highlight w:val="lightGray"/>
        </w:rPr>
      </w:pPr>
      <w:r>
        <w:rPr>
          <w:highlight w:val="lightGray"/>
        </w:rPr>
        <w:lastRenderedPageBreak/>
        <w:t xml:space="preserve">The debate on false negatives </w:t>
      </w:r>
      <w:r w:rsidR="007B40EB">
        <w:rPr>
          <w:highlight w:val="lightGray"/>
        </w:rPr>
        <w:t>has focused</w:t>
      </w:r>
      <w:r>
        <w:rPr>
          <w:highlight w:val="lightGray"/>
        </w:rPr>
        <w:t xml:space="preserve"> on sensitivity of data and tools</w:t>
      </w:r>
      <w:r w:rsidR="007B40EB">
        <w:rPr>
          <w:highlight w:val="lightGray"/>
        </w:rPr>
        <w:t xml:space="preserve"> to find effects</w:t>
      </w:r>
      <w:r w:rsidR="007A0936">
        <w:rPr>
          <w:highlight w:val="lightGray"/>
        </w:rPr>
        <w:t xml:space="preserve"> (i.e., power in studies)</w:t>
      </w:r>
      <w:r>
        <w:rPr>
          <w:highlight w:val="lightGray"/>
        </w:rPr>
        <w:t>.</w:t>
      </w:r>
      <w:r w:rsidR="00AD2081">
        <w:t xml:space="preserve"> Although not as lively as the debate on false positives, the false negatives debate is just as important</w:t>
      </w:r>
      <w:r w:rsidR="008841E6">
        <w:t>, as we will see shortly</w:t>
      </w:r>
      <w:r w:rsidR="00AD2081">
        <w:t xml:space="preserve">. </w:t>
      </w:r>
      <w:r w:rsidR="00AD2081">
        <w:fldChar w:fldCharType="begin" w:fldLock="1"/>
      </w:r>
      <w:r w:rsidR="0084448B">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"manualFormatting" : "Fiedler et al. (2012)", "previouslyFormattedCitation" : "(Fiedler et al., 2012)" }, "properties" : { "noteIndex" : 0 }, "schema" : "https://github.com/citation-style-language/schema/raw/master/csl-citation.json" }</w:instrText>
      </w:r>
      <w:r w:rsidR="00AD2081">
        <w:fldChar w:fldCharType="separate"/>
      </w:r>
      <w:r w:rsidR="00AD2081" w:rsidRPr="00AD2081">
        <w:rPr>
          <w:noProof/>
        </w:rPr>
        <w:t>Fiedler et al.</w:t>
      </w:r>
      <w:r w:rsidR="00AD2081">
        <w:rPr>
          <w:noProof/>
        </w:rPr>
        <w:t xml:space="preserve"> (</w:t>
      </w:r>
      <w:r w:rsidR="00AD2081" w:rsidRPr="00AD2081">
        <w:rPr>
          <w:noProof/>
        </w:rPr>
        <w:t>2012)</w:t>
      </w:r>
      <w:r w:rsidR="00AD2081">
        <w:fldChar w:fldCharType="end"/>
      </w:r>
      <w:r w:rsidR="00AD2081">
        <w:t xml:space="preserve"> rightly argued that false negatives </w:t>
      </w:r>
      <w:r w:rsidR="00AD2081">
        <w:rPr>
          <w:i/>
        </w:rPr>
        <w:t xml:space="preserve">are </w:t>
      </w:r>
      <w:r w:rsidR="00AD2081">
        <w:t>costly, as finding ‘nothing’ causes research lines to be stopped, thinking there is no effect present whatsoever</w:t>
      </w:r>
      <w:r w:rsidR="005C3280">
        <w:t>.</w:t>
      </w:r>
      <w:r w:rsidR="007A0936">
        <w:t xml:space="preserve"> </w:t>
      </w:r>
      <w:r w:rsidR="005C3280">
        <w:t xml:space="preserve">In practice, </w:t>
      </w:r>
      <w:r w:rsidR="00B715C7">
        <w:t xml:space="preserve">there is </w:t>
      </w:r>
      <w:r w:rsidR="00B715C7">
        <w:rPr>
          <w:i/>
        </w:rPr>
        <w:t>always</w:t>
      </w:r>
      <w:r w:rsidR="00B715C7">
        <w:t xml:space="preserve"> a statistical effect present </w:t>
      </w:r>
      <w:commentRangeStart w:id="14"/>
      <w:r w:rsidR="00B715C7">
        <w:t>()</w:t>
      </w:r>
      <w:commentRangeEnd w:id="14"/>
      <w:r w:rsidR="005C3280">
        <w:t xml:space="preserve"> — it is much more important to ask how large this effect is</w:t>
      </w:r>
      <w:r w:rsidR="00B715C7">
        <w:rPr>
          <w:rStyle w:val="CommentReference"/>
        </w:rPr>
        <w:commentReference w:id="14"/>
      </w:r>
      <w:r w:rsidR="005C3280">
        <w:t xml:space="preserve"> instead of whether there is an effect</w:t>
      </w:r>
      <w:r w:rsidR="00AD2081">
        <w:t xml:space="preserve">. </w:t>
      </w:r>
      <w:r w:rsidR="00B715C7">
        <w:t>After all, as sample size increases, power increases</w:t>
      </w:r>
      <w:r w:rsidR="008841E6">
        <w:t>,</w:t>
      </w:r>
      <w:r w:rsidR="00B715C7">
        <w:t xml:space="preserve"> </w:t>
      </w:r>
      <w:r w:rsidR="008841E6">
        <w:t xml:space="preserve">keeping other factors </w:t>
      </w:r>
      <w:r w:rsidR="00B715C7">
        <w:t xml:space="preserve">constant. Given that there is variable measurement error in all measurements </w:t>
      </w:r>
      <w:r w:rsidR="00B715C7">
        <w:fldChar w:fldCharType="begin" w:fldLock="1"/>
      </w:r>
      <w:r w:rsidR="0084448B">
        <w:instrText>ADDIN CSL_CITATION { "citationItems" : [ { "id" : "ITEM-1", "itemData" : { "DOI" : "10.1016/0022-2496(66)90002-2", "ISSN" : "00222496", "abstract" : "Following an approach due to Guttman the axioms of the classical test theory model are shown to be derivable as constructions from a specified sampling rule and from the assumption that the observed score of an arbitrarily specified or randomly selected person may be considered as an observation of a random variable having finite and positive variance. Without further assumption the reliability of a test is defined. Parallel measurements are then independently defined, and the concept of replication is explicated. The derived axioms of the classical test theory model are then stated in a refined form of Woodbury's stochastic process notation, and the basic results of this model are derived. The assumptions of experimental independence, homogeneity of error distribution, and conditional independence are related to the classical model and to each other. Finally, a brief sketch of some stronger models assuming the independence of error and true scores or the existence of higher-order moments of error distributions or those making specific distributional assumptions is given.", "author" : [ { "dropping-particle" : "", "family" : "Novick", "given" : "Melvin R.", "non-dropping-particle" : "", "parse-names" : false, "suffix" : "" } ], "container-title" : "Journal of Mathematical Psychology", "id" : "ITEM-1", "issue" : "1", "issued" : { "date-parts" : [ [ "1966", "2" ] ] }, "page" : "1-18", "title" : "The axioms and principal results of classical test theory", "type" : "article-journal", "volume" : "3" }, "uris" : [ "http://www.mendeley.com/documents/?uuid=27fa6cac-2edc-4d98-8256-939ddb8735f6" ] } ], "mendeley" : { "previouslyFormattedCitation" : "(Novick, 1966)" }, "properties" : { "noteIndex" : 0 }, "schema" : "https://github.com/citation-style-language/schema/raw/master/csl-citation.json" }</w:instrText>
      </w:r>
      <w:r w:rsidR="00B715C7">
        <w:fldChar w:fldCharType="separate"/>
      </w:r>
      <w:r w:rsidR="00B715C7" w:rsidRPr="00B715C7">
        <w:rPr>
          <w:noProof/>
        </w:rPr>
        <w:t>(Novick, 1966)</w:t>
      </w:r>
      <w:r w:rsidR="00B715C7">
        <w:fldChar w:fldCharType="end"/>
      </w:r>
      <w:r w:rsidR="00B715C7">
        <w:t xml:space="preserve">, parameters of interest will never be exactly the same. Hence, </w:t>
      </w:r>
      <w:r w:rsidR="008841E6">
        <w:t>any</w:t>
      </w:r>
      <w:r w:rsidR="00B715C7">
        <w:t xml:space="preserve"> difference will be significant given a large enough sample. </w:t>
      </w:r>
      <w:r w:rsidR="00AD2081">
        <w:t xml:space="preserve">Considering that the power in a typical psychological experiment has been estimated at 35% </w:t>
      </w:r>
      <w:r w:rsidR="00AD2081">
        <w:fldChar w:fldCharType="begin" w:fldLock="1"/>
      </w:r>
      <w:r w:rsidR="0084448B">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Van Dijk, &amp; Wicherts, 2012)" }, "properties" : { "noteIndex" : 0 }, "schema" : "https://github.com/citation-style-language/schema/raw/master/csl-citation.json" }</w:instrText>
      </w:r>
      <w:r w:rsidR="00AD2081">
        <w:fldChar w:fldCharType="separate"/>
      </w:r>
      <w:r w:rsidR="00AD2081" w:rsidRPr="00AD2081">
        <w:rPr>
          <w:noProof/>
        </w:rPr>
        <w:t>(Bakker, Van Dijk, &amp; Wicherts, 2012)</w:t>
      </w:r>
      <w:r w:rsidR="00AD2081">
        <w:fldChar w:fldCharType="end"/>
      </w:r>
      <w:r w:rsidR="00AD2081">
        <w:t xml:space="preserve">, this means there is a false negative rate of 65%. If </w:t>
      </w:r>
      <w:r w:rsidR="006A34AA">
        <w:t xml:space="preserve">possibly </w:t>
      </w:r>
      <w:r w:rsidR="00AD2081">
        <w:t xml:space="preserve">valuable research lines are being stopped at a 65% rate, due to being underpowered, we are neglecting valuable information </w:t>
      </w:r>
      <w:r w:rsidR="00223070">
        <w:t>and</w:t>
      </w:r>
      <w:bookmarkStart w:id="15" w:name="_GoBack"/>
      <w:bookmarkEnd w:id="15"/>
      <w:r w:rsidR="00AD2081">
        <w:t xml:space="preserve"> wasting </w:t>
      </w:r>
      <w:r w:rsidR="00737921">
        <w:t xml:space="preserve">valuable </w:t>
      </w:r>
      <w:r w:rsidR="00AD2081">
        <w:t>resources</w:t>
      </w:r>
      <w:r w:rsidR="0084448B">
        <w:t xml:space="preserve"> — especially if these are not </w:t>
      </w:r>
      <w:r w:rsidR="00730A42">
        <w:t>p</w:t>
      </w:r>
      <w:r w:rsidR="0084448B">
        <w:t xml:space="preserve">ublished </w:t>
      </w:r>
      <w:r w:rsidR="0084448B">
        <w:fldChar w:fldCharType="begin" w:fldLock="1"/>
      </w:r>
      <w:r w:rsidR="0084448B">
        <w:instrText>ADDIN CSL_CITATION { "citationItems" : [ { "id" : "ITEM-1", "itemData" : { "DOI" : "10.1371/journal.pone.0084896", "ISSN" : "1932-6203", "author" : [ { "dropping-particle" : "", "family" : "Assen", "given" : "Marcel a. L. M.", "non-dropping-particle" : "van", "parse-names" : false, "suffix" : "" }, { "dropping-particle" : "", "family" : "Aert", "given" : "Robbie C. M.", "non-dropping-particle" : "van", "parse-names" : false, "suffix" : "" }, { "dropping-particle" : "", "family" : "Nuijten", "given" : "Mich\u00e8le B.", "non-dropping-particle" : "", "parse-names" : false, "suffix" : "" }, { "dropping-particle" : "", "family" : "Wicherts", "given" : "Jelte M.", "non-dropping-particle" : "", "parse-names" : false, "suffix" : "" } ], "container-title" : "PLoS ONE", "editor" : [ { "dropping-particle" : "", "family" : "Wray", "given" : "K. Brad", "non-dropping-particle" : "", "parse-names" : false, "suffix" : "" } ], "id" : "ITEM-1", "issue" : "1", "issued" : { "date-parts" : [ [ "2014", "1", "17" ] ] }, "page" : "e84896", "title" : "Why Publishing Everything Is More Effective than Selective Publishing of Statistically Significant Results", "type" : "article-journal", "volume" : "9" }, "uris" : [ "http://www.mendeley.com/documents/?uuid=fe731bef-4355-485c-91dc-ff80d6f7d905" ] } ], "mendeley" : { "previouslyFormattedCitation" : "(van Assen, van Aert, Nuijten, &amp; Wicherts, 2014)" }, "properties" : { "noteIndex" : 0 }, "schema" : "https://github.com/citation-style-language/schema/raw/master/csl-citation.json" }</w:instrText>
      </w:r>
      <w:r w:rsidR="0084448B">
        <w:fldChar w:fldCharType="separate"/>
      </w:r>
      <w:r w:rsidR="0084448B" w:rsidRPr="0084448B">
        <w:rPr>
          <w:noProof/>
        </w:rPr>
        <w:t>(van Assen, van Aert, Nuijten, &amp; Wicherts, 2014)</w:t>
      </w:r>
      <w:r w:rsidR="0084448B">
        <w:fldChar w:fldCharType="end"/>
      </w:r>
      <w:r w:rsidR="00AD2081">
        <w:t xml:space="preserve">. </w:t>
      </w:r>
    </w:p>
    <w:p w14:paraId="1D766E68" w14:textId="46BA4605" w:rsidR="0027018D" w:rsidRDefault="0027018D" w:rsidP="0027018D">
      <w:pPr>
        <w:ind w:firstLine="708"/>
      </w:pPr>
      <w:r w:rsidRPr="007B40EB">
        <w:rPr>
          <w:highlight w:val="lightGray"/>
        </w:rPr>
        <w:t>The common ground between these two</w:t>
      </w:r>
      <w:r w:rsidR="00EE725C">
        <w:rPr>
          <w:highlight w:val="lightGray"/>
        </w:rPr>
        <w:t xml:space="preserve"> debates</w:t>
      </w:r>
      <w:r w:rsidRPr="007B40EB">
        <w:rPr>
          <w:highlight w:val="lightGray"/>
        </w:rPr>
        <w:t xml:space="preserve"> is </w:t>
      </w:r>
      <w:r w:rsidR="006A34AA">
        <w:rPr>
          <w:highlight w:val="lightGray"/>
        </w:rPr>
        <w:t>substantial</w:t>
      </w:r>
      <w:r w:rsidRPr="007B40EB">
        <w:rPr>
          <w:highlight w:val="lightGray"/>
        </w:rPr>
        <w:t xml:space="preserve">, as studies </w:t>
      </w:r>
      <w:r w:rsidR="007B40EB" w:rsidRPr="007B40EB">
        <w:rPr>
          <w:highlight w:val="lightGray"/>
        </w:rPr>
        <w:t xml:space="preserve">barely </w:t>
      </w:r>
      <w:r w:rsidRPr="007B40EB">
        <w:rPr>
          <w:highlight w:val="lightGray"/>
        </w:rPr>
        <w:t xml:space="preserve">failing to achieve significant results </w:t>
      </w:r>
      <w:r w:rsidR="007A0936">
        <w:rPr>
          <w:highlight w:val="lightGray"/>
        </w:rPr>
        <w:t xml:space="preserve">can </w:t>
      </w:r>
      <w:r w:rsidRPr="007B40EB">
        <w:rPr>
          <w:i/>
          <w:highlight w:val="lightGray"/>
        </w:rPr>
        <w:t xml:space="preserve">lead </w:t>
      </w:r>
      <w:r w:rsidRPr="007A0936">
        <w:rPr>
          <w:i/>
          <w:highlight w:val="lightGray"/>
        </w:rPr>
        <w:t>to</w:t>
      </w:r>
      <w:r w:rsidRPr="007B40EB">
        <w:rPr>
          <w:highlight w:val="lightGray"/>
        </w:rPr>
        <w:t xml:space="preserve"> research practices that inflate </w:t>
      </w:r>
      <w:r w:rsidR="007A0936">
        <w:rPr>
          <w:highlight w:val="lightGray"/>
        </w:rPr>
        <w:t>false positive rates</w:t>
      </w:r>
      <w:r w:rsidRPr="007B40EB">
        <w:rPr>
          <w:highlight w:val="lightGray"/>
        </w:rPr>
        <w:t>.</w:t>
      </w:r>
      <w:r w:rsidRPr="0027018D">
        <w:t xml:space="preserve"> </w:t>
      </w:r>
    </w:p>
    <w:p w14:paraId="69224551" w14:textId="126BA589" w:rsidR="005C3280" w:rsidRDefault="005C3280" w:rsidP="0027018D">
      <w:pPr>
        <w:ind w:firstLine="708"/>
        <w:rPr>
          <w:highlight w:val="lightGray"/>
        </w:rPr>
      </w:pPr>
      <w:r w:rsidRPr="005C3280">
        <w:rPr>
          <w:highlight w:val="lightGray"/>
        </w:rPr>
        <w:t xml:space="preserve">This indicates that a possibility to (partially) solve the </w:t>
      </w:r>
      <w:r>
        <w:rPr>
          <w:highlight w:val="lightGray"/>
        </w:rPr>
        <w:t xml:space="preserve">inflated </w:t>
      </w:r>
      <w:r w:rsidRPr="005C3280">
        <w:rPr>
          <w:highlight w:val="lightGray"/>
        </w:rPr>
        <w:t xml:space="preserve">false positive </w:t>
      </w:r>
      <w:r>
        <w:rPr>
          <w:highlight w:val="lightGray"/>
        </w:rPr>
        <w:t xml:space="preserve">rate </w:t>
      </w:r>
      <w:r w:rsidRPr="005C3280">
        <w:rPr>
          <w:highlight w:val="lightGray"/>
        </w:rPr>
        <w:t xml:space="preserve">and </w:t>
      </w:r>
      <w:r>
        <w:rPr>
          <w:highlight w:val="lightGray"/>
        </w:rPr>
        <w:t xml:space="preserve">inflated </w:t>
      </w:r>
      <w:r w:rsidRPr="005C3280">
        <w:rPr>
          <w:highlight w:val="lightGray"/>
        </w:rPr>
        <w:t xml:space="preserve">false negative </w:t>
      </w:r>
      <w:r>
        <w:rPr>
          <w:highlight w:val="lightGray"/>
        </w:rPr>
        <w:t xml:space="preserve">rate </w:t>
      </w:r>
      <w:r w:rsidRPr="005C3280">
        <w:rPr>
          <w:highlight w:val="lightGray"/>
        </w:rPr>
        <w:t>is in increasing the power of statistical hypothesis tests.</w:t>
      </w:r>
      <w:r w:rsidR="00EE725C">
        <w:rPr>
          <w:highlight w:val="lightGray"/>
        </w:rPr>
        <w:t xml:space="preserve"> </w:t>
      </w:r>
    </w:p>
    <w:p w14:paraId="06C8AEE3" w14:textId="36591447" w:rsidR="005C3280" w:rsidRDefault="005C3280" w:rsidP="0027018D">
      <w:pPr>
        <w:ind w:firstLine="708"/>
      </w:pPr>
      <w:commentRangeStart w:id="16"/>
      <w:commentRangeStart w:id="17"/>
      <w:r>
        <w:rPr>
          <w:highlight w:val="lightGray"/>
        </w:rPr>
        <w:t xml:space="preserve">As a science, we can then stop asking whether there is an effect or not, but ask ourselves how large the effect is and with what precision we can estimate it. </w:t>
      </w:r>
      <w:commentRangeEnd w:id="16"/>
      <w:r>
        <w:rPr>
          <w:rStyle w:val="CommentReference"/>
        </w:rPr>
        <w:commentReference w:id="16"/>
      </w:r>
      <w:commentRangeEnd w:id="17"/>
      <w:r w:rsidR="008841E6">
        <w:rPr>
          <w:rStyle w:val="CommentReference"/>
        </w:rPr>
        <w:commentReference w:id="17"/>
      </w:r>
    </w:p>
    <w:p w14:paraId="6B89D880" w14:textId="371BA750" w:rsidR="00675422" w:rsidRDefault="00361456" w:rsidP="00BE54D7">
      <w:pPr>
        <w:ind w:firstLine="708"/>
        <w:jc w:val="center"/>
        <w:rPr>
          <w:b/>
        </w:rPr>
      </w:pPr>
      <w:r>
        <w:rPr>
          <w:b/>
        </w:rPr>
        <w:t>(Statistically) Non-significant psychological effects</w:t>
      </w:r>
    </w:p>
    <w:p w14:paraId="215A1C09" w14:textId="7C70DC50" w:rsidR="00FD3A81" w:rsidRDefault="00FD3A81" w:rsidP="00FD3A81">
      <w:pPr>
        <w:rPr>
          <w:b/>
        </w:rPr>
      </w:pPr>
      <w:commentRangeStart w:id="18"/>
      <w:r>
        <w:rPr>
          <w:b/>
        </w:rPr>
        <w:t xml:space="preserve">Data summary </w:t>
      </w:r>
      <w:commentRangeEnd w:id="18"/>
      <w:r>
        <w:rPr>
          <w:rStyle w:val="CommentReference"/>
        </w:rPr>
        <w:commentReference w:id="18"/>
      </w:r>
    </w:p>
    <w:p w14:paraId="10C0D0C4" w14:textId="60DD426C" w:rsidR="00FD3A81" w:rsidRPr="00FD3A81" w:rsidRDefault="00FD3A81" w:rsidP="00FD3A81">
      <w:r>
        <w:rPr>
          <w:b/>
        </w:rPr>
        <w:tab/>
      </w:r>
      <w:r>
        <w:t xml:space="preserve"> </w:t>
      </w:r>
    </w:p>
    <w:p w14:paraId="4E59E7CE" w14:textId="6A1EA10D" w:rsidR="00862302" w:rsidRDefault="00D673AB" w:rsidP="00D673AB">
      <w:pPr>
        <w:rPr>
          <w:b/>
        </w:rPr>
      </w:pPr>
      <w:r>
        <w:rPr>
          <w:b/>
        </w:rPr>
        <w:t>Observed effects</w:t>
      </w:r>
    </w:p>
    <w:p w14:paraId="34155A0C" w14:textId="77EC5530" w:rsidR="00862302" w:rsidRDefault="0026739E" w:rsidP="00B9097E">
      <w:pPr>
        <w:ind w:firstLine="708"/>
      </w:pPr>
      <w:r w:rsidRPr="00B9097E">
        <w:rPr>
          <w:highlight w:val="lightGray"/>
        </w:rPr>
        <w:lastRenderedPageBreak/>
        <w:t>W</w:t>
      </w:r>
      <w:r w:rsidR="00862302" w:rsidRPr="00B9097E">
        <w:rPr>
          <w:highlight w:val="lightGray"/>
        </w:rPr>
        <w:t xml:space="preserve">e included </w:t>
      </w:r>
      <w:r w:rsidR="00F962C5" w:rsidRPr="00B9097E">
        <w:rPr>
          <w:highlight w:val="lightGray"/>
        </w:rPr>
        <w:t>all</w:t>
      </w:r>
      <w:r w:rsidR="00862302" w:rsidRPr="00B9097E">
        <w:rPr>
          <w:highlight w:val="lightGray"/>
        </w:rPr>
        <w:t xml:space="preserve"> </w:t>
      </w:r>
      <w:commentRangeStart w:id="19"/>
      <w:r w:rsidR="00F962C5" w:rsidRPr="00B9097E">
        <w:rPr>
          <w:highlight w:val="lightGray"/>
        </w:rPr>
        <w:t>XXXX</w:t>
      </w:r>
      <w:commentRangeEnd w:id="19"/>
      <w:r w:rsidR="00F962C5" w:rsidRPr="00B9097E">
        <w:rPr>
          <w:rStyle w:val="CommentReference"/>
          <w:highlight w:val="lightGray"/>
        </w:rPr>
        <w:commentReference w:id="19"/>
      </w:r>
      <w:r w:rsidR="00F962C5" w:rsidRPr="00B9097E">
        <w:rPr>
          <w:highlight w:val="lightGray"/>
        </w:rPr>
        <w:t xml:space="preserve"> </w:t>
      </w:r>
      <w:r w:rsidR="00862302" w:rsidRPr="00B9097E">
        <w:rPr>
          <w:highlight w:val="lightGray"/>
        </w:rPr>
        <w:t xml:space="preserve">non-significant </w:t>
      </w:r>
      <w:r w:rsidR="00F962C5" w:rsidRPr="00B9097E">
        <w:rPr>
          <w:i/>
          <w:highlight w:val="lightGray"/>
        </w:rPr>
        <w:t>t</w:t>
      </w:r>
      <w:r w:rsidR="00F962C5" w:rsidRPr="00B9097E">
        <w:rPr>
          <w:highlight w:val="lightGray"/>
        </w:rPr>
        <w:t>,</w:t>
      </w:r>
      <w:r w:rsidR="00F962C5" w:rsidRPr="00B9097E">
        <w:rPr>
          <w:i/>
          <w:highlight w:val="lightGray"/>
        </w:rPr>
        <w:t xml:space="preserve"> F</w:t>
      </w:r>
      <w:r w:rsidR="00F962C5" w:rsidRPr="00B9097E">
        <w:rPr>
          <w:highlight w:val="lightGray"/>
        </w:rPr>
        <w:t>,</w:t>
      </w:r>
      <w:r w:rsidR="00F962C5" w:rsidRPr="00B9097E">
        <w:rPr>
          <w:i/>
          <w:highlight w:val="lightGray"/>
        </w:rPr>
        <w:t xml:space="preserve"> </w:t>
      </w:r>
      <w:r w:rsidR="00F962C5" w:rsidRPr="00B9097E">
        <w:rPr>
          <w:highlight w:val="lightGray"/>
        </w:rPr>
        <w:t>and</w:t>
      </w:r>
      <w:r w:rsidR="00F962C5" w:rsidRPr="00B9097E">
        <w:rPr>
          <w:i/>
          <w:highlight w:val="lightGray"/>
        </w:rPr>
        <w:t xml:space="preserve"> r </w:t>
      </w:r>
      <w:r w:rsidR="00862302" w:rsidRPr="00B9097E">
        <w:rPr>
          <w:highlight w:val="lightGray"/>
        </w:rPr>
        <w:t xml:space="preserve">values (assuming α = .05 for all </w:t>
      </w:r>
      <w:r w:rsidR="00F962C5" w:rsidRPr="00B9097E">
        <w:rPr>
          <w:highlight w:val="lightGray"/>
        </w:rPr>
        <w:t>results)</w:t>
      </w:r>
      <w:r w:rsidRPr="00B9097E">
        <w:rPr>
          <w:highlight w:val="lightGray"/>
        </w:rPr>
        <w:t>, from which η</w:t>
      </w:r>
      <w:r w:rsidRPr="00B9097E">
        <w:rPr>
          <w:highlight w:val="lightGray"/>
          <w:vertAlign w:val="superscript"/>
        </w:rPr>
        <w:t xml:space="preserve">2 </w:t>
      </w:r>
      <w:r w:rsidRPr="00B9097E">
        <w:rPr>
          <w:highlight w:val="lightGray"/>
        </w:rPr>
        <w:t xml:space="preserve">effect sizes were computed (equal to </w:t>
      </w:r>
      <w:r w:rsidRPr="00B9097E">
        <w:rPr>
          <w:i/>
          <w:highlight w:val="lightGray"/>
        </w:rPr>
        <w:t>R</w:t>
      </w:r>
      <w:r w:rsidRPr="00B9097E">
        <w:rPr>
          <w:highlight w:val="lightGray"/>
          <w:vertAlign w:val="superscript"/>
        </w:rPr>
        <w:t>2</w:t>
      </w:r>
      <w:r w:rsidRPr="00B9097E">
        <w:rPr>
          <w:highlight w:val="lightGray"/>
        </w:rPr>
        <w:t xml:space="preserve"> in interpretation)</w:t>
      </w:r>
      <w:r w:rsidR="00F962C5">
        <w:t xml:space="preserve">. These test statistics </w:t>
      </w:r>
      <w:r>
        <w:t xml:space="preserve">were selected because they </w:t>
      </w:r>
      <w:r w:rsidR="00F962C5">
        <w:t xml:space="preserve">are, technically, all </w:t>
      </w:r>
      <w:r w:rsidR="00F962C5">
        <w:rPr>
          <w:i/>
        </w:rPr>
        <w:t>F</w:t>
      </w:r>
      <w:r>
        <w:t>-values.</w:t>
      </w:r>
      <w:r w:rsidR="00F962C5">
        <w:t xml:space="preserve"> </w:t>
      </w:r>
      <w:r>
        <w:t>A</w:t>
      </w:r>
      <w:r w:rsidR="00F962C5">
        <w:t xml:space="preserve"> squared </w:t>
      </w:r>
      <w:r w:rsidR="00F962C5">
        <w:rPr>
          <w:i/>
        </w:rPr>
        <w:t>t-</w:t>
      </w:r>
      <w:r w:rsidR="00F962C5">
        <w:t xml:space="preserve">value equals </w:t>
      </w:r>
      <w:r>
        <w:t xml:space="preserve">an </w:t>
      </w:r>
      <w:r w:rsidR="00F962C5">
        <w:rPr>
          <w:i/>
        </w:rPr>
        <w:t>F</w:t>
      </w:r>
      <w:r>
        <w:rPr>
          <w:i/>
        </w:rPr>
        <w:t>-</w:t>
      </w:r>
      <w:r>
        <w:t>value</w:t>
      </w:r>
      <w:r w:rsidR="00F962C5">
        <w:t xml:space="preserve">, and </w:t>
      </w:r>
      <w:r>
        <w:t xml:space="preserve">an </w:t>
      </w:r>
      <w:r w:rsidR="00F962C5">
        <w:rPr>
          <w:i/>
        </w:rPr>
        <w:t>r</w:t>
      </w:r>
      <w:r>
        <w:rPr>
          <w:i/>
        </w:rPr>
        <w:t>-</w:t>
      </w:r>
      <w:r>
        <w:t>value</w:t>
      </w:r>
      <w:r w:rsidR="00F962C5">
        <w:rPr>
          <w:i/>
        </w:rPr>
        <w:t xml:space="preserve"> </w:t>
      </w:r>
      <w:r w:rsidR="00F962C5">
        <w:t xml:space="preserve">can be computed into a </w:t>
      </w:r>
      <w:r w:rsidR="00F962C5">
        <w:rPr>
          <w:i/>
        </w:rPr>
        <w:t>t-</w:t>
      </w:r>
      <w:r w:rsidR="00F962C5">
        <w:t xml:space="preserve">value, and subsequently an </w:t>
      </w:r>
      <w:r w:rsidR="00F962C5">
        <w:rPr>
          <w:i/>
        </w:rPr>
        <w:t>F</w:t>
      </w:r>
      <w:r w:rsidR="00F962C5">
        <w:t xml:space="preserve">-value. </w:t>
      </w:r>
      <w:r>
        <w:t>The dataset also includes χ</w:t>
      </w:r>
      <w:r>
        <w:rPr>
          <w:vertAlign w:val="superscript"/>
        </w:rPr>
        <w:t>2</w:t>
      </w:r>
      <w:r>
        <w:t>-values, but these are not readily computed into an η</w:t>
      </w:r>
      <w:r>
        <w:rPr>
          <w:vertAlign w:val="superscript"/>
        </w:rPr>
        <w:t>2</w:t>
      </w:r>
      <w:r>
        <w:t xml:space="preserve"> effect size, whereas the other included test values (i.e., </w:t>
      </w:r>
      <w:r w:rsidRPr="0026739E">
        <w:rPr>
          <w:i/>
        </w:rPr>
        <w:t>Z</w:t>
      </w:r>
      <w:r>
        <w:rPr>
          <w:i/>
        </w:rPr>
        <w:t>-</w:t>
      </w:r>
      <w:r>
        <w:t xml:space="preserve">values, Wald-values) </w:t>
      </w:r>
      <w:r w:rsidRPr="0026739E">
        <w:t>do</w:t>
      </w:r>
      <w:r>
        <w:t xml:space="preserve"> not allow for computing exact effect sizes.</w:t>
      </w:r>
    </w:p>
    <w:p w14:paraId="4128F413" w14:textId="5ACE8BD9" w:rsidR="00C626C1" w:rsidRPr="00C626C1" w:rsidRDefault="00B9097E" w:rsidP="00C626C1">
      <w:pPr>
        <w:rPr>
          <w:b/>
        </w:rPr>
      </w:pPr>
      <w:r>
        <w:rPr>
          <w:b/>
        </w:rPr>
        <w:tab/>
      </w:r>
      <w:r w:rsidR="00C626C1" w:rsidRPr="00862302">
        <w:rPr>
          <w:highlight w:val="lightGray"/>
        </w:rPr>
        <w:t xml:space="preserve">If statistical null results are interpreted as null effects, the observed non-significant effects should clearly follow the theoretically predicted effect </w:t>
      </w:r>
      <w:r w:rsidR="00C626C1">
        <w:rPr>
          <w:highlight w:val="lightGray"/>
        </w:rPr>
        <w:t xml:space="preserve">null </w:t>
      </w:r>
      <w:r w:rsidR="00C626C1" w:rsidRPr="00862302">
        <w:rPr>
          <w:highlight w:val="lightGray"/>
        </w:rPr>
        <w:t xml:space="preserve">distribution, </w:t>
      </w:r>
      <w:r w:rsidR="00C626C1">
        <w:rPr>
          <w:highlight w:val="lightGray"/>
        </w:rPr>
        <w:t>if this non-significance is not just an artifact from not enough power</w:t>
      </w:r>
      <w:r w:rsidR="00C626C1" w:rsidRPr="00862302">
        <w:rPr>
          <w:highlight w:val="lightGray"/>
        </w:rPr>
        <w:t>.</w:t>
      </w:r>
      <w:r w:rsidR="00C626C1">
        <w:t xml:space="preserve"> Under a null distribution, </w:t>
      </w:r>
      <w:r w:rsidR="00C626C1">
        <w:rPr>
          <w:i/>
        </w:rPr>
        <w:t>p</w:t>
      </w:r>
      <w:r w:rsidR="00C626C1">
        <w:t>-va</w:t>
      </w:r>
      <w:r w:rsidR="00C626C1">
        <w:t xml:space="preserve">lues are distributed uniformly ().  </w:t>
      </w:r>
    </w:p>
    <w:p w14:paraId="545A5789" w14:textId="5D7369F5" w:rsidR="00B9097E" w:rsidRPr="0026739E" w:rsidRDefault="00B9097E" w:rsidP="00D673AB">
      <w:r>
        <w:t xml:space="preserve"> </w:t>
      </w:r>
    </w:p>
    <w:p w14:paraId="3B0BFA74" w14:textId="3FBE2CEF" w:rsidR="00D673AB" w:rsidRPr="00D673AB" w:rsidRDefault="00D673AB" w:rsidP="00D673AB">
      <w:pPr>
        <w:ind w:firstLine="567"/>
        <w:rPr>
          <w:highlight w:val="lightGray"/>
        </w:rPr>
      </w:pPr>
      <w:r>
        <w:t xml:space="preserve"> </w:t>
      </w:r>
    </w:p>
    <w:p w14:paraId="610CF7A5" w14:textId="77777777" w:rsidR="004248DC" w:rsidRDefault="00B96B5E" w:rsidP="00BE54D7">
      <w:pPr>
        <w:pStyle w:val="APAHeading1"/>
        <w:jc w:val="left"/>
      </w:pPr>
      <w:commentRangeStart w:id="20"/>
      <w:r>
        <w:t>Fisher’s inexact test</w:t>
      </w:r>
      <w:commentRangeEnd w:id="20"/>
      <w:r>
        <w:rPr>
          <w:rStyle w:val="CommentReference"/>
          <w:b w:val="0"/>
        </w:rPr>
        <w:commentReference w:id="20"/>
      </w:r>
    </w:p>
    <w:p w14:paraId="6131B613" w14:textId="77777777" w:rsidR="00885C40" w:rsidRDefault="00885C40" w:rsidP="00885C40">
      <w:pPr>
        <w:pStyle w:val="APAHeading1"/>
        <w:ind w:firstLine="567"/>
        <w:jc w:val="left"/>
      </w:pPr>
    </w:p>
    <w:p w14:paraId="219A762D" w14:textId="4BBFB0B7" w:rsidR="00241FCD" w:rsidRPr="00885C40" w:rsidRDefault="004248DC" w:rsidP="00B36576">
      <w:pPr>
        <w:rPr>
          <w:ins w:id="21" w:author="Chris Hartgerink" w:date="2014-03-28T16:32:00Z"/>
        </w:rPr>
      </w:pPr>
      <w:r w:rsidRPr="00885C40">
        <w:tab/>
      </w:r>
      <m:oMath>
        <m:r>
          <w:rPr>
            <w:rFonts w:ascii="Cambria Math" w:hAnsi="Cambria Math"/>
          </w:rPr>
          <m:t>F=</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k</m:t>
            </m:r>
          </m:sup>
        </m:sSub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ctrlPr>
              <w:rPr>
                <w:rFonts w:ascii="Cambria Math" w:eastAsiaTheme="minorEastAsia" w:hAnsi="Cambria Math"/>
                <w:i/>
              </w:rPr>
            </m:ctrlPr>
          </m:fName>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ctrlPr>
              <w:rPr>
                <w:rFonts w:ascii="Cambria Math" w:eastAsiaTheme="minorEastAsia" w:hAnsi="Cambria Math"/>
                <w:i/>
              </w:rPr>
            </m:ctrlPr>
          </m:e>
        </m:func>
      </m:oMath>
      <w:r w:rsidR="00ED6C5B">
        <w:rPr>
          <w:rFonts w:eastAsiaTheme="minorEastAsia"/>
        </w:rPr>
        <w:t>,</w:t>
      </w:r>
      <w:r w:rsidR="007C7464" w:rsidRPr="00885C40">
        <w:rPr>
          <w:rFonts w:eastAsiaTheme="minorEastAsia"/>
        </w:rPr>
        <w:t xml:space="preserve"> where </w:t>
      </w:r>
      <m:oMath>
        <m:r>
          <w:rPr>
            <w:rFonts w:ascii="Cambria Math" w:eastAsiaTheme="minorEastAsia" w:hAnsi="Cambria Math"/>
          </w:rPr>
          <m:t>F~</m:t>
        </m:r>
        <m:r>
          <m:rPr>
            <m:sty m:val="p"/>
          </m:rPr>
          <w:rPr>
            <w:rFonts w:ascii="Cambria Math" w:eastAsiaTheme="minorEastAsia" w:hAnsi="Cambria Math"/>
          </w:rPr>
          <m:t>Γ</m:t>
        </m:r>
        <m:r>
          <w:rPr>
            <w:rFonts w:ascii="Cambria Math" w:eastAsiaTheme="minorEastAsia" w:hAnsi="Cambria Math"/>
          </w:rPr>
          <m:t>(</m:t>
        </m:r>
        <m:r>
          <w:rPr>
            <w:rFonts w:ascii="Cambria Math" w:eastAsiaTheme="minorEastAsia" w:hAnsi="Cambria Math"/>
          </w:rPr>
          <m:t>1,k</m:t>
        </m:r>
        <m:r>
          <w:rPr>
            <w:rFonts w:ascii="Cambria Math" w:eastAsiaTheme="minorEastAsia" w:hAnsi="Cambria Math"/>
          </w:rPr>
          <m:t>)</m:t>
        </m:r>
      </m:oMath>
      <w:r w:rsidR="007C7464" w:rsidRPr="00885C40">
        <w:rPr>
          <w:rFonts w:eastAsiaTheme="minorEastAsia"/>
        </w:rPr>
        <w:t xml:space="preserve"> and </w:t>
      </w:r>
      <w:r w:rsidR="00E860D4" w:rsidRPr="00885C40">
        <w:br w:type="page"/>
      </w:r>
    </w:p>
    <w:p w14:paraId="295B6607" w14:textId="180E50C1" w:rsidR="006F0A2E" w:rsidRDefault="009053D5" w:rsidP="00B36576">
      <w:r>
        <w:lastRenderedPageBreak/>
        <w:tab/>
      </w:r>
      <w:r w:rsidR="00F85A51">
        <w:t xml:space="preserve">We propose the notion of </w:t>
      </w:r>
      <w:commentRangeStart w:id="22"/>
      <w:r w:rsidR="00F85A51" w:rsidRPr="00F85A51">
        <w:rPr>
          <w:i/>
        </w:rPr>
        <w:t>statistical</w:t>
      </w:r>
      <w:commentRangeEnd w:id="22"/>
      <w:r w:rsidR="000D0F0E">
        <w:rPr>
          <w:rStyle w:val="CommentReference"/>
        </w:rPr>
        <w:commentReference w:id="22"/>
      </w:r>
      <w:r w:rsidR="00F85A51" w:rsidRPr="00F85A51">
        <w:rPr>
          <w:i/>
        </w:rPr>
        <w:t xml:space="preserve"> heaven</w:t>
      </w:r>
      <w:r w:rsidR="00F85A51">
        <w:t xml:space="preserve"> to be the main driver behind this prevailing of hypothesis testing, and more importantly, the firm persistent belief in the value of hypothesis testing. Statistical heaven is </w:t>
      </w:r>
      <w:r w:rsidR="00E84BAE">
        <w:t>the place where research makes no errors, and has a 100% chance of finding an effect if there actually is one (i.e., α = 0; 1-β = 1). This notion easily arises, as r</w:t>
      </w:r>
      <w:r w:rsidR="00F85A51">
        <w:t xml:space="preserve">esearch has repeatedly indicated that humans lack randomness of mind, i.e., they have bad intuition for probabilities. </w:t>
      </w:r>
      <w:r w:rsidR="00E84BAE">
        <w:t xml:space="preserve">Take for example the persistent belief in the law of </w:t>
      </w:r>
      <w:commentRangeStart w:id="23"/>
      <w:r w:rsidR="00E84BAE">
        <w:t>small numbers (), the Monte Hall problem (), the conjunction fallacy () or simply the generation of random data ().</w:t>
      </w:r>
      <w:commentRangeEnd w:id="23"/>
      <w:r w:rsidR="00315542">
        <w:rPr>
          <w:rStyle w:val="CommentReference"/>
        </w:rPr>
        <w:commentReference w:id="23"/>
      </w:r>
      <w:r w:rsidR="00E84BAE">
        <w:t xml:space="preserve"> Power and Type I error rates (or other results for that matter) remain probabilities, and therefore are subject to that same bad intuition. Since researchers fail to take into account these random elements to hypothesis testing, they resort to thinking their results indicate certainties: there is an effect, or there is none.</w:t>
      </w:r>
    </w:p>
    <w:p w14:paraId="600527B1" w14:textId="09791B62" w:rsidR="00E84BAE" w:rsidRPr="004E4133" w:rsidRDefault="00E84BAE" w:rsidP="00B36576">
      <w:r>
        <w:tab/>
        <w:t xml:space="preserve">Seeing how this </w:t>
      </w:r>
      <w:r w:rsidR="00315542">
        <w:t xml:space="preserve">ignorance of the probabilistic elements of hypothesis testing </w:t>
      </w:r>
      <w:r>
        <w:t xml:space="preserve">reduces </w:t>
      </w:r>
      <w:r w:rsidR="00315542">
        <w:t xml:space="preserve">findings </w:t>
      </w:r>
      <w:r>
        <w:t xml:space="preserve">from probabilistic to deterministic, it is easy to see why hypothesis testing prevails. The probabilistic syllogism, as illustrated by Cohen (), was clearly false. However, if we remove the probabilistic element, the logic reduces to that which makes full sense. </w:t>
      </w:r>
      <w:r w:rsidR="00315542">
        <w:t>In other words: probabilistic hypothesis testing makes no sense, as it contains flawed logic, but deterministic hypothesis testing makes very much sense. Too bad hypothesis testing is never deterministic and will remain probabilistic, no matter how much we will it otherwise.</w:t>
      </w:r>
    </w:p>
    <w:p w14:paraId="014BEA95" w14:textId="77777777" w:rsidR="00315542" w:rsidRDefault="00315542" w:rsidP="00B36576">
      <w:r>
        <w:tab/>
      </w:r>
    </w:p>
    <w:p w14:paraId="4D9B0FA2" w14:textId="77777777" w:rsidR="00315542" w:rsidRDefault="00315542">
      <w:pPr>
        <w:spacing w:after="160" w:line="259" w:lineRule="auto"/>
      </w:pPr>
      <w:r>
        <w:br w:type="page"/>
      </w:r>
    </w:p>
    <w:p w14:paraId="15141036" w14:textId="5872F7D8" w:rsidR="000F346C" w:rsidRDefault="000F346C" w:rsidP="00B36576"/>
    <w:p w14:paraId="471A8F72" w14:textId="1A012483" w:rsidR="002C66D4" w:rsidRPr="00527402" w:rsidRDefault="00F90E31" w:rsidP="00B36576">
      <w:pPr>
        <w:pStyle w:val="ListParagraph"/>
        <w:numPr>
          <w:ilvl w:val="0"/>
          <w:numId w:val="6"/>
        </w:numPr>
        <w:rPr>
          <w:b/>
        </w:rPr>
      </w:pPr>
      <w:r>
        <w:t>Short history on the debate in psychological science</w:t>
      </w:r>
    </w:p>
    <w:p w14:paraId="43A602D6" w14:textId="7343023A" w:rsidR="00527402" w:rsidRPr="00A933F1" w:rsidRDefault="00527402" w:rsidP="00B36576">
      <w:pPr>
        <w:pStyle w:val="ListParagraph"/>
        <w:numPr>
          <w:ilvl w:val="1"/>
          <w:numId w:val="6"/>
        </w:numPr>
        <w:rPr>
          <w:b/>
        </w:rPr>
      </w:pPr>
      <w:r>
        <w:t>Differentiate between theoretical context (content that is being translated to hypotheses) and statistical context (the results of the hypotheses being tested)</w:t>
      </w:r>
    </w:p>
    <w:p w14:paraId="71C2D830" w14:textId="5AEC9CAD" w:rsidR="00A933F1" w:rsidRPr="00A933F1" w:rsidRDefault="00A933F1" w:rsidP="00B36576">
      <w:pPr>
        <w:pStyle w:val="ListParagraph"/>
        <w:numPr>
          <w:ilvl w:val="1"/>
          <w:numId w:val="6"/>
        </w:numPr>
        <w:rPr>
          <w:b/>
        </w:rPr>
      </w:pPr>
      <w:r>
        <w:t>Significance testing and philosophy of hypothetico-deductivism and objectivism</w:t>
      </w:r>
    </w:p>
    <w:p w14:paraId="0C1FFDFE" w14:textId="77777777" w:rsidR="00A933F1" w:rsidRPr="00A933F1" w:rsidRDefault="00A933F1" w:rsidP="00A933F1">
      <w:pPr>
        <w:pStyle w:val="ListParagraph"/>
        <w:numPr>
          <w:ilvl w:val="2"/>
          <w:numId w:val="6"/>
        </w:numPr>
        <w:rPr>
          <w:b/>
        </w:rPr>
      </w:pPr>
      <w:r>
        <w:t>NHST as embodiment of the falsification criterion</w:t>
      </w:r>
    </w:p>
    <w:p w14:paraId="424380C6" w14:textId="7B51F8D2" w:rsidR="00A933F1" w:rsidRPr="00F90E31" w:rsidRDefault="00A933F1" w:rsidP="00A933F1">
      <w:pPr>
        <w:pStyle w:val="ListParagraph"/>
        <w:numPr>
          <w:ilvl w:val="2"/>
          <w:numId w:val="6"/>
        </w:numPr>
        <w:rPr>
          <w:b/>
        </w:rPr>
      </w:pPr>
      <w:r>
        <w:t>Effect/no effect as pseudo-objectivism</w:t>
      </w:r>
    </w:p>
    <w:p w14:paraId="793FA746" w14:textId="7C692B20" w:rsidR="00F90E31" w:rsidRPr="00F90E31" w:rsidRDefault="00F90E31" w:rsidP="00B36576">
      <w:pPr>
        <w:pStyle w:val="ListParagraph"/>
        <w:numPr>
          <w:ilvl w:val="0"/>
          <w:numId w:val="6"/>
        </w:numPr>
        <w:rPr>
          <w:b/>
        </w:rPr>
      </w:pPr>
      <w:r>
        <w:t>Why a more optimistic view can be taken of non-significant studies</w:t>
      </w:r>
    </w:p>
    <w:p w14:paraId="7B5163A8" w14:textId="6C1745CD" w:rsidR="00F90E31" w:rsidRPr="00A933F1" w:rsidRDefault="00A933F1" w:rsidP="00B36576">
      <w:pPr>
        <w:pStyle w:val="ListParagraph"/>
        <w:numPr>
          <w:ilvl w:val="1"/>
          <w:numId w:val="6"/>
        </w:numPr>
        <w:rPr>
          <w:b/>
        </w:rPr>
      </w:pPr>
      <w:r>
        <w:t>Statistical heaven</w:t>
      </w:r>
    </w:p>
    <w:p w14:paraId="01D88FF4" w14:textId="53DDB239" w:rsidR="00A933F1" w:rsidRPr="00D2168C" w:rsidRDefault="00A933F1" w:rsidP="00A933F1">
      <w:pPr>
        <w:pStyle w:val="ListParagraph"/>
        <w:numPr>
          <w:ilvl w:val="2"/>
          <w:numId w:val="6"/>
        </w:numPr>
        <w:rPr>
          <w:b/>
        </w:rPr>
      </w:pPr>
      <w:r>
        <w:t>How it arises</w:t>
      </w:r>
    </w:p>
    <w:p w14:paraId="2E7580A2" w14:textId="7AD13DF9" w:rsidR="00D2168C" w:rsidRPr="00D2168C" w:rsidRDefault="7AD13DF9" w:rsidP="00A933F1">
      <w:pPr>
        <w:pStyle w:val="ListParagraph"/>
        <w:numPr>
          <w:ilvl w:val="3"/>
          <w:numId w:val="6"/>
        </w:numPr>
      </w:pPr>
      <w:r w:rsidRPr="7AD13DF9">
        <w:t>Confirmation bias (Rosenthal, 1964)</w:t>
      </w:r>
    </w:p>
    <w:p w14:paraId="75E0A24D" w14:textId="6B28ED6B" w:rsidR="7AD13DF9" w:rsidRPr="000F346C" w:rsidRDefault="2845A276" w:rsidP="00A933F1">
      <w:pPr>
        <w:pStyle w:val="ListParagraph"/>
        <w:numPr>
          <w:ilvl w:val="3"/>
          <w:numId w:val="6"/>
        </w:numPr>
      </w:pPr>
      <w:commentRangeStart w:id="24"/>
      <w:r w:rsidRPr="2845A276">
        <w:t>Belief in the law of small numbers (Tversky &amp; Kahnemann)</w:t>
      </w:r>
      <w:commentRangeEnd w:id="24"/>
      <w:r w:rsidR="7AD13DF9">
        <w:rPr>
          <w:rStyle w:val="CommentReference"/>
        </w:rPr>
        <w:commentReference w:id="24"/>
      </w:r>
    </w:p>
    <w:p w14:paraId="094A4719" w14:textId="40294305" w:rsidR="006965ED" w:rsidRPr="00A933F1" w:rsidRDefault="00F90E31" w:rsidP="00A933F1">
      <w:pPr>
        <w:pStyle w:val="ListParagraph"/>
        <w:numPr>
          <w:ilvl w:val="2"/>
          <w:numId w:val="6"/>
        </w:numPr>
        <w:rPr>
          <w:b/>
        </w:rPr>
      </w:pPr>
      <w:r>
        <w:t>Researchers are human and lack randomness of mind — statistics uses probability and if humans cannot see such probabilities properly (Wason task; Monte Hall problem) than they should not be allowed to filter the probabilistic resul</w:t>
      </w:r>
    </w:p>
    <w:p w14:paraId="09FCEE30" w14:textId="095DE264" w:rsidR="00A933F1" w:rsidRPr="006965ED" w:rsidRDefault="00A933F1" w:rsidP="00A933F1">
      <w:pPr>
        <w:pStyle w:val="ListParagraph"/>
        <w:numPr>
          <w:ilvl w:val="1"/>
          <w:numId w:val="6"/>
        </w:numPr>
        <w:rPr>
          <w:b/>
        </w:rPr>
      </w:pPr>
      <w:r>
        <w:t>Why it is incorrect</w:t>
      </w:r>
    </w:p>
    <w:p w14:paraId="765FE014" w14:textId="6F119F6D" w:rsidR="002C66D4" w:rsidRDefault="002C66D4" w:rsidP="00B36576">
      <w:pPr>
        <w:pStyle w:val="APAHeading1"/>
      </w:pPr>
      <w:r>
        <w:t>Method</w:t>
      </w:r>
    </w:p>
    <w:p w14:paraId="570828CA" w14:textId="7A63AC11" w:rsidR="002C66D4" w:rsidRDefault="002C66D4" w:rsidP="00315542">
      <w:pPr>
        <w:pStyle w:val="APAHeading1"/>
        <w:numPr>
          <w:ilvl w:val="0"/>
          <w:numId w:val="6"/>
        </w:numPr>
        <w:jc w:val="left"/>
      </w:pPr>
    </w:p>
    <w:p w14:paraId="35DE2B6F" w14:textId="12008AC6" w:rsidR="002C66D4" w:rsidRDefault="002C66D4" w:rsidP="00B36576">
      <w:pPr>
        <w:pStyle w:val="APAHeading1"/>
      </w:pPr>
      <w:r>
        <w:t>Results</w:t>
      </w:r>
    </w:p>
    <w:p w14:paraId="351F6F60" w14:textId="2BE0378D" w:rsidR="002C66D4" w:rsidRDefault="002C66D4" w:rsidP="00315542">
      <w:pPr>
        <w:pStyle w:val="APAHeading1"/>
        <w:numPr>
          <w:ilvl w:val="0"/>
          <w:numId w:val="6"/>
        </w:numPr>
        <w:jc w:val="left"/>
      </w:pPr>
    </w:p>
    <w:p w14:paraId="6C702598" w14:textId="6D045FF5" w:rsidR="002C66D4" w:rsidRDefault="002C66D4" w:rsidP="00B36576">
      <w:pPr>
        <w:pStyle w:val="APAHeading1"/>
      </w:pPr>
      <w:r>
        <w:t>Discussion</w:t>
      </w:r>
    </w:p>
    <w:p w14:paraId="3B15D513" w14:textId="77777777" w:rsidR="00F90E31" w:rsidRDefault="00F90E31" w:rsidP="00315542">
      <w:pPr>
        <w:pStyle w:val="APAHeading1"/>
        <w:numPr>
          <w:ilvl w:val="0"/>
          <w:numId w:val="6"/>
        </w:numPr>
        <w:jc w:val="left"/>
      </w:pPr>
    </w:p>
    <w:p w14:paraId="3ADA8A9C" w14:textId="4D725AB8" w:rsidR="00811959" w:rsidRDefault="00F90E31" w:rsidP="00315542">
      <w:pPr>
        <w:pStyle w:val="APAHeading1"/>
        <w:numPr>
          <w:ilvl w:val="0"/>
          <w:numId w:val="6"/>
        </w:numPr>
        <w:jc w:val="left"/>
        <w:rPr>
          <w:b w:val="0"/>
        </w:rPr>
      </w:pPr>
      <w:r w:rsidRPr="00A933F1">
        <w:rPr>
          <w:b w:val="0"/>
        </w:rPr>
        <w:t>Recommendations</w:t>
      </w:r>
    </w:p>
    <w:p w14:paraId="370F1D56" w14:textId="77777777" w:rsidR="00811959" w:rsidRDefault="00811959">
      <w:pPr>
        <w:spacing w:after="160" w:line="259" w:lineRule="auto"/>
      </w:pPr>
      <w:r>
        <w:rPr>
          <w:b/>
        </w:rPr>
        <w:br w:type="page"/>
      </w:r>
    </w:p>
    <w:p w14:paraId="14103949" w14:textId="59E53393" w:rsidR="002C66D4" w:rsidRDefault="00811959" w:rsidP="00811959">
      <w:pPr>
        <w:pStyle w:val="APAHeading1"/>
        <w:rPr>
          <w:b w:val="0"/>
        </w:rPr>
      </w:pPr>
      <w:r w:rsidRPr="00811959">
        <w:rPr>
          <w:b w:val="0"/>
        </w:rPr>
        <w:lastRenderedPageBreak/>
        <w:t>References</w:t>
      </w:r>
    </w:p>
    <w:p w14:paraId="51C7D64E" w14:textId="0A36AC18" w:rsidR="00E75938" w:rsidRDefault="00E75938">
      <w:pPr>
        <w:spacing w:after="160" w:line="259" w:lineRule="auto"/>
      </w:pPr>
      <w:r>
        <w:rPr>
          <w:b/>
        </w:rPr>
        <w:br w:type="page"/>
      </w:r>
    </w:p>
    <w:p w14:paraId="6E74CA4A" w14:textId="11817438" w:rsidR="00811959" w:rsidRDefault="00E75938" w:rsidP="00811959">
      <w:pPr>
        <w:pStyle w:val="APAHeading1"/>
        <w:jc w:val="left"/>
        <w:rPr>
          <w:b w:val="0"/>
        </w:rPr>
      </w:pPr>
      <w:r>
        <w:lastRenderedPageBreak/>
        <w:t>Footnotes</w:t>
      </w:r>
    </w:p>
    <w:p w14:paraId="2E543B39" w14:textId="0E4B3F5F" w:rsidR="001B28D4" w:rsidRDefault="001B28D4">
      <w:pPr>
        <w:spacing w:after="160" w:line="259" w:lineRule="auto"/>
      </w:pPr>
      <w:r>
        <w:rPr>
          <w:b/>
        </w:rPr>
        <w:br w:type="page"/>
      </w:r>
    </w:p>
    <w:p w14:paraId="77CAD874" w14:textId="5E5425EA" w:rsidR="004B53FA" w:rsidRDefault="001B28D4" w:rsidP="00811959">
      <w:pPr>
        <w:pStyle w:val="APAHeading1"/>
        <w:jc w:val="left"/>
        <w:rPr>
          <w:b w:val="0"/>
        </w:rPr>
      </w:pPr>
      <w:r>
        <w:rPr>
          <w:b w:val="0"/>
        </w:rPr>
        <w:lastRenderedPageBreak/>
        <w:t>Table 1</w:t>
      </w:r>
    </w:p>
    <w:tbl>
      <w:tblPr>
        <w:tblW w:w="3560" w:type="dxa"/>
        <w:tblCellMar>
          <w:left w:w="70" w:type="dxa"/>
          <w:right w:w="70" w:type="dxa"/>
        </w:tblCellMar>
        <w:tblLook w:val="04A0" w:firstRow="1" w:lastRow="0" w:firstColumn="1" w:lastColumn="0" w:noHBand="0" w:noVBand="1"/>
      </w:tblPr>
      <w:tblGrid>
        <w:gridCol w:w="594"/>
        <w:gridCol w:w="1540"/>
        <w:gridCol w:w="1480"/>
      </w:tblGrid>
      <w:tr w:rsidR="00D31C3C" w:rsidRPr="00D31C3C" w14:paraId="63AA3513"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46A37A07"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088D47F9"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H0</w:t>
            </w:r>
          </w:p>
        </w:tc>
        <w:tc>
          <w:tcPr>
            <w:tcW w:w="1480" w:type="dxa"/>
            <w:tcBorders>
              <w:top w:val="nil"/>
              <w:left w:val="nil"/>
              <w:bottom w:val="single" w:sz="4" w:space="0" w:color="auto"/>
              <w:right w:val="nil"/>
            </w:tcBorders>
            <w:shd w:val="clear" w:color="auto" w:fill="auto"/>
            <w:noWrap/>
            <w:vAlign w:val="bottom"/>
            <w:hideMark/>
          </w:tcPr>
          <w:p w14:paraId="2F0EBE60"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H1</w:t>
            </w:r>
          </w:p>
        </w:tc>
      </w:tr>
      <w:tr w:rsidR="00D31C3C" w:rsidRPr="00D31C3C" w14:paraId="233349F2" w14:textId="77777777" w:rsidTr="00D31C3C">
        <w:trPr>
          <w:trHeight w:val="315"/>
        </w:trPr>
        <w:tc>
          <w:tcPr>
            <w:tcW w:w="540" w:type="dxa"/>
            <w:tcBorders>
              <w:top w:val="nil"/>
              <w:left w:val="nil"/>
              <w:bottom w:val="nil"/>
              <w:right w:val="nil"/>
            </w:tcBorders>
            <w:shd w:val="clear" w:color="auto" w:fill="auto"/>
            <w:noWrap/>
            <w:vAlign w:val="bottom"/>
            <w:hideMark/>
          </w:tcPr>
          <w:p w14:paraId="13C30FB1" w14:textId="625AAFBE" w:rsidR="00D31C3C" w:rsidRPr="00D31C3C" w:rsidRDefault="00D31C3C" w:rsidP="00D31C3C">
            <w:pPr>
              <w:rPr>
                <w:rFonts w:eastAsia="Times New Roman"/>
                <w:color w:val="000000"/>
                <w:lang w:val="nl-NL" w:eastAsia="nl-NL"/>
              </w:rPr>
            </w:pPr>
            <w:r>
              <w:rPr>
                <w:rFonts w:eastAsia="Times New Roman"/>
                <w:color w:val="000000"/>
                <w:lang w:val="nl-NL" w:eastAsia="nl-NL"/>
              </w:rPr>
              <w:t>‘H0’</w:t>
            </w:r>
          </w:p>
        </w:tc>
        <w:tc>
          <w:tcPr>
            <w:tcW w:w="1540" w:type="dxa"/>
            <w:tcBorders>
              <w:top w:val="nil"/>
              <w:left w:val="nil"/>
              <w:right w:val="nil"/>
            </w:tcBorders>
            <w:shd w:val="clear" w:color="auto" w:fill="auto"/>
            <w:noWrap/>
            <w:vAlign w:val="bottom"/>
            <w:hideMark/>
          </w:tcPr>
          <w:p w14:paraId="3D3DC175" w14:textId="6DCD43F3"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α</w:t>
            </w:r>
          </w:p>
        </w:tc>
        <w:tc>
          <w:tcPr>
            <w:tcW w:w="1480" w:type="dxa"/>
            <w:tcBorders>
              <w:top w:val="nil"/>
              <w:left w:val="nil"/>
              <w:right w:val="nil"/>
            </w:tcBorders>
            <w:shd w:val="clear" w:color="auto" w:fill="auto"/>
            <w:noWrap/>
            <w:vAlign w:val="bottom"/>
            <w:hideMark/>
          </w:tcPr>
          <w:p w14:paraId="05337C46" w14:textId="0BD14E05" w:rsidR="00D31C3C" w:rsidRPr="00D31C3C" w:rsidRDefault="00D31C3C" w:rsidP="00D31C3C">
            <w:pPr>
              <w:rPr>
                <w:rFonts w:eastAsia="Times New Roman"/>
                <w:color w:val="000000"/>
                <w:lang w:val="nl-NL" w:eastAsia="nl-NL"/>
              </w:rPr>
            </w:pPr>
            <w:r>
              <w:rPr>
                <w:rFonts w:eastAsia="Times New Roman"/>
                <w:color w:val="000000"/>
                <w:lang w:val="nl-NL" w:eastAsia="nl-NL"/>
              </w:rPr>
              <w:t>β</w:t>
            </w:r>
          </w:p>
        </w:tc>
      </w:tr>
      <w:tr w:rsidR="00D31C3C" w:rsidRPr="00D31C3C" w14:paraId="4CFCCDC6" w14:textId="77777777" w:rsidTr="00D31C3C">
        <w:trPr>
          <w:trHeight w:val="315"/>
        </w:trPr>
        <w:tc>
          <w:tcPr>
            <w:tcW w:w="540" w:type="dxa"/>
            <w:tcBorders>
              <w:top w:val="nil"/>
              <w:left w:val="nil"/>
              <w:bottom w:val="nil"/>
              <w:right w:val="nil"/>
            </w:tcBorders>
            <w:shd w:val="clear" w:color="auto" w:fill="auto"/>
            <w:noWrap/>
            <w:vAlign w:val="bottom"/>
            <w:hideMark/>
          </w:tcPr>
          <w:p w14:paraId="01A88B74" w14:textId="77777777" w:rsidR="00D31C3C" w:rsidRPr="00D31C3C" w:rsidRDefault="00D31C3C" w:rsidP="00D31C3C">
            <w:pPr>
              <w:rPr>
                <w:rFonts w:eastAsia="Times New Roman"/>
                <w:color w:val="000000"/>
                <w:lang w:val="nl-NL" w:eastAsia="nl-NL"/>
              </w:rPr>
            </w:pPr>
          </w:p>
        </w:tc>
        <w:tc>
          <w:tcPr>
            <w:tcW w:w="1540" w:type="dxa"/>
            <w:tcBorders>
              <w:top w:val="nil"/>
              <w:left w:val="nil"/>
              <w:bottom w:val="single" w:sz="4" w:space="0" w:color="auto"/>
              <w:right w:val="nil"/>
            </w:tcBorders>
            <w:shd w:val="clear" w:color="auto" w:fill="auto"/>
            <w:noWrap/>
            <w:vAlign w:val="bottom"/>
            <w:hideMark/>
          </w:tcPr>
          <w:p w14:paraId="39FAA00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negative</w:t>
            </w:r>
          </w:p>
        </w:tc>
        <w:tc>
          <w:tcPr>
            <w:tcW w:w="1480" w:type="dxa"/>
            <w:tcBorders>
              <w:top w:val="nil"/>
              <w:left w:val="nil"/>
              <w:bottom w:val="single" w:sz="4" w:space="0" w:color="auto"/>
              <w:right w:val="nil"/>
            </w:tcBorders>
            <w:shd w:val="clear" w:color="auto" w:fill="auto"/>
            <w:noWrap/>
            <w:vAlign w:val="bottom"/>
            <w:hideMark/>
          </w:tcPr>
          <w:p w14:paraId="5ED92F6A"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II</w:t>
            </w:r>
          </w:p>
        </w:tc>
      </w:tr>
      <w:tr w:rsidR="00D31C3C" w:rsidRPr="00D31C3C" w14:paraId="1694BA9D" w14:textId="77777777" w:rsidTr="00D31C3C">
        <w:trPr>
          <w:trHeight w:val="315"/>
        </w:trPr>
        <w:tc>
          <w:tcPr>
            <w:tcW w:w="540" w:type="dxa"/>
            <w:tcBorders>
              <w:top w:val="nil"/>
              <w:left w:val="nil"/>
              <w:bottom w:val="nil"/>
              <w:right w:val="nil"/>
            </w:tcBorders>
            <w:shd w:val="clear" w:color="auto" w:fill="auto"/>
            <w:noWrap/>
            <w:vAlign w:val="bottom"/>
            <w:hideMark/>
          </w:tcPr>
          <w:p w14:paraId="196EFDB9" w14:textId="5DA603E7" w:rsidR="00D31C3C" w:rsidRPr="00D31C3C" w:rsidRDefault="00D31C3C" w:rsidP="00D31C3C">
            <w:pPr>
              <w:rPr>
                <w:rFonts w:eastAsia="Times New Roman"/>
                <w:color w:val="000000"/>
                <w:lang w:val="nl-NL" w:eastAsia="nl-NL"/>
              </w:rPr>
            </w:pPr>
            <w:r>
              <w:rPr>
                <w:rFonts w:eastAsia="Times New Roman"/>
                <w:color w:val="000000"/>
                <w:lang w:val="nl-NL" w:eastAsia="nl-NL"/>
              </w:rPr>
              <w:t>‘H1’</w:t>
            </w:r>
          </w:p>
        </w:tc>
        <w:tc>
          <w:tcPr>
            <w:tcW w:w="1540" w:type="dxa"/>
            <w:tcBorders>
              <w:top w:val="single" w:sz="4" w:space="0" w:color="auto"/>
              <w:left w:val="nil"/>
              <w:bottom w:val="nil"/>
              <w:right w:val="nil"/>
            </w:tcBorders>
            <w:shd w:val="clear" w:color="auto" w:fill="auto"/>
            <w:noWrap/>
            <w:vAlign w:val="bottom"/>
            <w:hideMark/>
          </w:tcPr>
          <w:p w14:paraId="52085F0C" w14:textId="4EC8B3DB" w:rsidR="00D31C3C" w:rsidRPr="00D31C3C" w:rsidRDefault="00D31C3C" w:rsidP="00D31C3C">
            <w:pPr>
              <w:rPr>
                <w:rFonts w:eastAsia="Times New Roman"/>
                <w:color w:val="000000"/>
                <w:lang w:val="nl-NL" w:eastAsia="nl-NL"/>
              </w:rPr>
            </w:pPr>
            <w:r>
              <w:rPr>
                <w:rFonts w:eastAsia="Times New Roman"/>
                <w:color w:val="000000"/>
                <w:lang w:val="nl-NL" w:eastAsia="nl-NL"/>
              </w:rPr>
              <w:t>α</w:t>
            </w:r>
          </w:p>
        </w:tc>
        <w:tc>
          <w:tcPr>
            <w:tcW w:w="1480" w:type="dxa"/>
            <w:tcBorders>
              <w:top w:val="single" w:sz="4" w:space="0" w:color="auto"/>
              <w:left w:val="nil"/>
              <w:bottom w:val="nil"/>
              <w:right w:val="nil"/>
            </w:tcBorders>
            <w:shd w:val="clear" w:color="auto" w:fill="auto"/>
            <w:noWrap/>
            <w:vAlign w:val="bottom"/>
            <w:hideMark/>
          </w:tcPr>
          <w:p w14:paraId="26333C15" w14:textId="3D96068E"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β</w:t>
            </w:r>
          </w:p>
        </w:tc>
      </w:tr>
      <w:tr w:rsidR="00D31C3C" w:rsidRPr="00D31C3C" w14:paraId="054E69A5"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62C7C95D"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2584D4B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w:t>
            </w:r>
          </w:p>
        </w:tc>
        <w:tc>
          <w:tcPr>
            <w:tcW w:w="1480" w:type="dxa"/>
            <w:tcBorders>
              <w:top w:val="nil"/>
              <w:left w:val="nil"/>
              <w:bottom w:val="single" w:sz="4" w:space="0" w:color="auto"/>
              <w:right w:val="nil"/>
            </w:tcBorders>
            <w:shd w:val="clear" w:color="auto" w:fill="auto"/>
            <w:noWrap/>
            <w:vAlign w:val="bottom"/>
            <w:hideMark/>
          </w:tcPr>
          <w:p w14:paraId="73E0775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positive</w:t>
            </w:r>
          </w:p>
        </w:tc>
      </w:tr>
    </w:tbl>
    <w:p w14:paraId="60BC7E43" w14:textId="24B4E07B" w:rsidR="00D31C3C" w:rsidRPr="00D31C3C" w:rsidRDefault="00D31C3C" w:rsidP="00D31C3C">
      <w:pPr>
        <w:pStyle w:val="APAHeading1"/>
        <w:jc w:val="left"/>
        <w:rPr>
          <w:b w:val="0"/>
        </w:rPr>
      </w:pPr>
      <w:r>
        <w:rPr>
          <w:b w:val="0"/>
          <w:i/>
        </w:rPr>
        <w:t xml:space="preserve">Note. </w:t>
      </w:r>
      <w:r>
        <w:rPr>
          <w:b w:val="0"/>
        </w:rPr>
        <w:t>Columns indicate the true situation in the population, rows indicate the statistical conclusion based on sample data.</w:t>
      </w:r>
    </w:p>
    <w:p w14:paraId="5D3F619E" w14:textId="77777777" w:rsidR="004B53FA" w:rsidRDefault="004B53FA">
      <w:pPr>
        <w:spacing w:after="160" w:line="259" w:lineRule="auto"/>
      </w:pPr>
      <w:r>
        <w:rPr>
          <w:b/>
        </w:rPr>
        <w:br w:type="page"/>
      </w:r>
    </w:p>
    <w:p w14:paraId="021442D2" w14:textId="6390D28C" w:rsidR="00E75938" w:rsidRDefault="004B53FA" w:rsidP="00811959">
      <w:pPr>
        <w:pStyle w:val="APAHeading1"/>
        <w:jc w:val="left"/>
        <w:rPr>
          <w:b w:val="0"/>
        </w:rPr>
      </w:pPr>
      <w:r>
        <w:rPr>
          <w:b w:val="0"/>
          <w:i/>
        </w:rPr>
        <w:lastRenderedPageBreak/>
        <w:t>Figure 1</w:t>
      </w:r>
    </w:p>
    <w:p w14:paraId="45EA3121" w14:textId="50AF6F2C" w:rsidR="004B53FA" w:rsidRPr="004B53FA" w:rsidRDefault="002E0134" w:rsidP="00811959">
      <w:pPr>
        <w:pStyle w:val="APAHeading1"/>
        <w:jc w:val="left"/>
        <w:rPr>
          <w:b w:val="0"/>
        </w:rPr>
      </w:pPr>
      <w:r>
        <w:rPr>
          <w:b w:val="0"/>
        </w:rPr>
        <w:t>Observed effects versus simulated null effects.</w:t>
      </w:r>
    </w:p>
    <w:sectPr w:rsidR="004B53FA" w:rsidRPr="004B53FA" w:rsidSect="005B642A">
      <w:headerReference w:type="default" r:id="rId10"/>
      <w:headerReference w:type="first" r:id="rId11"/>
      <w:type w:val="continuous"/>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19T16:08:00Z" w:initials="CH">
    <w:p w14:paraId="0842D59E" w14:textId="730EBF50" w:rsidR="00FB3485" w:rsidRDefault="00FB3485">
      <w:pPr>
        <w:pStyle w:val="CommentText"/>
      </w:pPr>
      <w:r>
        <w:rPr>
          <w:rStyle w:val="CommentReference"/>
        </w:rPr>
        <w:annotationRef/>
      </w:r>
      <w:r>
        <w:t>General notes:</w:t>
      </w:r>
    </w:p>
    <w:p w14:paraId="1DDAEEFA" w14:textId="633BC347" w:rsidR="00FB3485" w:rsidRDefault="00FB3485">
      <w:pPr>
        <w:pStyle w:val="CommentText"/>
      </w:pPr>
      <w:r>
        <w:t>-Footnotes will be made APA at the end</w:t>
      </w:r>
    </w:p>
    <w:p w14:paraId="17CE5FBE" w14:textId="31E340E0" w:rsidR="00FB3485" w:rsidRDefault="000E4058">
      <w:pPr>
        <w:pStyle w:val="CommentText"/>
      </w:pPr>
      <w:r>
        <w:t>-This is masterthesis version, Marcel and Jelte will be added afterwards</w:t>
      </w:r>
    </w:p>
    <w:p w14:paraId="286DA8D3" w14:textId="18B345E1" w:rsidR="00F962C5" w:rsidRDefault="000E4058">
      <w:pPr>
        <w:pStyle w:val="CommentText"/>
      </w:pPr>
      <w:r>
        <w:t>-I already write in we form to prelude this.</w:t>
      </w:r>
    </w:p>
  </w:comment>
  <w:comment w:id="1" w:author="Chris Hartgerink" w:date="2014-04-02T16:39:00Z" w:initials="CH">
    <w:p w14:paraId="4D7B406B" w14:textId="0CA4CC38" w:rsidR="00DD00A8" w:rsidRDefault="00DD00A8">
      <w:pPr>
        <w:pStyle w:val="CommentText"/>
      </w:pPr>
      <w:r>
        <w:rPr>
          <w:rStyle w:val="CommentReference"/>
        </w:rPr>
        <w:annotationRef/>
      </w:r>
      <w:r>
        <w:t>Rosenthal 1964</w:t>
      </w:r>
    </w:p>
  </w:comment>
  <w:comment w:id="2" w:author="Chris Hartgerink" w:date="2014-04-19T07:24:00Z" w:initials="CH">
    <w:p w14:paraId="262A014D" w14:textId="127468F0" w:rsidR="004B4AB2" w:rsidRDefault="004B4AB2">
      <w:pPr>
        <w:pStyle w:val="CommentText"/>
      </w:pPr>
      <w:r>
        <w:rPr>
          <w:rStyle w:val="CommentReference"/>
        </w:rPr>
        <w:annotationRef/>
      </w:r>
      <w:r>
        <w:t>Come back to this.</w:t>
      </w:r>
    </w:p>
  </w:comment>
  <w:comment w:id="3" w:author="Chris Hartgerink" w:date="2014-04-07T16:47:00Z" w:initials="CH">
    <w:p w14:paraId="5173288F" w14:textId="3507766C" w:rsidR="00DD00A8" w:rsidRDefault="00DD00A8">
      <w:pPr>
        <w:pStyle w:val="CommentText"/>
      </w:pPr>
      <w:r>
        <w:rPr>
          <w:rStyle w:val="CommentReference"/>
        </w:rPr>
        <w:annotationRef/>
      </w:r>
      <w:r>
        <w:t>Here I will explain where scientific hypothesis testing comes from, how statistical hypothesis testing embodies this and what results can be gotten from statistical hypothesis tests</w:t>
      </w:r>
    </w:p>
    <w:p w14:paraId="2674A1E2" w14:textId="77777777" w:rsidR="00DD00A8" w:rsidRDefault="00DD00A8">
      <w:pPr>
        <w:pStyle w:val="CommentText"/>
      </w:pPr>
    </w:p>
    <w:p w14:paraId="6373237B" w14:textId="4FF58117" w:rsidR="00DD00A8" w:rsidRDefault="00DD00A8">
      <w:pPr>
        <w:pStyle w:val="CommentText"/>
      </w:pPr>
      <w:r>
        <w:t>This will form a more theoretical approach from a philosophy of science perspective and subsequently transcend into some technical aspects of statistical HT.</w:t>
      </w:r>
    </w:p>
    <w:p w14:paraId="5DCC0D5D" w14:textId="77777777" w:rsidR="00DD00A8" w:rsidRDefault="00DD00A8">
      <w:pPr>
        <w:pStyle w:val="CommentText"/>
      </w:pPr>
    </w:p>
    <w:p w14:paraId="6EA9E195" w14:textId="77777777" w:rsidR="00DD00A8" w:rsidRDefault="00DD00A8" w:rsidP="00B50B7C">
      <w:pPr>
        <w:pStyle w:val="CommentText"/>
      </w:pPr>
      <w:r>
        <w:t>This conception follows from Fisher’s equating HT to scientific HT. See ch.3 by Schmidt and Hunter, 1997 of Harlow et al. 1997</w:t>
      </w:r>
    </w:p>
    <w:p w14:paraId="7829979A" w14:textId="77777777" w:rsidR="00DD00A8" w:rsidRDefault="00DD00A8">
      <w:pPr>
        <w:pStyle w:val="CommentText"/>
      </w:pPr>
    </w:p>
  </w:comment>
  <w:comment w:id="4" w:author="Chris Hartgerink" w:date="2014-04-19T07:32:00Z" w:initials="CH">
    <w:p w14:paraId="24CE7A3F" w14:textId="13A3D6D5" w:rsidR="00126E53" w:rsidRDefault="00126E53">
      <w:pPr>
        <w:pStyle w:val="CommentText"/>
      </w:pPr>
      <w:r>
        <w:rPr>
          <w:rStyle w:val="CommentReference"/>
        </w:rPr>
        <w:annotationRef/>
      </w:r>
      <w:r>
        <w:t>Too long sentence?</w:t>
      </w:r>
    </w:p>
  </w:comment>
  <w:comment w:id="7" w:author="Chris Hartgerink" w:date="2014-04-19T15:12:00Z" w:initials="CH">
    <w:p w14:paraId="631900EC" w14:textId="4E15210B" w:rsidR="009D6F09" w:rsidRDefault="009D6F09">
      <w:pPr>
        <w:pStyle w:val="CommentText"/>
      </w:pPr>
      <w:r>
        <w:rPr>
          <w:rStyle w:val="CommentReference"/>
        </w:rPr>
        <w:annotationRef/>
      </w:r>
      <w:r>
        <w:t>Stress every time or just once? It is important to make the distinction, but stressing it all the time makes it feel somewhat asinine.</w:t>
      </w:r>
    </w:p>
  </w:comment>
  <w:comment w:id="8" w:author="Chris Hartgerink" w:date="2014-04-19T07:48:00Z" w:initials="CH">
    <w:p w14:paraId="7AEB9B76" w14:textId="25814D4B" w:rsidR="008F12CD" w:rsidRDefault="008F12CD">
      <w:pPr>
        <w:pStyle w:val="CommentText"/>
      </w:pPr>
      <w:r>
        <w:rPr>
          <w:rStyle w:val="CommentReference"/>
        </w:rPr>
        <w:annotationRef/>
      </w:r>
      <w:r>
        <w:t>Use Cohen’s modus tollens example to show this</w:t>
      </w:r>
    </w:p>
  </w:comment>
  <w:comment w:id="9" w:author="Chris Hartgerink" w:date="2014-04-19T16:14:00Z" w:initials="CH">
    <w:p w14:paraId="45A87ABE" w14:textId="49128661" w:rsidR="000E4058" w:rsidRDefault="000E4058">
      <w:pPr>
        <w:pStyle w:val="CommentText"/>
      </w:pPr>
      <w:r>
        <w:rPr>
          <w:rStyle w:val="CommentReference"/>
        </w:rPr>
        <w:annotationRef/>
      </w:r>
      <w:r>
        <w:t>Hm, I am not sure if this is still too abstract. Cohen frames it differently, but that is too out of the way for our piece (H0 = American, H1 = member of congress). Could say something about Premise only talking about H1 in case of H0, not H0 in case of H1.</w:t>
      </w:r>
    </w:p>
  </w:comment>
  <w:comment w:id="10" w:author="Chris Hartgerink" w:date="2014-04-19T10:19:00Z" w:initials="CH">
    <w:p w14:paraId="71C1CB36" w14:textId="2B651AA9" w:rsidR="00D31C3C" w:rsidRDefault="00D31C3C">
      <w:pPr>
        <w:pStyle w:val="CommentText"/>
      </w:pPr>
      <w:r>
        <w:rPr>
          <w:rStyle w:val="CommentReference"/>
        </w:rPr>
        <w:annotationRef/>
      </w:r>
      <w:r>
        <w:t xml:space="preserve">Shortly recap the NHST table </w:t>
      </w:r>
    </w:p>
  </w:comment>
  <w:comment w:id="11" w:author="Chris Hartgerink" w:date="2014-04-19T10:57:00Z" w:initials="CH">
    <w:p w14:paraId="6D2B41BE" w14:textId="1F70DC87" w:rsidR="00E34368" w:rsidRDefault="00E34368">
      <w:pPr>
        <w:pStyle w:val="CommentText"/>
      </w:pPr>
      <w:r>
        <w:rPr>
          <w:rStyle w:val="CommentReference"/>
        </w:rPr>
        <w:annotationRef/>
      </w:r>
      <w:r>
        <w:t>Read paper</w:t>
      </w:r>
    </w:p>
  </w:comment>
  <w:comment w:id="12" w:author="Chris Hartgerink" w:date="2014-04-07T15:10:00Z" w:initials="CH">
    <w:p w14:paraId="1D742207" w14:textId="343CAA58" w:rsidR="00DD00A8" w:rsidRDefault="00DD00A8">
      <w:pPr>
        <w:pStyle w:val="CommentText"/>
      </w:pPr>
      <w:r>
        <w:rPr>
          <w:rStyle w:val="CommentReference"/>
        </w:rPr>
        <w:annotationRef/>
      </w:r>
      <w:r>
        <w:t>Cite the discrepancy from greenwald 1976</w:t>
      </w:r>
    </w:p>
  </w:comment>
  <w:comment w:id="13" w:author="Chris Hartgerink" w:date="2014-04-19T11:06:00Z" w:initials="CH">
    <w:p w14:paraId="32B525E6" w14:textId="2579556C" w:rsidR="00183377" w:rsidRDefault="00183377">
      <w:pPr>
        <w:pStyle w:val="CommentText"/>
      </w:pPr>
      <w:r>
        <w:rPr>
          <w:rStyle w:val="CommentReference"/>
        </w:rPr>
        <w:annotationRef/>
      </w:r>
      <w:r>
        <w:t>Check this.</w:t>
      </w:r>
    </w:p>
  </w:comment>
  <w:comment w:id="14" w:author="Chris Hartgerink" w:date="2014-04-19T12:40:00Z" w:initials="CH">
    <w:p w14:paraId="5F48C2DB" w14:textId="7C1B09D8" w:rsidR="00B715C7" w:rsidRDefault="00B715C7">
      <w:pPr>
        <w:pStyle w:val="CommentText"/>
      </w:pPr>
      <w:r>
        <w:rPr>
          <w:rStyle w:val="CommentReference"/>
        </w:rPr>
        <w:annotationRef/>
      </w:r>
      <w:r>
        <w:t>Insert refs from harlow that say all tests are significant</w:t>
      </w:r>
    </w:p>
  </w:comment>
  <w:comment w:id="16" w:author="Chris Hartgerink" w:date="2014-04-19T14:11:00Z" w:initials="CH">
    <w:p w14:paraId="0D889A1D" w14:textId="64D5465A" w:rsidR="005C3280" w:rsidRDefault="005C3280">
      <w:pPr>
        <w:pStyle w:val="CommentText"/>
      </w:pPr>
      <w:r>
        <w:rPr>
          <w:rStyle w:val="CommentReference"/>
        </w:rPr>
        <w:annotationRef/>
      </w:r>
      <w:r>
        <w:t>Talk about dichotomization of results</w:t>
      </w:r>
    </w:p>
  </w:comment>
  <w:comment w:id="17" w:author="Chris Hartgerink" w:date="2014-04-19T15:23:00Z" w:initials="CH">
    <w:p w14:paraId="57060B5C" w14:textId="6729F221" w:rsidR="008841E6" w:rsidRDefault="008841E6">
      <w:pPr>
        <w:pStyle w:val="CommentText"/>
      </w:pPr>
      <w:r>
        <w:rPr>
          <w:rStyle w:val="CommentReference"/>
        </w:rPr>
        <w:annotationRef/>
      </w:r>
      <w:r>
        <w:t>Did this earlier on</w:t>
      </w:r>
    </w:p>
  </w:comment>
  <w:comment w:id="18" w:author="Chris Hartgerink" w:date="2014-04-19T16:22:00Z" w:initials="CH">
    <w:p w14:paraId="234A0745" w14:textId="5E0C92DF" w:rsidR="00FD3A81" w:rsidRDefault="00FD3A81">
      <w:pPr>
        <w:pStyle w:val="CommentText"/>
      </w:pPr>
      <w:r>
        <w:rPr>
          <w:rStyle w:val="CommentReference"/>
        </w:rPr>
        <w:annotationRef/>
      </w:r>
      <w:r>
        <w:t>Talk about the origins of our data. Possibly make it a separate section or in the appendix as it is not central to the paper? We would only need to give short description (years, journals, number of results, number of non-signif results)</w:t>
      </w:r>
    </w:p>
    <w:p w14:paraId="33551806" w14:textId="77777777" w:rsidR="00862302" w:rsidRDefault="00862302">
      <w:pPr>
        <w:pStyle w:val="CommentText"/>
      </w:pPr>
    </w:p>
    <w:p w14:paraId="62876270" w14:textId="3F1EF474" w:rsidR="00862302" w:rsidRDefault="00862302">
      <w:pPr>
        <w:pStyle w:val="CommentText"/>
      </w:pPr>
      <w:r>
        <w:t>The latter is interesting, as we can compare these to the numbers from Sterling (1959) and Sterling et al. (1995)</w:t>
      </w:r>
    </w:p>
  </w:comment>
  <w:comment w:id="19" w:author="Chris Hartgerink" w:date="2014-04-19T16:28:00Z" w:initials="CH">
    <w:p w14:paraId="6070EF97" w14:textId="327D815B" w:rsidR="00F962C5" w:rsidRDefault="00F962C5">
      <w:pPr>
        <w:pStyle w:val="CommentText"/>
      </w:pPr>
      <w:r>
        <w:rPr>
          <w:rStyle w:val="CommentReference"/>
        </w:rPr>
        <w:annotationRef/>
      </w:r>
      <w:r>
        <w:t>Insert number</w:t>
      </w:r>
    </w:p>
  </w:comment>
  <w:comment w:id="20" w:author="Chris Hartgerink" w:date="2014-04-08T16:01:00Z" w:initials="CH">
    <w:p w14:paraId="62779FBB" w14:textId="45844727" w:rsidR="00DD00A8" w:rsidRDefault="00DD00A8">
      <w:pPr>
        <w:pStyle w:val="CommentText"/>
      </w:pPr>
      <w:r>
        <w:rPr>
          <w:rStyle w:val="CommentReference"/>
        </w:rPr>
        <w:annotationRef/>
      </w:r>
      <w:r>
        <w:t>Need to explain the technicalities of the test, how were these formulae derived</w:t>
      </w:r>
    </w:p>
  </w:comment>
  <w:comment w:id="22" w:author="Chris Hartgerink" w:date="2014-03-28T11:33:00Z" w:initials="CH">
    <w:p w14:paraId="3B585C8C" w14:textId="29D97AAE" w:rsidR="00DD00A8" w:rsidRDefault="00DD00A8">
      <w:pPr>
        <w:pStyle w:val="CommentText"/>
      </w:pPr>
      <w:r>
        <w:rPr>
          <w:rStyle w:val="CommentReference"/>
        </w:rPr>
        <w:annotationRef/>
      </w:r>
      <w:r>
        <w:t>People behave as if they ar in statistical heaven</w:t>
      </w:r>
    </w:p>
  </w:comment>
  <w:comment w:id="23" w:author="Chris Hartgerink" w:date="2014-03-19T01:35:00Z" w:initials="CH">
    <w:p w14:paraId="1F409065" w14:textId="68E5F4E6" w:rsidR="00DD00A8" w:rsidRDefault="00DD00A8">
      <w:pPr>
        <w:pStyle w:val="CommentText"/>
      </w:pPr>
      <w:r>
        <w:rPr>
          <w:rStyle w:val="CommentReference"/>
        </w:rPr>
        <w:annotationRef/>
      </w:r>
      <w:r>
        <w:t>Add short explanations of these examples?</w:t>
      </w:r>
    </w:p>
  </w:comment>
  <w:comment w:id="24" w:author="Jelte Wicherts" w:date="2014-03-16T16:13:00Z" w:initials="JW">
    <w:p w14:paraId="67F69A67" w14:textId="2845A276" w:rsidR="00DD00A8" w:rsidRPr="00B36576" w:rsidRDefault="00DD00A8" w:rsidP="00B36576">
      <w:pPr>
        <w:pStyle w:val="CommentText"/>
      </w:pPr>
      <w:r>
        <w:rPr>
          <w:rStyle w:val="CommentReference"/>
        </w:rPr>
        <w:annotationRef/>
      </w:r>
      <w:r w:rsidRPr="00B36576">
        <w:t>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6DA8D3" w15:done="0"/>
  <w15:commentEx w15:paraId="4D7B406B" w15:done="0"/>
  <w15:commentEx w15:paraId="262A014D" w15:done="0"/>
  <w15:commentEx w15:paraId="7829979A" w15:done="0"/>
  <w15:commentEx w15:paraId="24CE7A3F" w15:done="0"/>
  <w15:commentEx w15:paraId="631900EC" w15:done="0"/>
  <w15:commentEx w15:paraId="7AEB9B76" w15:done="0"/>
  <w15:commentEx w15:paraId="45A87ABE" w15:done="0"/>
  <w15:commentEx w15:paraId="71C1CB36" w15:done="0"/>
  <w15:commentEx w15:paraId="6D2B41BE" w15:done="0"/>
  <w15:commentEx w15:paraId="1D742207" w15:done="0"/>
  <w15:commentEx w15:paraId="32B525E6" w15:done="0"/>
  <w15:commentEx w15:paraId="5F48C2DB" w15:done="0"/>
  <w15:commentEx w15:paraId="0D889A1D" w15:done="1"/>
  <w15:commentEx w15:paraId="57060B5C" w15:paraIdParent="0D889A1D" w15:done="1"/>
  <w15:commentEx w15:paraId="62876270" w15:done="0"/>
  <w15:commentEx w15:paraId="6070EF97" w15:done="0"/>
  <w15:commentEx w15:paraId="62779FBB" w15:done="0"/>
  <w15:commentEx w15:paraId="3B585C8C" w15:done="0"/>
  <w15:commentEx w15:paraId="1F409065" w15:done="0"/>
  <w15:commentEx w15:paraId="67F69A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ADF87" w14:textId="77777777" w:rsidR="008F52C7" w:rsidRDefault="008F52C7" w:rsidP="00B36576">
      <w:r>
        <w:separator/>
      </w:r>
    </w:p>
  </w:endnote>
  <w:endnote w:type="continuationSeparator" w:id="0">
    <w:p w14:paraId="322B95B2" w14:textId="77777777" w:rsidR="008F52C7" w:rsidRDefault="008F52C7" w:rsidP="00B36576">
      <w:r>
        <w:continuationSeparator/>
      </w:r>
    </w:p>
  </w:endnote>
  <w:endnote w:type="continuationNotice" w:id="1">
    <w:p w14:paraId="0F995412" w14:textId="77777777" w:rsidR="008F52C7" w:rsidRDefault="008F52C7"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BA416" w14:textId="77777777" w:rsidR="008F52C7" w:rsidRDefault="008F52C7" w:rsidP="00B36576">
      <w:r>
        <w:separator/>
      </w:r>
    </w:p>
  </w:footnote>
  <w:footnote w:type="continuationSeparator" w:id="0">
    <w:p w14:paraId="2602ECE1" w14:textId="77777777" w:rsidR="008F52C7" w:rsidRDefault="008F52C7" w:rsidP="00B36576">
      <w:r>
        <w:continuationSeparator/>
      </w:r>
    </w:p>
  </w:footnote>
  <w:footnote w:type="continuationNotice" w:id="1">
    <w:p w14:paraId="7754CCDE" w14:textId="77777777" w:rsidR="008F52C7" w:rsidRDefault="008F52C7" w:rsidP="00B36576"/>
  </w:footnote>
  <w:footnote w:id="2">
    <w:p w14:paraId="38AC4B35" w14:textId="216E0FDD" w:rsidR="000E4058" w:rsidRPr="000E4058" w:rsidRDefault="000E4058">
      <w:pPr>
        <w:pStyle w:val="FootnoteText"/>
      </w:pPr>
      <w:r>
        <w:rPr>
          <w:rStyle w:val="FootnoteReference"/>
        </w:rPr>
        <w:footnoteRef/>
      </w:r>
      <w:r>
        <w:t xml:space="preserve"> </w:t>
      </w:r>
      <w:r w:rsidRPr="000E4058">
        <w:t xml:space="preserve">This becomes especially confusing due to R.A. Fisher, who </w:t>
      </w:r>
      <w:r>
        <w:t>equated statistical hypothesis testing with scientific hypothesis testing.</w:t>
      </w:r>
    </w:p>
  </w:footnote>
  <w:footnote w:id="3">
    <w:p w14:paraId="7EBCD5F1" w14:textId="01C17E8D" w:rsidR="005A1BFA" w:rsidRPr="000E4058" w:rsidRDefault="005A1BFA">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P</m:t>
            </m:r>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P</m:t>
            </m:r>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P(D|</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11AB1834" w:rsidR="00DD00A8" w:rsidRPr="00F0642F" w:rsidRDefault="00DD00A8" w:rsidP="00B36576">
    <w:pPr>
      <w:pStyle w:val="Header"/>
    </w:pPr>
    <w:r>
      <w:t>TOO GOOD TO BE FALSE</w:t>
    </w:r>
    <w:r>
      <w:tab/>
    </w:r>
    <w:r>
      <w:tab/>
    </w:r>
    <w:r>
      <w:fldChar w:fldCharType="begin"/>
    </w:r>
    <w:r>
      <w:instrText xml:space="preserve"> PAGE  \* Arabic  \* MERGEFORMAT </w:instrText>
    </w:r>
    <w:r>
      <w:fldChar w:fldCharType="separate"/>
    </w:r>
    <w:r w:rsidR="00223070">
      <w:rPr>
        <w:noProof/>
      </w:rPr>
      <w:t>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55D8171A" w14:textId="5C4C1007" w:rsidR="00DD00A8" w:rsidRPr="00D00734" w:rsidRDefault="00DD00A8" w:rsidP="00891E0E">
        <w:pPr>
          <w:pStyle w:val="Header"/>
          <w:jc w:val="right"/>
        </w:pPr>
        <w:r>
          <w:t>Running head: TOO GOOD TO BE FALSE</w:t>
        </w:r>
        <w:r>
          <w:tab/>
        </w:r>
        <w:r>
          <w:tab/>
        </w:r>
        <w:r>
          <w:fldChar w:fldCharType="begin"/>
        </w:r>
        <w:r>
          <w:instrText xml:space="preserve"> PAGE   \* MERGEFORMAT </w:instrText>
        </w:r>
        <w:r>
          <w:fldChar w:fldCharType="separate"/>
        </w:r>
        <w:r w:rsidR="009415DE">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0251C"/>
    <w:rsid w:val="00002639"/>
    <w:rsid w:val="000033F6"/>
    <w:rsid w:val="000101A2"/>
    <w:rsid w:val="00020EE7"/>
    <w:rsid w:val="0002229A"/>
    <w:rsid w:val="00023E98"/>
    <w:rsid w:val="00027320"/>
    <w:rsid w:val="0005344D"/>
    <w:rsid w:val="00061387"/>
    <w:rsid w:val="000720A5"/>
    <w:rsid w:val="00091580"/>
    <w:rsid w:val="000A322E"/>
    <w:rsid w:val="000A40A1"/>
    <w:rsid w:val="000A446D"/>
    <w:rsid w:val="000C3870"/>
    <w:rsid w:val="000C3C53"/>
    <w:rsid w:val="000D0F0E"/>
    <w:rsid w:val="000E2487"/>
    <w:rsid w:val="000E3E15"/>
    <w:rsid w:val="000E4058"/>
    <w:rsid w:val="000F346C"/>
    <w:rsid w:val="000F425D"/>
    <w:rsid w:val="0011653B"/>
    <w:rsid w:val="0012326E"/>
    <w:rsid w:val="00126E53"/>
    <w:rsid w:val="001567C1"/>
    <w:rsid w:val="0018274D"/>
    <w:rsid w:val="00182F52"/>
    <w:rsid w:val="00183377"/>
    <w:rsid w:val="00183CD5"/>
    <w:rsid w:val="00190DD8"/>
    <w:rsid w:val="00191792"/>
    <w:rsid w:val="001B28D4"/>
    <w:rsid w:val="001D2C1A"/>
    <w:rsid w:val="001D4817"/>
    <w:rsid w:val="001D5560"/>
    <w:rsid w:val="001E191B"/>
    <w:rsid w:val="001F0DA9"/>
    <w:rsid w:val="001F1630"/>
    <w:rsid w:val="001F48BE"/>
    <w:rsid w:val="002073FB"/>
    <w:rsid w:val="00207669"/>
    <w:rsid w:val="002212C7"/>
    <w:rsid w:val="00223070"/>
    <w:rsid w:val="00225750"/>
    <w:rsid w:val="00232392"/>
    <w:rsid w:val="00240572"/>
    <w:rsid w:val="00241FCD"/>
    <w:rsid w:val="00242A80"/>
    <w:rsid w:val="0024770B"/>
    <w:rsid w:val="00247770"/>
    <w:rsid w:val="0026739E"/>
    <w:rsid w:val="0027018D"/>
    <w:rsid w:val="00276591"/>
    <w:rsid w:val="0029473B"/>
    <w:rsid w:val="002964CC"/>
    <w:rsid w:val="002A2271"/>
    <w:rsid w:val="002C30DE"/>
    <w:rsid w:val="002C66D4"/>
    <w:rsid w:val="002D6C48"/>
    <w:rsid w:val="002D75DE"/>
    <w:rsid w:val="002E0134"/>
    <w:rsid w:val="002F2637"/>
    <w:rsid w:val="002F45C3"/>
    <w:rsid w:val="002F6511"/>
    <w:rsid w:val="00315542"/>
    <w:rsid w:val="00330272"/>
    <w:rsid w:val="00331BD2"/>
    <w:rsid w:val="003462DD"/>
    <w:rsid w:val="00361456"/>
    <w:rsid w:val="00382E41"/>
    <w:rsid w:val="0038523F"/>
    <w:rsid w:val="00392151"/>
    <w:rsid w:val="00393098"/>
    <w:rsid w:val="003A3647"/>
    <w:rsid w:val="003A61E3"/>
    <w:rsid w:val="003B0000"/>
    <w:rsid w:val="003B0ABB"/>
    <w:rsid w:val="003D06B1"/>
    <w:rsid w:val="003F12F5"/>
    <w:rsid w:val="003F41DA"/>
    <w:rsid w:val="003F4454"/>
    <w:rsid w:val="00416049"/>
    <w:rsid w:val="004248DC"/>
    <w:rsid w:val="00427DDF"/>
    <w:rsid w:val="00431F68"/>
    <w:rsid w:val="0043364E"/>
    <w:rsid w:val="00437480"/>
    <w:rsid w:val="00463D1F"/>
    <w:rsid w:val="00464754"/>
    <w:rsid w:val="004768B8"/>
    <w:rsid w:val="00483CE1"/>
    <w:rsid w:val="004B4AB2"/>
    <w:rsid w:val="004B53FA"/>
    <w:rsid w:val="004B646B"/>
    <w:rsid w:val="004E4133"/>
    <w:rsid w:val="004E4453"/>
    <w:rsid w:val="004F2E51"/>
    <w:rsid w:val="00504454"/>
    <w:rsid w:val="00515D9F"/>
    <w:rsid w:val="00527402"/>
    <w:rsid w:val="00531DEC"/>
    <w:rsid w:val="00532287"/>
    <w:rsid w:val="00541470"/>
    <w:rsid w:val="0054392D"/>
    <w:rsid w:val="005446DB"/>
    <w:rsid w:val="0054629A"/>
    <w:rsid w:val="00556363"/>
    <w:rsid w:val="005620EB"/>
    <w:rsid w:val="00562E3B"/>
    <w:rsid w:val="005636DC"/>
    <w:rsid w:val="0056505D"/>
    <w:rsid w:val="00573371"/>
    <w:rsid w:val="0057388D"/>
    <w:rsid w:val="005839DA"/>
    <w:rsid w:val="005874BC"/>
    <w:rsid w:val="00587F54"/>
    <w:rsid w:val="00594680"/>
    <w:rsid w:val="005A1BFA"/>
    <w:rsid w:val="005B0D3B"/>
    <w:rsid w:val="005B6424"/>
    <w:rsid w:val="005B642A"/>
    <w:rsid w:val="005C3280"/>
    <w:rsid w:val="005C3510"/>
    <w:rsid w:val="005D19B7"/>
    <w:rsid w:val="005D7C67"/>
    <w:rsid w:val="005E3A10"/>
    <w:rsid w:val="005E6613"/>
    <w:rsid w:val="005F0490"/>
    <w:rsid w:val="005F050F"/>
    <w:rsid w:val="005F1AE8"/>
    <w:rsid w:val="00602A83"/>
    <w:rsid w:val="0060350F"/>
    <w:rsid w:val="00617861"/>
    <w:rsid w:val="00617B42"/>
    <w:rsid w:val="00621017"/>
    <w:rsid w:val="00642CEC"/>
    <w:rsid w:val="00644C48"/>
    <w:rsid w:val="0065014D"/>
    <w:rsid w:val="0065167E"/>
    <w:rsid w:val="006633D1"/>
    <w:rsid w:val="00663C7C"/>
    <w:rsid w:val="0066474E"/>
    <w:rsid w:val="00665EE8"/>
    <w:rsid w:val="00670BC2"/>
    <w:rsid w:val="00675422"/>
    <w:rsid w:val="006965ED"/>
    <w:rsid w:val="006A34AA"/>
    <w:rsid w:val="006C2C95"/>
    <w:rsid w:val="006C3913"/>
    <w:rsid w:val="006C581C"/>
    <w:rsid w:val="006D1BA1"/>
    <w:rsid w:val="006D7EF3"/>
    <w:rsid w:val="006E7D5E"/>
    <w:rsid w:val="006F0A2E"/>
    <w:rsid w:val="006F2E23"/>
    <w:rsid w:val="0072458C"/>
    <w:rsid w:val="00727104"/>
    <w:rsid w:val="00730A42"/>
    <w:rsid w:val="00737921"/>
    <w:rsid w:val="0075215A"/>
    <w:rsid w:val="00771AFC"/>
    <w:rsid w:val="00772C88"/>
    <w:rsid w:val="007758C1"/>
    <w:rsid w:val="0078723D"/>
    <w:rsid w:val="007A0936"/>
    <w:rsid w:val="007A6097"/>
    <w:rsid w:val="007B093D"/>
    <w:rsid w:val="007B32E9"/>
    <w:rsid w:val="007B40EB"/>
    <w:rsid w:val="007B60C8"/>
    <w:rsid w:val="007C7464"/>
    <w:rsid w:val="007E2FC4"/>
    <w:rsid w:val="00811959"/>
    <w:rsid w:val="00825093"/>
    <w:rsid w:val="008355BE"/>
    <w:rsid w:val="008375F9"/>
    <w:rsid w:val="0084448B"/>
    <w:rsid w:val="00862302"/>
    <w:rsid w:val="00862F7B"/>
    <w:rsid w:val="00864E10"/>
    <w:rsid w:val="0088356C"/>
    <w:rsid w:val="008841E6"/>
    <w:rsid w:val="00885C40"/>
    <w:rsid w:val="00891E0E"/>
    <w:rsid w:val="008924CA"/>
    <w:rsid w:val="008A23AB"/>
    <w:rsid w:val="008B7416"/>
    <w:rsid w:val="008C2EA5"/>
    <w:rsid w:val="008C3D42"/>
    <w:rsid w:val="008D35C8"/>
    <w:rsid w:val="008D3E5F"/>
    <w:rsid w:val="008F12CD"/>
    <w:rsid w:val="008F345C"/>
    <w:rsid w:val="008F52C7"/>
    <w:rsid w:val="009053D5"/>
    <w:rsid w:val="00915716"/>
    <w:rsid w:val="00916608"/>
    <w:rsid w:val="009177F0"/>
    <w:rsid w:val="00923078"/>
    <w:rsid w:val="00923394"/>
    <w:rsid w:val="00927B10"/>
    <w:rsid w:val="00930BF4"/>
    <w:rsid w:val="00936042"/>
    <w:rsid w:val="00936CFA"/>
    <w:rsid w:val="009415DE"/>
    <w:rsid w:val="009621E1"/>
    <w:rsid w:val="00970BB9"/>
    <w:rsid w:val="00990811"/>
    <w:rsid w:val="009A4D6E"/>
    <w:rsid w:val="009C5182"/>
    <w:rsid w:val="009C66C6"/>
    <w:rsid w:val="009D2229"/>
    <w:rsid w:val="009D2B94"/>
    <w:rsid w:val="009D6F09"/>
    <w:rsid w:val="009E05F1"/>
    <w:rsid w:val="009E3514"/>
    <w:rsid w:val="009E36A4"/>
    <w:rsid w:val="009F699A"/>
    <w:rsid w:val="00A02FC8"/>
    <w:rsid w:val="00A049E2"/>
    <w:rsid w:val="00A55F9D"/>
    <w:rsid w:val="00A57078"/>
    <w:rsid w:val="00A62884"/>
    <w:rsid w:val="00A663EE"/>
    <w:rsid w:val="00A933F1"/>
    <w:rsid w:val="00A940A3"/>
    <w:rsid w:val="00AA6DCE"/>
    <w:rsid w:val="00AC5FB0"/>
    <w:rsid w:val="00AD2081"/>
    <w:rsid w:val="00AD3079"/>
    <w:rsid w:val="00AF48D7"/>
    <w:rsid w:val="00AF695B"/>
    <w:rsid w:val="00AF7F16"/>
    <w:rsid w:val="00B13900"/>
    <w:rsid w:val="00B1754B"/>
    <w:rsid w:val="00B267B2"/>
    <w:rsid w:val="00B357C1"/>
    <w:rsid w:val="00B36576"/>
    <w:rsid w:val="00B50B7C"/>
    <w:rsid w:val="00B526D3"/>
    <w:rsid w:val="00B61253"/>
    <w:rsid w:val="00B639A9"/>
    <w:rsid w:val="00B715C7"/>
    <w:rsid w:val="00B774F1"/>
    <w:rsid w:val="00B85015"/>
    <w:rsid w:val="00B9097E"/>
    <w:rsid w:val="00B929A4"/>
    <w:rsid w:val="00B936F9"/>
    <w:rsid w:val="00B96B5E"/>
    <w:rsid w:val="00BA1F1C"/>
    <w:rsid w:val="00BA6A5C"/>
    <w:rsid w:val="00BB40B1"/>
    <w:rsid w:val="00BB6440"/>
    <w:rsid w:val="00BE54D7"/>
    <w:rsid w:val="00C00D63"/>
    <w:rsid w:val="00C06BAF"/>
    <w:rsid w:val="00C4525C"/>
    <w:rsid w:val="00C53305"/>
    <w:rsid w:val="00C55072"/>
    <w:rsid w:val="00C626C1"/>
    <w:rsid w:val="00C952D5"/>
    <w:rsid w:val="00CA7F64"/>
    <w:rsid w:val="00CB4021"/>
    <w:rsid w:val="00CD5AB7"/>
    <w:rsid w:val="00CE1D2D"/>
    <w:rsid w:val="00CE55A2"/>
    <w:rsid w:val="00CF7071"/>
    <w:rsid w:val="00CF7244"/>
    <w:rsid w:val="00D00734"/>
    <w:rsid w:val="00D17EE6"/>
    <w:rsid w:val="00D2168C"/>
    <w:rsid w:val="00D31C3C"/>
    <w:rsid w:val="00D57759"/>
    <w:rsid w:val="00D673AB"/>
    <w:rsid w:val="00D80C59"/>
    <w:rsid w:val="00D82250"/>
    <w:rsid w:val="00DB261F"/>
    <w:rsid w:val="00DD00A8"/>
    <w:rsid w:val="00E06869"/>
    <w:rsid w:val="00E2712E"/>
    <w:rsid w:val="00E27E53"/>
    <w:rsid w:val="00E34368"/>
    <w:rsid w:val="00E44AAA"/>
    <w:rsid w:val="00E71E6D"/>
    <w:rsid w:val="00E71F24"/>
    <w:rsid w:val="00E75223"/>
    <w:rsid w:val="00E75938"/>
    <w:rsid w:val="00E84BAE"/>
    <w:rsid w:val="00E860D4"/>
    <w:rsid w:val="00E865A4"/>
    <w:rsid w:val="00E86648"/>
    <w:rsid w:val="00EC6201"/>
    <w:rsid w:val="00EC755E"/>
    <w:rsid w:val="00ED693F"/>
    <w:rsid w:val="00ED6C5B"/>
    <w:rsid w:val="00EE725C"/>
    <w:rsid w:val="00F014B0"/>
    <w:rsid w:val="00F11D6C"/>
    <w:rsid w:val="00F17ED4"/>
    <w:rsid w:val="00F27D2C"/>
    <w:rsid w:val="00F44CFE"/>
    <w:rsid w:val="00F6711F"/>
    <w:rsid w:val="00F81649"/>
    <w:rsid w:val="00F85A51"/>
    <w:rsid w:val="00F90E31"/>
    <w:rsid w:val="00F9313C"/>
    <w:rsid w:val="00F962C5"/>
    <w:rsid w:val="00FA03C1"/>
    <w:rsid w:val="00FA46CD"/>
    <w:rsid w:val="00FB3485"/>
    <w:rsid w:val="00FB3F90"/>
    <w:rsid w:val="00FB62F1"/>
    <w:rsid w:val="00FB734C"/>
    <w:rsid w:val="00FC395E"/>
    <w:rsid w:val="00FD21D0"/>
    <w:rsid w:val="00FD3A81"/>
    <w:rsid w:val="00FE20A3"/>
    <w:rsid w:val="00FF0811"/>
    <w:rsid w:val="00FF650C"/>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3BE0"/>
  <w15:chartTrackingRefBased/>
  <w15:docId w15:val="{8338C2C0-E7F2-460C-9ADA-5062A5C9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styleId="PlainTable2">
    <w:name w:val="Plain Table 2"/>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 w:id="19379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E2B"/>
    <w:rsid w:val="005A6A11"/>
    <w:rsid w:val="005D4E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E2B"/>
    <w:rPr>
      <w:rFonts w:cs="Times New Roman"/>
      <w:sz w:val="3276"/>
      <w:szCs w:val="3276"/>
    </w:rPr>
  </w:style>
  <w:style w:type="character" w:default="1" w:styleId="DefaultParagraphFont">
    <w:name w:val="Default Paragraph Font"/>
    <w:uiPriority w:val="1"/>
    <w:semiHidden/>
    <w:unhideWhenUsed/>
    <w:rsid w:val="005D4E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E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B3920-9847-4AA7-A84D-E5DA6E803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4226</TotalTime>
  <Pages>15</Pages>
  <Words>7434</Words>
  <Characters>40893</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104</cp:revision>
  <dcterms:created xsi:type="dcterms:W3CDTF">2014-02-16T19:37:00Z</dcterms:created>
  <dcterms:modified xsi:type="dcterms:W3CDTF">2014-04-19T14:51:00Z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