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Cumplí la mayor parte, pero no todo a tiempo. Lo que va adelantado es el sistema: la API real quedó dos semanas antes de lo planificado, el motor de reglas se terminó en la semana 7 y el recorrido completo funciona desde la semana 9 (hito H2, cerrado el 9 de octubre: 5 minutos de video procesados en 232 segundos en un computador sin GPU). Lo que va con retraso es lo que depende de los datos: el modelo de datos se cerró dos semanas tarde y la métrica del detector sobre el video de prueba, comprometida para la semana 8, todavía no está.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Me facilitó el trabajo congelar el contrato de la API en la semana 4 con un servidor simulado, porque la web avanzó sin esperar al servidor ni al modelo, y dejar cada decisión de fondo escrita en un ADR, que evitó discutir dos veces lo mismo. Me lo dificultó no poder grabar en una obra, los cascos de unos 8 píxeles en el fondo del video de prueba, un etiquetado más lento de lo previsto y haber concentrado demasiado trabajo en mí.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Cuando el servidor seguía sin iniciar al comenzar la semana 7, concentré el trabajo en lo que bloqueaba la integración: base de datos, ingesta, procesamiento y API entraron la misma semana. Ante la falta de video propio, el 1 de octubre decidimos usar un video público de cámaras de obra solo para probar, nunca para entrenar, y declarar esa limitación. Para los cascos pequeños construí un detector que analiza la imagen por partes ampliadas. Para el etiquetado, preetiquetamos con el propio modelo, repartimos los cuatro tramos y una revisión automática contra la guía marcó los errores; los cuatro trabajos quedaron completos, con 4.368 cajas.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Lo que queda lo enfrento con fechas: doble etiquetado de 24 cuadros y cálculo del acuerdo entre etiquetadores en la semana 10, y la métrica del detector con el programa de evaluación ya construido entre la semana 10 y la 11.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Evalúo bien mi trabajo técnico y como coordinador. Destaco haber puesto a funcionar el recorrido completo antes de tener un buen modelo, lo que permitió probar cada mejora en el sistema real, y haber mantenido el proyecto ordenado: decisiones escritas, cada cambio revisado antes de integrarse y más de 1.300 pruebas automáticas.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Tengo que mejorar en dos cosas. La primera es delegar antes: de los 79 PR del equipo entre el 7 de septiembre y el 12 de octubre, 65 fueron míos, y eso dejó menos visible en el repositorio el aporte de Miguel y Lian. La segunda es no comprometer resultados antes de tenerlos: el hito H3 prometía una métrica base que todavía no existe, y en la revisión final encontré cifras desactualizadas. Desde ahora, cada número que publico lo recalculo antes.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Mi principal inquietud es cómo validar el detector con honestidad. Tenemos un solo video, de una sola escena y una sola cámara, y la métrica que obtengamos ahí puede no repetirse en otra obra. También me preocupa fijar el umbral de aceptación antes de medir, para no ajustarlo después a lo que salga.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Mi pregunta al docente: ¿es suficiente validar el detector con un video público de una sola escena, declarando esa limitación, o esperan una segunda escena para la Fase 3? Y a mis pares: ¿cómo definieron el criterio de aceptación de su modelo antes de evaluarlo?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Sí, pero sin cambiar los roles. Para la segunda mitad cada integrante tiene tareas con un entregable en el repositorio. Miguel prueba el recorrido en su equipo siguiendo solo la guía y registra las fallas (#163), y hace las pruebas con videos (#81). Lian se encarga de la accesibilidad y la navegación de la pantalla de reglas (#94) y de ejecutar el plan de pruebas manuales (#80). Yo sigo con la métrica del modelo, la segunda ronda de entrenamiento y las alertas.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Lo evalúo de forma positiva. Nos comunicamos bien, nadie quedó bloqueado mucho tiempo y cada uno respondió cuando hubo que cambiar el plan. Destaco el etiquetado: Miguel y Lian completaron los cuatro trabajos en CVAT. También la pantalla de reglas y el panel general de Miguel, y la cola de videos, el reproceso, el manual de usuario y el informe de pruebas de Lian.</w:t>
            </w:r>
          </w:p>
          <w:p>
            <w:pPr>
              <w:spacing w:after="80" w:before="40" w:line="240" w:lineRule="auto"/>
              <w:jc w:val="both"/>
            </w:pPr>
            <w:r>
              <w:rPr>
                <w:rFonts w:ascii="Calibri" w:hAnsi="Calibri" w:eastAsia="Calibri"/>
                <w:color w:val="1C1C1C"/>
                <w:sz w:val="20"/>
              </w:rPr>
              <w:t>Podemos mejorar en dos cosas. Revisarnos entre nosotros, porque hoy casi todas las revisiones pasan por mí. Y avisar en el issue cuando una tarea termina: el etiquetado estaba completo, pero sus issues seguían abiertos, y desde afuera parecía pendiente.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