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B577" w14:textId="77777777" w:rsidR="003B2C72" w:rsidRDefault="003B2C72" w:rsidP="003B2C72">
      <w:pPr>
        <w:jc w:val="center"/>
        <w:rPr>
          <w:b/>
          <w:sz w:val="28"/>
          <w:szCs w:val="28"/>
        </w:rPr>
      </w:pPr>
      <w:r>
        <w:rPr>
          <w:b/>
          <w:sz w:val="28"/>
          <w:szCs w:val="28"/>
        </w:rPr>
        <w:t xml:space="preserve">Laboratorinis darbas Nr. </w:t>
      </w:r>
      <w:r w:rsidR="0090060C">
        <w:rPr>
          <w:b/>
          <w:sz w:val="28"/>
          <w:szCs w:val="28"/>
        </w:rPr>
        <w:t>2</w:t>
      </w:r>
    </w:p>
    <w:p w14:paraId="52148340" w14:textId="77777777" w:rsidR="003B2C72" w:rsidRDefault="003B2C72" w:rsidP="003B2C72">
      <w:pPr>
        <w:jc w:val="center"/>
        <w:rPr>
          <w:b/>
          <w:sz w:val="28"/>
          <w:szCs w:val="28"/>
        </w:rPr>
      </w:pPr>
    </w:p>
    <w:p w14:paraId="77FC131A" w14:textId="77777777" w:rsidR="003B2C72" w:rsidRDefault="003B2C72" w:rsidP="003B2C72">
      <w:pPr>
        <w:jc w:val="center"/>
      </w:pPr>
      <w:r>
        <w:rPr>
          <w:b/>
          <w:sz w:val="28"/>
          <w:szCs w:val="28"/>
        </w:rPr>
        <w:t>TECHNOLOGINIAI METALŲ BANDYMAI</w:t>
      </w:r>
    </w:p>
    <w:p w14:paraId="1C75B905" w14:textId="77777777" w:rsidR="003B2C72" w:rsidRDefault="003B2C72" w:rsidP="003B2C72">
      <w:pPr>
        <w:jc w:val="center"/>
      </w:pPr>
    </w:p>
    <w:p w14:paraId="6B47AFEF" w14:textId="77777777" w:rsidR="003B2C72" w:rsidRDefault="003B2C72" w:rsidP="003B2C72"/>
    <w:p w14:paraId="383549BA" w14:textId="77777777" w:rsidR="003B2C72" w:rsidRDefault="003B2C72" w:rsidP="003B2C72">
      <w:pPr>
        <w:rPr>
          <w:b/>
        </w:rPr>
      </w:pPr>
      <w:r>
        <w:rPr>
          <w:b/>
        </w:rPr>
        <w:t>Darbo tikslas:</w:t>
      </w:r>
    </w:p>
    <w:p w14:paraId="6F5A3F9B" w14:textId="77777777" w:rsidR="003B2C72" w:rsidRDefault="003B2C72" w:rsidP="003B2C72"/>
    <w:p w14:paraId="744711BF" w14:textId="77777777" w:rsidR="003B2C72" w:rsidRDefault="003B2C72" w:rsidP="003B2C72">
      <w:pPr>
        <w:numPr>
          <w:ilvl w:val="0"/>
          <w:numId w:val="1"/>
        </w:numPr>
      </w:pPr>
      <w:r>
        <w:t>Susipažinti su metalų technologinių bandymų metodais.</w:t>
      </w:r>
    </w:p>
    <w:p w14:paraId="6580B0B7" w14:textId="77777777" w:rsidR="003B2C72" w:rsidRDefault="003B2C72" w:rsidP="003B2C72"/>
    <w:p w14:paraId="15083EB7" w14:textId="77777777" w:rsidR="003B2C72" w:rsidRDefault="003B2C72" w:rsidP="003B2C72">
      <w:pPr>
        <w:rPr>
          <w:b/>
        </w:rPr>
      </w:pPr>
      <w:r>
        <w:rPr>
          <w:b/>
        </w:rPr>
        <w:t>Darbo užduotis:</w:t>
      </w:r>
    </w:p>
    <w:p w14:paraId="785AAAF9" w14:textId="77777777" w:rsidR="003B2C72" w:rsidRDefault="003B2C72" w:rsidP="003B2C72"/>
    <w:p w14:paraId="495E1103" w14:textId="77777777" w:rsidR="003B2C72" w:rsidRDefault="003B2C72" w:rsidP="003B2C72">
      <w:pPr>
        <w:numPr>
          <w:ilvl w:val="0"/>
          <w:numId w:val="2"/>
        </w:numPr>
      </w:pPr>
      <w:r>
        <w:t>Susipažinti su prietaisais ir mechanizmais, skirtais technologiniams bandymams atlikti.</w:t>
      </w:r>
    </w:p>
    <w:p w14:paraId="38BF71FD" w14:textId="77777777" w:rsidR="003B2C72" w:rsidRDefault="003B2C72" w:rsidP="003B2C72">
      <w:pPr>
        <w:numPr>
          <w:ilvl w:val="0"/>
          <w:numId w:val="2"/>
        </w:numPr>
      </w:pPr>
      <w:r>
        <w:t>Atlikti lankstymo ir sukimo bandymus.</w:t>
      </w:r>
    </w:p>
    <w:p w14:paraId="2384BED8" w14:textId="77777777" w:rsidR="003B2C72" w:rsidRDefault="003B2C72" w:rsidP="003B2C72">
      <w:pPr>
        <w:numPr>
          <w:ilvl w:val="0"/>
          <w:numId w:val="2"/>
        </w:numPr>
      </w:pPr>
      <w:r>
        <w:t>Nubraižyti lankstymo ir sukimo prietaisų schemas, nurodant svarbiausias jų dalis.</w:t>
      </w:r>
    </w:p>
    <w:p w14:paraId="369A2655" w14:textId="77777777" w:rsidR="003B2C72" w:rsidRDefault="003B2C72" w:rsidP="003B2C72">
      <w:pPr>
        <w:numPr>
          <w:ilvl w:val="0"/>
          <w:numId w:val="2"/>
        </w:numPr>
      </w:pPr>
      <w:r>
        <w:t>Matavimo duomenis surašyti į lentelę, kurioje turi būti nurodyta bandomos medžiagos markė, lenkimų (sukimų) skaičius, apkrova ir bandymų skaičius.</w:t>
      </w:r>
    </w:p>
    <w:p w14:paraId="52BD57C1" w14:textId="77777777" w:rsidR="003B2C72" w:rsidRDefault="003B2C72" w:rsidP="003B2C72"/>
    <w:p w14:paraId="44DC6EE4" w14:textId="77777777" w:rsidR="003B2C72" w:rsidRDefault="003B2C72" w:rsidP="003B2C72">
      <w:pPr>
        <w:rPr>
          <w:b/>
        </w:rPr>
      </w:pPr>
      <w:r>
        <w:rPr>
          <w:b/>
        </w:rPr>
        <w:t>Bendros žinios:</w:t>
      </w:r>
    </w:p>
    <w:p w14:paraId="5796EA42" w14:textId="77777777" w:rsidR="003B2C72" w:rsidRDefault="003B2C72" w:rsidP="003B2C72"/>
    <w:p w14:paraId="53A5C01D" w14:textId="77777777" w:rsidR="003B2C72" w:rsidRDefault="003B2C72" w:rsidP="003B2C72">
      <w:pPr>
        <w:ind w:firstLine="567"/>
        <w:jc w:val="both"/>
      </w:pPr>
      <w:r>
        <w:t>Parenkant detalėms arba konstrukcijoms metalus ir jų lydinius, didelę reikšmę turi jų technologinės savybės. Jos parodo, ar su atitinkamu metalu galima atlikti vieną ar kitą technologinę (apdirbimo) operaciją, arba panaudoti jį vienomis ar kitomis sąlygomis.</w:t>
      </w:r>
    </w:p>
    <w:p w14:paraId="18C80615" w14:textId="77777777" w:rsidR="003B2C72" w:rsidRDefault="003B2C72" w:rsidP="003B2C72">
      <w:pPr>
        <w:ind w:firstLine="567"/>
        <w:jc w:val="both"/>
      </w:pPr>
      <w:r>
        <w:t>Technologinės savybės nustatomos atliekant technologinius bandymus. Šie bandymai atliekami nesudėtingais būdais ir be kruopštaus tyrinėjamų savybių matavimų (užtenka išorinio apžiūrėjimo). Technologinių bandymų yra daug ir įvairių, kai kurie yra standartizuoti, t.y. atliekami pagal atitinkamas taisykles. Dažniausiai atliekami šie technologiniai bandymai:</w:t>
      </w:r>
    </w:p>
    <w:p w14:paraId="4C9E1C89" w14:textId="77777777" w:rsidR="003B2C72" w:rsidRDefault="003B2C72" w:rsidP="003B2C72">
      <w:pPr>
        <w:numPr>
          <w:ilvl w:val="0"/>
          <w:numId w:val="3"/>
        </w:numPr>
        <w:jc w:val="both"/>
      </w:pPr>
      <w:r>
        <w:rPr>
          <w:b/>
        </w:rPr>
        <w:t>Išspaudimo.</w:t>
      </w:r>
      <w:r>
        <w:t xml:space="preserve"> Nustatoma galimybė štampuoti ir tempti ploną metalo lakštą.</w:t>
      </w:r>
    </w:p>
    <w:p w14:paraId="68B9837E" w14:textId="77777777" w:rsidR="003B2C72" w:rsidRDefault="003B2C72" w:rsidP="003B2C72">
      <w:pPr>
        <w:numPr>
          <w:ilvl w:val="0"/>
          <w:numId w:val="3"/>
        </w:numPr>
        <w:jc w:val="both"/>
      </w:pPr>
      <w:r>
        <w:rPr>
          <w:b/>
        </w:rPr>
        <w:t>Lankstymo.</w:t>
      </w:r>
      <w:r>
        <w:t xml:space="preserve"> Nustatomas metalo atsparumas lankstymui.</w:t>
      </w:r>
    </w:p>
    <w:p w14:paraId="2FF65CCE" w14:textId="77777777" w:rsidR="003B2C72" w:rsidRDefault="003B2C72" w:rsidP="003B2C72">
      <w:pPr>
        <w:numPr>
          <w:ilvl w:val="0"/>
          <w:numId w:val="3"/>
        </w:numPr>
        <w:jc w:val="both"/>
      </w:pPr>
      <w:r>
        <w:rPr>
          <w:b/>
        </w:rPr>
        <w:t>Susodinimo.</w:t>
      </w:r>
      <w:r>
        <w:t xml:space="preserve"> Nustatoma, kaip šaltas metalas priima jam suteiktą formą, veikiant gniuždymo jėgoms.</w:t>
      </w:r>
    </w:p>
    <w:p w14:paraId="1953111F" w14:textId="77777777" w:rsidR="003B2C72" w:rsidRDefault="003B2C72" w:rsidP="003B2C72">
      <w:pPr>
        <w:numPr>
          <w:ilvl w:val="0"/>
          <w:numId w:val="3"/>
        </w:numPr>
        <w:jc w:val="both"/>
      </w:pPr>
      <w:r>
        <w:rPr>
          <w:b/>
        </w:rPr>
        <w:t>Kibirkštinis.</w:t>
      </w:r>
      <w:r>
        <w:t xml:space="preserve"> Apytiksliai nustatoma plieno cheminė sudėtis.</w:t>
      </w:r>
    </w:p>
    <w:p w14:paraId="22C49447" w14:textId="77777777" w:rsidR="003B2C72" w:rsidRDefault="003B2C72" w:rsidP="003B2C72">
      <w:pPr>
        <w:numPr>
          <w:ilvl w:val="0"/>
          <w:numId w:val="3"/>
        </w:numPr>
        <w:jc w:val="both"/>
      </w:pPr>
      <w:r w:rsidRPr="003B2C72">
        <w:rPr>
          <w:b/>
        </w:rPr>
        <w:t>Suvirinamumo.</w:t>
      </w:r>
      <w:r>
        <w:t xml:space="preserve"> Nustatoma, ar metalai patikimai susivirina.</w:t>
      </w:r>
    </w:p>
    <w:p w14:paraId="6A791C3E" w14:textId="77777777" w:rsidR="003B2C72" w:rsidRDefault="003B2C72" w:rsidP="003B2C72">
      <w:pPr>
        <w:numPr>
          <w:ilvl w:val="0"/>
          <w:numId w:val="3"/>
        </w:numPr>
        <w:jc w:val="both"/>
      </w:pPr>
      <w:r w:rsidRPr="003B2C72">
        <w:rPr>
          <w:b/>
        </w:rPr>
        <w:t>Susukimo.</w:t>
      </w:r>
      <w:r>
        <w:t xml:space="preserve"> Nustatomas vielos plastiškumas.</w:t>
      </w:r>
    </w:p>
    <w:p w14:paraId="433D560F" w14:textId="77777777" w:rsidR="003B2C72" w:rsidRDefault="003B2C72" w:rsidP="003B2C72">
      <w:pPr>
        <w:numPr>
          <w:ilvl w:val="0"/>
          <w:numId w:val="3"/>
        </w:numPr>
        <w:jc w:val="both"/>
      </w:pPr>
      <w:r w:rsidRPr="003B2C72">
        <w:rPr>
          <w:b/>
        </w:rPr>
        <w:t>Lenkimo.</w:t>
      </w:r>
      <w:r>
        <w:t xml:space="preserve"> Nustatoma metalo savybės (šaltame ir karštame būvyje) lenktis pagal tam tikrą dydį ir formą.</w:t>
      </w:r>
    </w:p>
    <w:p w14:paraId="231B47A1" w14:textId="77777777" w:rsidR="003B2C72" w:rsidRDefault="003B2C72" w:rsidP="003B2C72">
      <w:pPr>
        <w:jc w:val="both"/>
      </w:pPr>
    </w:p>
    <w:p w14:paraId="6897BE95" w14:textId="77777777" w:rsidR="003B2C72" w:rsidRDefault="003B2C72" w:rsidP="003B2C72">
      <w:pPr>
        <w:jc w:val="both"/>
      </w:pPr>
      <w:r>
        <w:t>VIELOS LANKSTYMO BANDYMAS</w:t>
      </w:r>
    </w:p>
    <w:p w14:paraId="207744D4" w14:textId="77777777" w:rsidR="003B2C72" w:rsidRDefault="003B2C72" w:rsidP="003B2C72">
      <w:pPr>
        <w:jc w:val="both"/>
      </w:pPr>
    </w:p>
    <w:p w14:paraId="1A9845AB" w14:textId="77777777" w:rsidR="003B2C72" w:rsidRDefault="003B2C72" w:rsidP="003B2C72">
      <w:pPr>
        <w:ind w:firstLine="567"/>
        <w:jc w:val="both"/>
      </w:pPr>
      <w:r>
        <w:t>Atliekant lankstymo bandymą, viela daug kartų sulenkiama ir atlenkiama. Tam tinka tik plastiška (pvz. atkaitinta) viela. Analogiškos lankstymo sąlygos taikomos skardai.</w:t>
      </w:r>
    </w:p>
    <w:p w14:paraId="5EB583FE" w14:textId="77777777" w:rsidR="003B2C72" w:rsidRDefault="003B2C72" w:rsidP="003B2C72">
      <w:pPr>
        <w:ind w:firstLine="567"/>
        <w:jc w:val="both"/>
      </w:pPr>
      <w:r>
        <w:t>Vielos (ar skardos) tinkamumą lankstymo technologiniam procesui patogu patikrinti ją lankstant specialiu prietaisu. Vienu galu 100-150 mm vielos bandinys įtvirtinamas spaustuvų žiaunose, o kitas galas įtempiamas spyruokle, pritvirtinta pri</w:t>
      </w:r>
      <w:r w:rsidR="00B249DE">
        <w:t>e švytuojančios svirties su rank</w:t>
      </w:r>
      <w:r>
        <w:t>ena. Įtvirtintas bandinys lankstomas tolygiu greičiu ~60 lenkimų per minutę. Pirmuoju lenkimu laikomas bandinio užlenkimas 90° kampu į dešinę pusę nuo pradinės padėties. Antruoju lenkimu laikomas bandinio ištiesinimas iki pradinės padėties ir užlenkimas į kairę. Paskutinis sulenkimas, kurio eigoje viela trūksta, į sulenkimų skaičių neįskaitomas. Prietaise yra įmontuotas svirties pasisukimų skaitiklis.</w:t>
      </w:r>
    </w:p>
    <w:p w14:paraId="74957D10" w14:textId="77777777" w:rsidR="003B2C72" w:rsidRDefault="003B2C72" w:rsidP="003B2C72">
      <w:pPr>
        <w:ind w:firstLine="567"/>
        <w:jc w:val="both"/>
      </w:pPr>
      <w:r>
        <w:t>Vielos kokybė (plastiškumas) nustatoma imant lenkimų skaičių, kuriuos ji išlaikė, kol lūžo. Apžiūrint lūžį nustatoma, ar nėra įtrūkimų ir kitų defektų.</w:t>
      </w:r>
    </w:p>
    <w:p w14:paraId="25EBCE31" w14:textId="77777777" w:rsidR="003B2C72" w:rsidRDefault="003B2C72" w:rsidP="003B2C72">
      <w:pPr>
        <w:ind w:firstLine="360"/>
        <w:jc w:val="both"/>
      </w:pPr>
    </w:p>
    <w:p w14:paraId="6251FF8C" w14:textId="77777777" w:rsidR="003B2C72" w:rsidRDefault="003B2C72" w:rsidP="003B2C72">
      <w:pPr>
        <w:ind w:firstLine="360"/>
        <w:jc w:val="both"/>
      </w:pPr>
    </w:p>
    <w:p w14:paraId="7EC57E37" w14:textId="77777777" w:rsidR="003B2C72" w:rsidRDefault="003B2C72" w:rsidP="003B2C72">
      <w:pPr>
        <w:ind w:firstLine="360"/>
        <w:jc w:val="center"/>
      </w:pPr>
      <w:r>
        <w:lastRenderedPageBreak/>
        <w:t>Vielos lenkimo matavimų lentelė</w:t>
      </w:r>
    </w:p>
    <w:p w14:paraId="7987F472" w14:textId="77777777" w:rsidR="003B2C72" w:rsidRDefault="003B2C72" w:rsidP="003B2C72">
      <w:pPr>
        <w:ind w:firstLine="36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620"/>
        <w:gridCol w:w="1620"/>
        <w:gridCol w:w="1620"/>
        <w:gridCol w:w="1620"/>
        <w:gridCol w:w="1620"/>
      </w:tblGrid>
      <w:tr w:rsidR="003B2C72" w14:paraId="212306D7" w14:textId="77777777" w:rsidTr="005C2603">
        <w:trPr>
          <w:jc w:val="center"/>
        </w:trPr>
        <w:tc>
          <w:tcPr>
            <w:tcW w:w="1368" w:type="dxa"/>
            <w:vAlign w:val="center"/>
          </w:tcPr>
          <w:p w14:paraId="6FB9ABFA" w14:textId="77777777" w:rsidR="003B2C72" w:rsidRDefault="003B2C72" w:rsidP="005C2603">
            <w:pPr>
              <w:jc w:val="center"/>
            </w:pPr>
            <w:r>
              <w:t>Medžiagos markė</w:t>
            </w:r>
          </w:p>
        </w:tc>
        <w:tc>
          <w:tcPr>
            <w:tcW w:w="1620" w:type="dxa"/>
            <w:vAlign w:val="center"/>
          </w:tcPr>
          <w:p w14:paraId="41078BAF" w14:textId="77777777" w:rsidR="003B2C72" w:rsidRDefault="003B2C72" w:rsidP="005C2603">
            <w:pPr>
              <w:jc w:val="center"/>
            </w:pPr>
            <w:r>
              <w:t>Stiprumo riba, σ</w:t>
            </w:r>
            <w:r w:rsidRPr="00D76700">
              <w:rPr>
                <w:vertAlign w:val="subscript"/>
              </w:rPr>
              <w:t>B</w:t>
            </w:r>
            <w:r>
              <w:t xml:space="preserve"> kg/mm2</w:t>
            </w:r>
          </w:p>
        </w:tc>
        <w:tc>
          <w:tcPr>
            <w:tcW w:w="1620" w:type="dxa"/>
            <w:vAlign w:val="center"/>
          </w:tcPr>
          <w:p w14:paraId="598687C6" w14:textId="77777777" w:rsidR="003B2C72" w:rsidRDefault="003B2C72" w:rsidP="005C2603">
            <w:pPr>
              <w:jc w:val="center"/>
            </w:pPr>
            <w:r>
              <w:t>Vielos diametras, mm</w:t>
            </w:r>
          </w:p>
        </w:tc>
        <w:tc>
          <w:tcPr>
            <w:tcW w:w="1620" w:type="dxa"/>
            <w:vAlign w:val="center"/>
          </w:tcPr>
          <w:p w14:paraId="1913908C" w14:textId="77777777" w:rsidR="003B2C72" w:rsidRDefault="003B2C72" w:rsidP="005C2603">
            <w:pPr>
              <w:jc w:val="center"/>
            </w:pPr>
            <w:r>
              <w:t>Bandymų skaičius</w:t>
            </w:r>
          </w:p>
        </w:tc>
        <w:tc>
          <w:tcPr>
            <w:tcW w:w="1620" w:type="dxa"/>
            <w:vAlign w:val="center"/>
          </w:tcPr>
          <w:p w14:paraId="1E9D07A1" w14:textId="77777777" w:rsidR="003B2C72" w:rsidRDefault="003B2C72" w:rsidP="005C2603">
            <w:pPr>
              <w:jc w:val="center"/>
            </w:pPr>
            <w:r>
              <w:t>Lenkimų skaičius</w:t>
            </w:r>
          </w:p>
        </w:tc>
        <w:tc>
          <w:tcPr>
            <w:tcW w:w="1620" w:type="dxa"/>
            <w:vAlign w:val="center"/>
          </w:tcPr>
          <w:p w14:paraId="093A6AE2" w14:textId="77777777" w:rsidR="003B2C72" w:rsidRDefault="003B2C72" w:rsidP="005C2603">
            <w:pPr>
              <w:jc w:val="center"/>
            </w:pPr>
            <w:r>
              <w:t>Vidutinis lenkimų skaičius</w:t>
            </w:r>
          </w:p>
        </w:tc>
      </w:tr>
      <w:tr w:rsidR="003B2C72" w14:paraId="0A72AB20" w14:textId="77777777" w:rsidTr="009A0BE4">
        <w:trPr>
          <w:cantSplit/>
          <w:jc w:val="center"/>
        </w:trPr>
        <w:tc>
          <w:tcPr>
            <w:tcW w:w="1368" w:type="dxa"/>
            <w:vMerge w:val="restart"/>
            <w:vAlign w:val="center"/>
          </w:tcPr>
          <w:p w14:paraId="57CA3C6C" w14:textId="59433F0C" w:rsidR="003B2C72" w:rsidRDefault="00F469A8" w:rsidP="009A0BE4">
            <w:pPr>
              <w:jc w:val="center"/>
            </w:pPr>
            <w:r>
              <w:t>Fe</w:t>
            </w:r>
          </w:p>
        </w:tc>
        <w:tc>
          <w:tcPr>
            <w:tcW w:w="1620" w:type="dxa"/>
            <w:vMerge w:val="restart"/>
            <w:vAlign w:val="center"/>
          </w:tcPr>
          <w:p w14:paraId="047CDEAB" w14:textId="3CECCF57" w:rsidR="003B2C72" w:rsidRDefault="00F469A8" w:rsidP="009A0BE4">
            <w:pPr>
              <w:jc w:val="center"/>
            </w:pPr>
            <w:r>
              <w:t>60 kg/mm</w:t>
            </w:r>
            <w:r w:rsidRPr="00F469A8">
              <w:rPr>
                <w:vertAlign w:val="superscript"/>
              </w:rPr>
              <w:t>2</w:t>
            </w:r>
          </w:p>
        </w:tc>
        <w:tc>
          <w:tcPr>
            <w:tcW w:w="1620" w:type="dxa"/>
            <w:vMerge w:val="restart"/>
            <w:vAlign w:val="center"/>
          </w:tcPr>
          <w:p w14:paraId="4576FB05" w14:textId="1112C6A6" w:rsidR="003B2C72" w:rsidRDefault="00F469A8" w:rsidP="009A0BE4">
            <w:pPr>
              <w:jc w:val="center"/>
            </w:pPr>
            <w:r>
              <w:t>2 mm</w:t>
            </w:r>
          </w:p>
        </w:tc>
        <w:tc>
          <w:tcPr>
            <w:tcW w:w="1620" w:type="dxa"/>
            <w:vMerge w:val="restart"/>
            <w:vAlign w:val="center"/>
          </w:tcPr>
          <w:p w14:paraId="0088D1CD" w14:textId="77777777" w:rsidR="003B2C72" w:rsidRDefault="003B2C72" w:rsidP="009A0BE4">
            <w:pPr>
              <w:jc w:val="center"/>
            </w:pPr>
            <w:r>
              <w:t>3</w:t>
            </w:r>
          </w:p>
        </w:tc>
        <w:tc>
          <w:tcPr>
            <w:tcW w:w="1620" w:type="dxa"/>
            <w:vAlign w:val="center"/>
          </w:tcPr>
          <w:p w14:paraId="1BE556EE" w14:textId="185B8947" w:rsidR="003B2C72" w:rsidRDefault="00F469A8" w:rsidP="009A0BE4">
            <w:pPr>
              <w:jc w:val="center"/>
            </w:pPr>
            <w:r>
              <w:t>5</w:t>
            </w:r>
          </w:p>
        </w:tc>
        <w:tc>
          <w:tcPr>
            <w:tcW w:w="1620" w:type="dxa"/>
            <w:vMerge w:val="restart"/>
            <w:vAlign w:val="center"/>
          </w:tcPr>
          <w:p w14:paraId="48449771" w14:textId="74603450" w:rsidR="003B2C72" w:rsidRDefault="00F469A8" w:rsidP="009A0BE4">
            <w:pPr>
              <w:jc w:val="center"/>
            </w:pPr>
            <w:r>
              <w:t>4,66</w:t>
            </w:r>
          </w:p>
        </w:tc>
      </w:tr>
      <w:tr w:rsidR="003B2C72" w14:paraId="63B671AE" w14:textId="77777777" w:rsidTr="009A0BE4">
        <w:trPr>
          <w:cantSplit/>
          <w:jc w:val="center"/>
        </w:trPr>
        <w:tc>
          <w:tcPr>
            <w:tcW w:w="1368" w:type="dxa"/>
            <w:vMerge/>
            <w:vAlign w:val="center"/>
          </w:tcPr>
          <w:p w14:paraId="6C1B96FB" w14:textId="77777777" w:rsidR="003B2C72" w:rsidRDefault="003B2C72" w:rsidP="009A0BE4">
            <w:pPr>
              <w:jc w:val="center"/>
            </w:pPr>
          </w:p>
        </w:tc>
        <w:tc>
          <w:tcPr>
            <w:tcW w:w="1620" w:type="dxa"/>
            <w:vMerge/>
            <w:vAlign w:val="center"/>
          </w:tcPr>
          <w:p w14:paraId="797C0966" w14:textId="77777777" w:rsidR="003B2C72" w:rsidRDefault="003B2C72" w:rsidP="009A0BE4">
            <w:pPr>
              <w:jc w:val="center"/>
            </w:pPr>
          </w:p>
        </w:tc>
        <w:tc>
          <w:tcPr>
            <w:tcW w:w="1620" w:type="dxa"/>
            <w:vMerge/>
            <w:vAlign w:val="center"/>
          </w:tcPr>
          <w:p w14:paraId="268195C0" w14:textId="77777777" w:rsidR="003B2C72" w:rsidRDefault="003B2C72" w:rsidP="009A0BE4">
            <w:pPr>
              <w:jc w:val="center"/>
            </w:pPr>
          </w:p>
        </w:tc>
        <w:tc>
          <w:tcPr>
            <w:tcW w:w="1620" w:type="dxa"/>
            <w:vMerge/>
            <w:vAlign w:val="center"/>
          </w:tcPr>
          <w:p w14:paraId="545ABECA" w14:textId="77777777" w:rsidR="003B2C72" w:rsidRDefault="003B2C72" w:rsidP="009A0BE4">
            <w:pPr>
              <w:jc w:val="center"/>
            </w:pPr>
          </w:p>
        </w:tc>
        <w:tc>
          <w:tcPr>
            <w:tcW w:w="1620" w:type="dxa"/>
            <w:vAlign w:val="center"/>
          </w:tcPr>
          <w:p w14:paraId="385635A2" w14:textId="0AAE1A66" w:rsidR="003B2C72" w:rsidRDefault="00F469A8" w:rsidP="009A0BE4">
            <w:pPr>
              <w:jc w:val="center"/>
            </w:pPr>
            <w:r>
              <w:t>4</w:t>
            </w:r>
          </w:p>
        </w:tc>
        <w:tc>
          <w:tcPr>
            <w:tcW w:w="1620" w:type="dxa"/>
            <w:vMerge/>
            <w:vAlign w:val="center"/>
          </w:tcPr>
          <w:p w14:paraId="5E54510E" w14:textId="77777777" w:rsidR="003B2C72" w:rsidRDefault="003B2C72" w:rsidP="009A0BE4">
            <w:pPr>
              <w:jc w:val="center"/>
            </w:pPr>
          </w:p>
        </w:tc>
      </w:tr>
      <w:tr w:rsidR="003B2C72" w14:paraId="388345A0" w14:textId="77777777" w:rsidTr="009A0BE4">
        <w:trPr>
          <w:cantSplit/>
          <w:jc w:val="center"/>
        </w:trPr>
        <w:tc>
          <w:tcPr>
            <w:tcW w:w="1368" w:type="dxa"/>
            <w:vMerge/>
            <w:vAlign w:val="center"/>
          </w:tcPr>
          <w:p w14:paraId="69341A1E" w14:textId="77777777" w:rsidR="003B2C72" w:rsidRDefault="003B2C72" w:rsidP="009A0BE4">
            <w:pPr>
              <w:jc w:val="center"/>
            </w:pPr>
          </w:p>
        </w:tc>
        <w:tc>
          <w:tcPr>
            <w:tcW w:w="1620" w:type="dxa"/>
            <w:vMerge/>
            <w:vAlign w:val="center"/>
          </w:tcPr>
          <w:p w14:paraId="0EDADF0C" w14:textId="77777777" w:rsidR="003B2C72" w:rsidRDefault="003B2C72" w:rsidP="009A0BE4">
            <w:pPr>
              <w:jc w:val="center"/>
            </w:pPr>
          </w:p>
        </w:tc>
        <w:tc>
          <w:tcPr>
            <w:tcW w:w="1620" w:type="dxa"/>
            <w:vMerge/>
            <w:vAlign w:val="center"/>
          </w:tcPr>
          <w:p w14:paraId="7DAB8348" w14:textId="77777777" w:rsidR="003B2C72" w:rsidRDefault="003B2C72" w:rsidP="009A0BE4">
            <w:pPr>
              <w:jc w:val="center"/>
            </w:pPr>
          </w:p>
        </w:tc>
        <w:tc>
          <w:tcPr>
            <w:tcW w:w="1620" w:type="dxa"/>
            <w:vMerge/>
            <w:vAlign w:val="center"/>
          </w:tcPr>
          <w:p w14:paraId="37D85CA4" w14:textId="77777777" w:rsidR="003B2C72" w:rsidRDefault="003B2C72" w:rsidP="009A0BE4">
            <w:pPr>
              <w:jc w:val="center"/>
            </w:pPr>
          </w:p>
        </w:tc>
        <w:tc>
          <w:tcPr>
            <w:tcW w:w="1620" w:type="dxa"/>
            <w:vAlign w:val="center"/>
          </w:tcPr>
          <w:p w14:paraId="0266C03F" w14:textId="543777F8" w:rsidR="003B2C72" w:rsidRDefault="00F469A8" w:rsidP="009A0BE4">
            <w:pPr>
              <w:jc w:val="center"/>
            </w:pPr>
            <w:r>
              <w:t>5</w:t>
            </w:r>
          </w:p>
        </w:tc>
        <w:tc>
          <w:tcPr>
            <w:tcW w:w="1620" w:type="dxa"/>
            <w:vMerge/>
            <w:vAlign w:val="center"/>
          </w:tcPr>
          <w:p w14:paraId="3AE9DAFF" w14:textId="77777777" w:rsidR="003B2C72" w:rsidRDefault="003B2C72" w:rsidP="009A0BE4">
            <w:pPr>
              <w:jc w:val="center"/>
            </w:pPr>
          </w:p>
        </w:tc>
      </w:tr>
      <w:tr w:rsidR="003B2C72" w14:paraId="2FAD159B" w14:textId="77777777" w:rsidTr="009A0BE4">
        <w:trPr>
          <w:cantSplit/>
          <w:jc w:val="center"/>
        </w:trPr>
        <w:tc>
          <w:tcPr>
            <w:tcW w:w="1368" w:type="dxa"/>
            <w:vMerge w:val="restart"/>
            <w:vAlign w:val="center"/>
          </w:tcPr>
          <w:p w14:paraId="1F12E591" w14:textId="582D5BE7" w:rsidR="003B2C72" w:rsidRDefault="00F469A8" w:rsidP="009A0BE4">
            <w:pPr>
              <w:jc w:val="center"/>
            </w:pPr>
            <w:r>
              <w:t>Cu</w:t>
            </w:r>
          </w:p>
        </w:tc>
        <w:tc>
          <w:tcPr>
            <w:tcW w:w="1620" w:type="dxa"/>
            <w:vMerge w:val="restart"/>
            <w:vAlign w:val="center"/>
          </w:tcPr>
          <w:p w14:paraId="32FDA85E" w14:textId="705B5886" w:rsidR="003B2C72" w:rsidRDefault="00F469A8" w:rsidP="009A0BE4">
            <w:pPr>
              <w:jc w:val="center"/>
            </w:pPr>
            <w:r>
              <w:t>28 kg/mm</w:t>
            </w:r>
            <w:r w:rsidRPr="00F469A8">
              <w:rPr>
                <w:vertAlign w:val="superscript"/>
              </w:rPr>
              <w:t>2</w:t>
            </w:r>
          </w:p>
        </w:tc>
        <w:tc>
          <w:tcPr>
            <w:tcW w:w="1620" w:type="dxa"/>
            <w:vMerge w:val="restart"/>
            <w:vAlign w:val="center"/>
          </w:tcPr>
          <w:p w14:paraId="4830FCEF" w14:textId="183D4D42" w:rsidR="003B2C72" w:rsidRDefault="00F469A8" w:rsidP="009A0BE4">
            <w:pPr>
              <w:jc w:val="center"/>
            </w:pPr>
            <w:r>
              <w:t>1,1 mm</w:t>
            </w:r>
          </w:p>
        </w:tc>
        <w:tc>
          <w:tcPr>
            <w:tcW w:w="1620" w:type="dxa"/>
            <w:vMerge/>
            <w:vAlign w:val="center"/>
          </w:tcPr>
          <w:p w14:paraId="1A642E0D" w14:textId="77777777" w:rsidR="003B2C72" w:rsidRDefault="003B2C72" w:rsidP="009A0BE4">
            <w:pPr>
              <w:jc w:val="center"/>
            </w:pPr>
          </w:p>
        </w:tc>
        <w:tc>
          <w:tcPr>
            <w:tcW w:w="1620" w:type="dxa"/>
            <w:vAlign w:val="center"/>
          </w:tcPr>
          <w:p w14:paraId="1047584E" w14:textId="0995055E" w:rsidR="003B2C72" w:rsidRDefault="00F469A8" w:rsidP="009A0BE4">
            <w:pPr>
              <w:jc w:val="center"/>
            </w:pPr>
            <w:r>
              <w:t>17</w:t>
            </w:r>
          </w:p>
        </w:tc>
        <w:tc>
          <w:tcPr>
            <w:tcW w:w="1620" w:type="dxa"/>
            <w:vMerge w:val="restart"/>
            <w:vAlign w:val="center"/>
          </w:tcPr>
          <w:p w14:paraId="1C1368ED" w14:textId="0667D033" w:rsidR="003B2C72" w:rsidRDefault="00F469A8" w:rsidP="009A0BE4">
            <w:pPr>
              <w:jc w:val="center"/>
            </w:pPr>
            <w:r>
              <w:t>17,33</w:t>
            </w:r>
          </w:p>
        </w:tc>
      </w:tr>
      <w:tr w:rsidR="003B2C72" w14:paraId="2E8018DC" w14:textId="77777777" w:rsidTr="005C2603">
        <w:trPr>
          <w:cantSplit/>
          <w:jc w:val="center"/>
        </w:trPr>
        <w:tc>
          <w:tcPr>
            <w:tcW w:w="1368" w:type="dxa"/>
            <w:vMerge/>
          </w:tcPr>
          <w:p w14:paraId="1E22960E" w14:textId="77777777" w:rsidR="003B2C72" w:rsidRDefault="003B2C72" w:rsidP="005C2603">
            <w:pPr>
              <w:jc w:val="both"/>
            </w:pPr>
          </w:p>
        </w:tc>
        <w:tc>
          <w:tcPr>
            <w:tcW w:w="1620" w:type="dxa"/>
            <w:vMerge/>
          </w:tcPr>
          <w:p w14:paraId="2FE35A26" w14:textId="77777777" w:rsidR="003B2C72" w:rsidRDefault="003B2C72" w:rsidP="005C2603">
            <w:pPr>
              <w:jc w:val="both"/>
            </w:pPr>
          </w:p>
        </w:tc>
        <w:tc>
          <w:tcPr>
            <w:tcW w:w="1620" w:type="dxa"/>
            <w:vMerge/>
          </w:tcPr>
          <w:p w14:paraId="40062D16" w14:textId="77777777" w:rsidR="003B2C72" w:rsidRDefault="003B2C72" w:rsidP="005C2603">
            <w:pPr>
              <w:jc w:val="both"/>
            </w:pPr>
          </w:p>
        </w:tc>
        <w:tc>
          <w:tcPr>
            <w:tcW w:w="1620" w:type="dxa"/>
            <w:vMerge/>
          </w:tcPr>
          <w:p w14:paraId="47FC7132" w14:textId="77777777" w:rsidR="003B2C72" w:rsidRDefault="003B2C72" w:rsidP="005C2603">
            <w:pPr>
              <w:jc w:val="both"/>
            </w:pPr>
          </w:p>
        </w:tc>
        <w:tc>
          <w:tcPr>
            <w:tcW w:w="1620" w:type="dxa"/>
          </w:tcPr>
          <w:p w14:paraId="3A8F5A97" w14:textId="3500026D" w:rsidR="003B2C72" w:rsidRDefault="00F469A8" w:rsidP="00F469A8">
            <w:pPr>
              <w:jc w:val="center"/>
            </w:pPr>
            <w:r>
              <w:t>18</w:t>
            </w:r>
          </w:p>
        </w:tc>
        <w:tc>
          <w:tcPr>
            <w:tcW w:w="1620" w:type="dxa"/>
            <w:vMerge/>
          </w:tcPr>
          <w:p w14:paraId="28931B03" w14:textId="77777777" w:rsidR="003B2C72" w:rsidRDefault="003B2C72" w:rsidP="005C2603">
            <w:pPr>
              <w:jc w:val="both"/>
            </w:pPr>
          </w:p>
        </w:tc>
      </w:tr>
      <w:tr w:rsidR="003B2C72" w14:paraId="2558D039" w14:textId="77777777" w:rsidTr="005C2603">
        <w:trPr>
          <w:cantSplit/>
          <w:jc w:val="center"/>
        </w:trPr>
        <w:tc>
          <w:tcPr>
            <w:tcW w:w="1368" w:type="dxa"/>
            <w:vMerge/>
          </w:tcPr>
          <w:p w14:paraId="03467070" w14:textId="77777777" w:rsidR="003B2C72" w:rsidRDefault="003B2C72" w:rsidP="005C2603">
            <w:pPr>
              <w:jc w:val="both"/>
            </w:pPr>
          </w:p>
        </w:tc>
        <w:tc>
          <w:tcPr>
            <w:tcW w:w="1620" w:type="dxa"/>
            <w:vMerge/>
          </w:tcPr>
          <w:p w14:paraId="40543B39" w14:textId="77777777" w:rsidR="003B2C72" w:rsidRDefault="003B2C72" w:rsidP="005C2603">
            <w:pPr>
              <w:jc w:val="both"/>
            </w:pPr>
          </w:p>
        </w:tc>
        <w:tc>
          <w:tcPr>
            <w:tcW w:w="1620" w:type="dxa"/>
            <w:vMerge/>
          </w:tcPr>
          <w:p w14:paraId="7A70DEEF" w14:textId="77777777" w:rsidR="003B2C72" w:rsidRDefault="003B2C72" w:rsidP="005C2603">
            <w:pPr>
              <w:jc w:val="both"/>
            </w:pPr>
          </w:p>
        </w:tc>
        <w:tc>
          <w:tcPr>
            <w:tcW w:w="1620" w:type="dxa"/>
            <w:vMerge/>
          </w:tcPr>
          <w:p w14:paraId="572576E0" w14:textId="77777777" w:rsidR="003B2C72" w:rsidRDefault="003B2C72" w:rsidP="005C2603">
            <w:pPr>
              <w:jc w:val="both"/>
            </w:pPr>
          </w:p>
        </w:tc>
        <w:tc>
          <w:tcPr>
            <w:tcW w:w="1620" w:type="dxa"/>
          </w:tcPr>
          <w:p w14:paraId="534E598C" w14:textId="66C148B2" w:rsidR="003B2C72" w:rsidRDefault="00F469A8" w:rsidP="00F469A8">
            <w:pPr>
              <w:jc w:val="center"/>
            </w:pPr>
            <w:r>
              <w:t>17</w:t>
            </w:r>
          </w:p>
        </w:tc>
        <w:tc>
          <w:tcPr>
            <w:tcW w:w="1620" w:type="dxa"/>
            <w:vMerge/>
          </w:tcPr>
          <w:p w14:paraId="7FCE3875" w14:textId="77777777" w:rsidR="003B2C72" w:rsidRDefault="003B2C72" w:rsidP="005C2603">
            <w:pPr>
              <w:jc w:val="both"/>
            </w:pPr>
          </w:p>
        </w:tc>
      </w:tr>
    </w:tbl>
    <w:p w14:paraId="5B38EDF3" w14:textId="77777777" w:rsidR="003B2C72" w:rsidRDefault="003B2C72" w:rsidP="003B2C72">
      <w:pPr>
        <w:ind w:firstLine="360"/>
        <w:jc w:val="both"/>
      </w:pPr>
    </w:p>
    <w:p w14:paraId="320D7BEA" w14:textId="77777777" w:rsidR="003B2C72" w:rsidRDefault="003B2C72" w:rsidP="003B2C72">
      <w:pPr>
        <w:ind w:firstLine="360"/>
        <w:jc w:val="both"/>
      </w:pPr>
    </w:p>
    <w:p w14:paraId="4A57846B" w14:textId="77777777" w:rsidR="003B2C72" w:rsidRDefault="003B2C72" w:rsidP="003B2C72">
      <w:pPr>
        <w:ind w:firstLine="360"/>
        <w:jc w:val="both"/>
      </w:pPr>
      <w:r>
        <w:t>VIELOS SUSUKIMO BANDYMAS</w:t>
      </w:r>
    </w:p>
    <w:p w14:paraId="1A7FD07E" w14:textId="77777777" w:rsidR="003B2C72" w:rsidRDefault="003B2C72" w:rsidP="003B2C72">
      <w:pPr>
        <w:ind w:firstLine="360"/>
        <w:jc w:val="both"/>
      </w:pPr>
    </w:p>
    <w:p w14:paraId="346E4086" w14:textId="77777777" w:rsidR="003B2C72" w:rsidRDefault="003B2C72" w:rsidP="003B2C72">
      <w:pPr>
        <w:ind w:firstLine="567"/>
        <w:jc w:val="both"/>
      </w:pPr>
      <w:r>
        <w:t>Susukimo bandymo tikslas yra nustatyti vielos plastiškumą susukimo atveju. Bandymai yra atliekami specialiu prietaisu. Bandinys įtvirtinamas griebtuvuose. Jo skaičiuojamasis ilgis turi būti 100d (čia d – bandomos vielos skersmuo). Visas bandinio ilgis turi būti lygus skaičiuojamam ilgiui, plius 100 mm griebtuvuose suspaudžiamiems galams. Kairysis griebtas yra sujungtas su perstumiama atrama, kurią perstumiant, galima keisti bandomos vielos ilgį. Be to, bandinys atitinkamai įtempiamas užkabinus svorį. Svoris (apkrova) imamas 2 % medžiagos stiprumo ribos (σ</w:t>
      </w:r>
      <w:r w:rsidRPr="00FA7735">
        <w:rPr>
          <w:vertAlign w:val="subscript"/>
        </w:rPr>
        <w:t>B</w:t>
      </w:r>
      <w:r>
        <w:t>).</w:t>
      </w:r>
    </w:p>
    <w:p w14:paraId="04AE2ADA" w14:textId="77777777" w:rsidR="003B2C72" w:rsidRDefault="003B2C72" w:rsidP="003B2C72">
      <w:pPr>
        <w:ind w:firstLine="567"/>
        <w:jc w:val="both"/>
      </w:pPr>
      <w:r>
        <w:t>Dešinysis griebtas rankena sukamas 30-60 aps</w:t>
      </w:r>
      <w:r w:rsidR="00B249DE">
        <w:t>.</w:t>
      </w:r>
      <w:r>
        <w:t>/min greičiu. Sukantis griebt</w:t>
      </w:r>
      <w:r w:rsidR="00B249DE">
        <w:t>ams</w:t>
      </w:r>
      <w:r>
        <w:t xml:space="preserve"> viela susukama, o apsisukimų skaičius atskaitomas skaitiklyje. Įtvirtintas griebtuose bandinys uždengiamas permatomu ekranu, kuris apsaugo nuo metalo skeveldrų ar ištrūkusios iš griebtų vielos smūgio.</w:t>
      </w:r>
    </w:p>
    <w:p w14:paraId="28AE9C54" w14:textId="77777777" w:rsidR="003B2C72" w:rsidRDefault="003B2C72" w:rsidP="003B2C72">
      <w:pPr>
        <w:ind w:firstLine="567"/>
        <w:jc w:val="both"/>
      </w:pPr>
      <w:r>
        <w:t>Plastiškumo susukant charakteristika – vielos bandinio susukimo skaičius iki nutrūkimo. Be to, atliekant šį bandymą, išryškėja metalo nevienalytiškumas bei paviršiai ir iš dalies vidiniai defektai. Apie defektus galima spręsti iš lūžio pobūdžio bei susukto bandinio paviršiaus.</w:t>
      </w:r>
    </w:p>
    <w:p w14:paraId="4DAFFFA8" w14:textId="77777777" w:rsidR="003B2C72" w:rsidRDefault="003B2C72" w:rsidP="003B2C72">
      <w:pPr>
        <w:ind w:firstLine="567"/>
        <w:jc w:val="both"/>
      </w:pPr>
      <w:r>
        <w:t>Vielos apkrova PB:</w:t>
      </w:r>
    </w:p>
    <w:p w14:paraId="73EFB242" w14:textId="77777777" w:rsidR="003B2C72" w:rsidRPr="00FA7735" w:rsidRDefault="003B2C72" w:rsidP="003B2C72">
      <w:pPr>
        <w:ind w:firstLine="360"/>
        <w:jc w:val="both"/>
        <w:rPr>
          <w:lang w:val="en-US"/>
        </w:rPr>
      </w:pPr>
      <w:r w:rsidRPr="00FA7735">
        <w:rPr>
          <w:position w:val="-30"/>
        </w:rPr>
        <w:object w:dxaOrig="920" w:dyaOrig="700" w14:anchorId="4BD17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35.4pt" o:ole="">
            <v:imagedata r:id="rId5" o:title=""/>
          </v:shape>
          <o:OLEObject Type="Embed" ProgID="Equation.3" ShapeID="_x0000_i1025" DrawAspect="Content" ObjectID="_1731879833" r:id="rId6"/>
        </w:object>
      </w:r>
      <w:r w:rsidRPr="003B2C72">
        <w:t xml:space="preserve"> </w:t>
      </w:r>
      <w:r>
        <w:t>čia P</w:t>
      </w:r>
      <w:r w:rsidRPr="00FA7735">
        <w:rPr>
          <w:vertAlign w:val="subscript"/>
        </w:rPr>
        <w:t>B</w:t>
      </w:r>
      <w:r>
        <w:t xml:space="preserve"> – apkrova; F</w:t>
      </w:r>
      <w:r w:rsidRPr="003B2C72">
        <w:rPr>
          <w:vertAlign w:val="subscript"/>
        </w:rPr>
        <w:t>o</w:t>
      </w:r>
      <w:r>
        <w:t xml:space="preserve"> – bandinio skerspjūvio plotas.</w:t>
      </w:r>
    </w:p>
    <w:p w14:paraId="4D969333" w14:textId="77777777" w:rsidR="003B2C72" w:rsidRDefault="003B2C72" w:rsidP="003B2C72">
      <w:pPr>
        <w:ind w:firstLine="360"/>
        <w:jc w:val="both"/>
      </w:pPr>
      <w:r>
        <w:rPr>
          <w:position w:val="-12"/>
        </w:rPr>
        <w:object w:dxaOrig="1060" w:dyaOrig="380" w14:anchorId="3EDAD4A2">
          <v:shape id="_x0000_i1026" type="#_x0000_t75" style="width:53.4pt;height:18.6pt" o:ole="">
            <v:imagedata r:id="rId7" o:title=""/>
          </v:shape>
          <o:OLEObject Type="Embed" ProgID="Equation.3" ShapeID="_x0000_i1026" DrawAspect="Content" ObjectID="_1731879834" r:id="rId8"/>
        </w:object>
      </w:r>
    </w:p>
    <w:p w14:paraId="2499E3DF" w14:textId="77777777" w:rsidR="003B2C72" w:rsidRDefault="003B2C72" w:rsidP="003B2C72">
      <w:pPr>
        <w:ind w:firstLine="360"/>
        <w:jc w:val="both"/>
      </w:pPr>
      <w:r>
        <w:rPr>
          <w:position w:val="-12"/>
        </w:rPr>
        <w:object w:dxaOrig="1219" w:dyaOrig="360" w14:anchorId="6C1C2B82">
          <v:shape id="_x0000_i1027" type="#_x0000_t75" style="width:60.6pt;height:18.6pt" o:ole="">
            <v:imagedata r:id="rId9" o:title=""/>
          </v:shape>
          <o:OLEObject Type="Embed" ProgID="Equation.3" ShapeID="_x0000_i1027" DrawAspect="Content" ObjectID="_1731879835" r:id="rId10"/>
        </w:object>
      </w:r>
      <w:r>
        <w:t>, kg</w:t>
      </w:r>
    </w:p>
    <w:p w14:paraId="3EC79B68" w14:textId="77777777" w:rsidR="003B2C72" w:rsidRDefault="003B2C72" w:rsidP="003B2C72">
      <w:pPr>
        <w:ind w:firstLine="360"/>
        <w:jc w:val="both"/>
      </w:pPr>
    </w:p>
    <w:p w14:paraId="0AA1C3DE" w14:textId="77777777" w:rsidR="003B2C72" w:rsidRDefault="003B2C72" w:rsidP="003B2C72">
      <w:pPr>
        <w:ind w:firstLine="360"/>
        <w:jc w:val="center"/>
      </w:pPr>
      <w:r>
        <w:t>Vielos susukimo bandymų lentelė</w:t>
      </w:r>
    </w:p>
    <w:p w14:paraId="7AE3E261" w14:textId="77777777" w:rsidR="003B2C72" w:rsidRDefault="003B2C72" w:rsidP="003B2C72">
      <w:pPr>
        <w:ind w:firstLine="36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6"/>
        <w:gridCol w:w="1247"/>
        <w:gridCol w:w="1247"/>
        <w:gridCol w:w="1247"/>
        <w:gridCol w:w="1247"/>
        <w:gridCol w:w="1247"/>
        <w:gridCol w:w="1247"/>
      </w:tblGrid>
      <w:tr w:rsidR="003B2C72" w14:paraId="408A79E5" w14:textId="77777777" w:rsidTr="005C2603">
        <w:trPr>
          <w:jc w:val="center"/>
        </w:trPr>
        <w:tc>
          <w:tcPr>
            <w:tcW w:w="1406" w:type="dxa"/>
            <w:vAlign w:val="center"/>
          </w:tcPr>
          <w:p w14:paraId="13708F10" w14:textId="77777777" w:rsidR="003B2C72" w:rsidRDefault="003B2C72" w:rsidP="005C2603">
            <w:pPr>
              <w:jc w:val="center"/>
            </w:pPr>
            <w:r>
              <w:t>Medžiagos markė</w:t>
            </w:r>
          </w:p>
        </w:tc>
        <w:tc>
          <w:tcPr>
            <w:tcW w:w="1247" w:type="dxa"/>
            <w:vAlign w:val="center"/>
          </w:tcPr>
          <w:p w14:paraId="602D1AF9" w14:textId="77777777" w:rsidR="003B2C72" w:rsidRDefault="003B2C72" w:rsidP="005C2603">
            <w:pPr>
              <w:jc w:val="center"/>
            </w:pPr>
            <w:r>
              <w:t>Stiprumo riba, σ</w:t>
            </w:r>
            <w:r w:rsidRPr="00D76700">
              <w:rPr>
                <w:vertAlign w:val="subscript"/>
              </w:rPr>
              <w:t>B</w:t>
            </w:r>
            <w:r>
              <w:t xml:space="preserve"> kg/mm</w:t>
            </w:r>
            <w:r w:rsidRPr="00FA7735">
              <w:rPr>
                <w:vertAlign w:val="superscript"/>
              </w:rPr>
              <w:t>2</w:t>
            </w:r>
          </w:p>
        </w:tc>
        <w:tc>
          <w:tcPr>
            <w:tcW w:w="1247" w:type="dxa"/>
            <w:vAlign w:val="center"/>
          </w:tcPr>
          <w:p w14:paraId="3D70AB35" w14:textId="77777777" w:rsidR="003B2C72" w:rsidRDefault="003B2C72" w:rsidP="005C2603">
            <w:pPr>
              <w:jc w:val="center"/>
            </w:pPr>
            <w:r>
              <w:t>Vielos diametras, mm</w:t>
            </w:r>
          </w:p>
        </w:tc>
        <w:tc>
          <w:tcPr>
            <w:tcW w:w="1247" w:type="dxa"/>
          </w:tcPr>
          <w:p w14:paraId="2664E78C" w14:textId="77777777" w:rsidR="003B2C72" w:rsidRDefault="003B2C72" w:rsidP="005C2603">
            <w:pPr>
              <w:jc w:val="center"/>
            </w:pPr>
            <w:r w:rsidRPr="00FA7735">
              <w:t>Apkrova (2 %</w:t>
            </w:r>
            <w:r>
              <w:t xml:space="preserve"> </w:t>
            </w:r>
            <w:r w:rsidRPr="00FA7735">
              <w:t>P</w:t>
            </w:r>
            <w:r w:rsidRPr="00FA7735">
              <w:rPr>
                <w:vertAlign w:val="subscript"/>
              </w:rPr>
              <w:t>B</w:t>
            </w:r>
            <w:r w:rsidRPr="00FA7735">
              <w:t>), kg</w:t>
            </w:r>
          </w:p>
        </w:tc>
        <w:tc>
          <w:tcPr>
            <w:tcW w:w="1247" w:type="dxa"/>
            <w:vAlign w:val="center"/>
          </w:tcPr>
          <w:p w14:paraId="0813B0CB" w14:textId="77777777" w:rsidR="003B2C72" w:rsidRDefault="003B2C72" w:rsidP="005C2603">
            <w:pPr>
              <w:jc w:val="center"/>
            </w:pPr>
            <w:r>
              <w:t>Bandymų skaičius</w:t>
            </w:r>
          </w:p>
        </w:tc>
        <w:tc>
          <w:tcPr>
            <w:tcW w:w="1247" w:type="dxa"/>
            <w:vAlign w:val="center"/>
          </w:tcPr>
          <w:p w14:paraId="7672016F" w14:textId="77777777" w:rsidR="003B2C72" w:rsidRDefault="003B2C72" w:rsidP="005C2603">
            <w:pPr>
              <w:jc w:val="center"/>
            </w:pPr>
            <w:r w:rsidRPr="00FA7735">
              <w:t>Sukimų skaičius</w:t>
            </w:r>
          </w:p>
        </w:tc>
        <w:tc>
          <w:tcPr>
            <w:tcW w:w="1247" w:type="dxa"/>
            <w:vAlign w:val="center"/>
          </w:tcPr>
          <w:p w14:paraId="0EADE72E" w14:textId="77777777" w:rsidR="003B2C72" w:rsidRDefault="003B2C72" w:rsidP="005C2603">
            <w:pPr>
              <w:jc w:val="center"/>
            </w:pPr>
            <w:r w:rsidRPr="00FA7735">
              <w:t>Vidutinis sukimų skaičius</w:t>
            </w:r>
          </w:p>
        </w:tc>
      </w:tr>
      <w:tr w:rsidR="003B2C72" w14:paraId="028876AF" w14:textId="77777777" w:rsidTr="009A0BE4">
        <w:trPr>
          <w:cantSplit/>
          <w:jc w:val="center"/>
        </w:trPr>
        <w:tc>
          <w:tcPr>
            <w:tcW w:w="1406" w:type="dxa"/>
            <w:vMerge w:val="restart"/>
            <w:vAlign w:val="center"/>
          </w:tcPr>
          <w:p w14:paraId="1B732A26" w14:textId="514B8EC7" w:rsidR="003B2C72" w:rsidRDefault="00F469A8" w:rsidP="009A0BE4">
            <w:pPr>
              <w:jc w:val="center"/>
            </w:pPr>
            <w:r>
              <w:t>Fe</w:t>
            </w:r>
          </w:p>
        </w:tc>
        <w:tc>
          <w:tcPr>
            <w:tcW w:w="1247" w:type="dxa"/>
            <w:vMerge w:val="restart"/>
            <w:vAlign w:val="center"/>
          </w:tcPr>
          <w:p w14:paraId="2C24B31F" w14:textId="1D4BEEBD" w:rsidR="003B2C72" w:rsidRDefault="00F469A8" w:rsidP="009A0BE4">
            <w:pPr>
              <w:jc w:val="center"/>
            </w:pPr>
            <w:r>
              <w:t>60 kg/mm</w:t>
            </w:r>
            <w:r w:rsidRPr="00F469A8">
              <w:rPr>
                <w:vertAlign w:val="superscript"/>
              </w:rPr>
              <w:t>2</w:t>
            </w:r>
          </w:p>
        </w:tc>
        <w:tc>
          <w:tcPr>
            <w:tcW w:w="1247" w:type="dxa"/>
            <w:vMerge w:val="restart"/>
            <w:vAlign w:val="center"/>
          </w:tcPr>
          <w:p w14:paraId="16F87266" w14:textId="6F58AB32" w:rsidR="003B2C72" w:rsidRDefault="00F469A8" w:rsidP="009A0BE4">
            <w:pPr>
              <w:jc w:val="center"/>
            </w:pPr>
            <w:r>
              <w:t>2 mm</w:t>
            </w:r>
          </w:p>
        </w:tc>
        <w:tc>
          <w:tcPr>
            <w:tcW w:w="1247" w:type="dxa"/>
            <w:vMerge w:val="restart"/>
            <w:vAlign w:val="center"/>
          </w:tcPr>
          <w:p w14:paraId="54496721" w14:textId="644DA5EB" w:rsidR="003B2C72" w:rsidRDefault="002C1AA3" w:rsidP="009A0BE4">
            <w:pPr>
              <w:jc w:val="center"/>
            </w:pPr>
            <w:r>
              <w:t>3,8 kg</w:t>
            </w:r>
          </w:p>
        </w:tc>
        <w:tc>
          <w:tcPr>
            <w:tcW w:w="1247" w:type="dxa"/>
            <w:vMerge w:val="restart"/>
            <w:vAlign w:val="center"/>
          </w:tcPr>
          <w:p w14:paraId="1F06400C" w14:textId="695CE49E" w:rsidR="003B2C72" w:rsidRDefault="00F469A8" w:rsidP="009A0BE4">
            <w:pPr>
              <w:jc w:val="center"/>
            </w:pPr>
            <w:r>
              <w:t>2</w:t>
            </w:r>
          </w:p>
        </w:tc>
        <w:tc>
          <w:tcPr>
            <w:tcW w:w="1247" w:type="dxa"/>
            <w:vAlign w:val="center"/>
          </w:tcPr>
          <w:p w14:paraId="4DD3C4C8" w14:textId="34ACCBDD" w:rsidR="003B2C72" w:rsidRDefault="009A0BE4" w:rsidP="009A0BE4">
            <w:pPr>
              <w:jc w:val="center"/>
            </w:pPr>
            <w:r>
              <w:t>17,2</w:t>
            </w:r>
          </w:p>
        </w:tc>
        <w:tc>
          <w:tcPr>
            <w:tcW w:w="1247" w:type="dxa"/>
            <w:vMerge w:val="restart"/>
            <w:vAlign w:val="center"/>
          </w:tcPr>
          <w:p w14:paraId="5030FDE1" w14:textId="24AF6E9F" w:rsidR="003B2C72" w:rsidRDefault="009A0BE4" w:rsidP="009A0BE4">
            <w:pPr>
              <w:jc w:val="center"/>
            </w:pPr>
            <w:r>
              <w:t>16,95</w:t>
            </w:r>
          </w:p>
        </w:tc>
      </w:tr>
      <w:tr w:rsidR="003B2C72" w14:paraId="16844A4C" w14:textId="77777777" w:rsidTr="009A0BE4">
        <w:trPr>
          <w:cantSplit/>
          <w:jc w:val="center"/>
        </w:trPr>
        <w:tc>
          <w:tcPr>
            <w:tcW w:w="1406" w:type="dxa"/>
            <w:vMerge/>
            <w:vAlign w:val="center"/>
          </w:tcPr>
          <w:p w14:paraId="483DD82A" w14:textId="77777777" w:rsidR="003B2C72" w:rsidRDefault="003B2C72" w:rsidP="009A0BE4">
            <w:pPr>
              <w:jc w:val="center"/>
            </w:pPr>
          </w:p>
        </w:tc>
        <w:tc>
          <w:tcPr>
            <w:tcW w:w="1247" w:type="dxa"/>
            <w:vMerge/>
            <w:vAlign w:val="center"/>
          </w:tcPr>
          <w:p w14:paraId="079A8CC5" w14:textId="77777777" w:rsidR="003B2C72" w:rsidRDefault="003B2C72" w:rsidP="009A0BE4">
            <w:pPr>
              <w:jc w:val="center"/>
            </w:pPr>
          </w:p>
        </w:tc>
        <w:tc>
          <w:tcPr>
            <w:tcW w:w="1247" w:type="dxa"/>
            <w:vMerge/>
            <w:vAlign w:val="center"/>
          </w:tcPr>
          <w:p w14:paraId="4F170CF3" w14:textId="77777777" w:rsidR="003B2C72" w:rsidRDefault="003B2C72" w:rsidP="009A0BE4">
            <w:pPr>
              <w:jc w:val="center"/>
            </w:pPr>
          </w:p>
        </w:tc>
        <w:tc>
          <w:tcPr>
            <w:tcW w:w="1247" w:type="dxa"/>
            <w:vMerge/>
            <w:vAlign w:val="center"/>
          </w:tcPr>
          <w:p w14:paraId="4258A6A3" w14:textId="77777777" w:rsidR="003B2C72" w:rsidRDefault="003B2C72" w:rsidP="009A0BE4">
            <w:pPr>
              <w:jc w:val="center"/>
            </w:pPr>
          </w:p>
        </w:tc>
        <w:tc>
          <w:tcPr>
            <w:tcW w:w="1247" w:type="dxa"/>
            <w:vMerge/>
            <w:vAlign w:val="center"/>
          </w:tcPr>
          <w:p w14:paraId="5DFD8551" w14:textId="77777777" w:rsidR="003B2C72" w:rsidRDefault="003B2C72" w:rsidP="009A0BE4">
            <w:pPr>
              <w:jc w:val="center"/>
            </w:pPr>
          </w:p>
        </w:tc>
        <w:tc>
          <w:tcPr>
            <w:tcW w:w="1247" w:type="dxa"/>
            <w:vAlign w:val="center"/>
          </w:tcPr>
          <w:p w14:paraId="61F066EA" w14:textId="09B7FA0F" w:rsidR="003B2C72" w:rsidRDefault="009A0BE4" w:rsidP="009A0BE4">
            <w:pPr>
              <w:jc w:val="center"/>
            </w:pPr>
            <w:r>
              <w:t>16,7</w:t>
            </w:r>
          </w:p>
        </w:tc>
        <w:tc>
          <w:tcPr>
            <w:tcW w:w="1247" w:type="dxa"/>
            <w:vMerge/>
            <w:vAlign w:val="center"/>
          </w:tcPr>
          <w:p w14:paraId="5EA90DD3" w14:textId="77777777" w:rsidR="003B2C72" w:rsidRDefault="003B2C72" w:rsidP="009A0BE4">
            <w:pPr>
              <w:jc w:val="center"/>
            </w:pPr>
          </w:p>
        </w:tc>
      </w:tr>
      <w:tr w:rsidR="003B2C72" w14:paraId="1B4D7010" w14:textId="77777777" w:rsidTr="009A0BE4">
        <w:trPr>
          <w:cantSplit/>
          <w:jc w:val="center"/>
        </w:trPr>
        <w:tc>
          <w:tcPr>
            <w:tcW w:w="1406" w:type="dxa"/>
            <w:vMerge/>
            <w:vAlign w:val="center"/>
          </w:tcPr>
          <w:p w14:paraId="6C22F5A3" w14:textId="77777777" w:rsidR="003B2C72" w:rsidRDefault="003B2C72" w:rsidP="009A0BE4">
            <w:pPr>
              <w:jc w:val="center"/>
            </w:pPr>
          </w:p>
        </w:tc>
        <w:tc>
          <w:tcPr>
            <w:tcW w:w="1247" w:type="dxa"/>
            <w:vMerge/>
            <w:vAlign w:val="center"/>
          </w:tcPr>
          <w:p w14:paraId="1436589E" w14:textId="77777777" w:rsidR="003B2C72" w:rsidRDefault="003B2C72" w:rsidP="009A0BE4">
            <w:pPr>
              <w:jc w:val="center"/>
            </w:pPr>
          </w:p>
        </w:tc>
        <w:tc>
          <w:tcPr>
            <w:tcW w:w="1247" w:type="dxa"/>
            <w:vMerge/>
            <w:vAlign w:val="center"/>
          </w:tcPr>
          <w:p w14:paraId="03F2562E" w14:textId="77777777" w:rsidR="003B2C72" w:rsidRDefault="003B2C72" w:rsidP="009A0BE4">
            <w:pPr>
              <w:jc w:val="center"/>
            </w:pPr>
          </w:p>
        </w:tc>
        <w:tc>
          <w:tcPr>
            <w:tcW w:w="1247" w:type="dxa"/>
            <w:vMerge/>
            <w:vAlign w:val="center"/>
          </w:tcPr>
          <w:p w14:paraId="02E0DFB5" w14:textId="77777777" w:rsidR="003B2C72" w:rsidRDefault="003B2C72" w:rsidP="009A0BE4">
            <w:pPr>
              <w:jc w:val="center"/>
            </w:pPr>
          </w:p>
        </w:tc>
        <w:tc>
          <w:tcPr>
            <w:tcW w:w="1247" w:type="dxa"/>
            <w:vMerge/>
            <w:vAlign w:val="center"/>
          </w:tcPr>
          <w:p w14:paraId="07F2D0B0" w14:textId="77777777" w:rsidR="003B2C72" w:rsidRDefault="003B2C72" w:rsidP="009A0BE4">
            <w:pPr>
              <w:jc w:val="center"/>
            </w:pPr>
          </w:p>
        </w:tc>
        <w:tc>
          <w:tcPr>
            <w:tcW w:w="1247" w:type="dxa"/>
            <w:vAlign w:val="center"/>
          </w:tcPr>
          <w:p w14:paraId="093CB0AE" w14:textId="77777777" w:rsidR="003B2C72" w:rsidRDefault="003B2C72" w:rsidP="009A0BE4">
            <w:pPr>
              <w:jc w:val="center"/>
            </w:pPr>
          </w:p>
        </w:tc>
        <w:tc>
          <w:tcPr>
            <w:tcW w:w="1247" w:type="dxa"/>
            <w:vMerge/>
            <w:vAlign w:val="center"/>
          </w:tcPr>
          <w:p w14:paraId="7852CB48" w14:textId="77777777" w:rsidR="003B2C72" w:rsidRDefault="003B2C72" w:rsidP="009A0BE4">
            <w:pPr>
              <w:jc w:val="center"/>
            </w:pPr>
          </w:p>
        </w:tc>
      </w:tr>
      <w:tr w:rsidR="003B2C72" w14:paraId="228D2B69" w14:textId="77777777" w:rsidTr="009A0BE4">
        <w:trPr>
          <w:cantSplit/>
          <w:jc w:val="center"/>
        </w:trPr>
        <w:tc>
          <w:tcPr>
            <w:tcW w:w="1406" w:type="dxa"/>
            <w:vMerge w:val="restart"/>
            <w:vAlign w:val="center"/>
          </w:tcPr>
          <w:p w14:paraId="04D0DFC5" w14:textId="5E9BD481" w:rsidR="003B2C72" w:rsidRDefault="00F469A8" w:rsidP="009A0BE4">
            <w:pPr>
              <w:jc w:val="center"/>
            </w:pPr>
            <w:r>
              <w:t>Cu</w:t>
            </w:r>
          </w:p>
        </w:tc>
        <w:tc>
          <w:tcPr>
            <w:tcW w:w="1247" w:type="dxa"/>
            <w:vMerge w:val="restart"/>
            <w:vAlign w:val="center"/>
          </w:tcPr>
          <w:p w14:paraId="5C2546C1" w14:textId="2B2B9AEF" w:rsidR="003B2C72" w:rsidRDefault="00F469A8" w:rsidP="009A0BE4">
            <w:pPr>
              <w:jc w:val="center"/>
            </w:pPr>
            <w:r>
              <w:t>28 kg/mm</w:t>
            </w:r>
            <w:r w:rsidRPr="00F469A8">
              <w:rPr>
                <w:vertAlign w:val="superscript"/>
              </w:rPr>
              <w:t>2</w:t>
            </w:r>
          </w:p>
        </w:tc>
        <w:tc>
          <w:tcPr>
            <w:tcW w:w="1247" w:type="dxa"/>
            <w:vMerge w:val="restart"/>
            <w:vAlign w:val="center"/>
          </w:tcPr>
          <w:p w14:paraId="1D18512D" w14:textId="4811A2CA" w:rsidR="003B2C72" w:rsidRDefault="00F469A8" w:rsidP="009A0BE4">
            <w:pPr>
              <w:jc w:val="center"/>
            </w:pPr>
            <w:r>
              <w:t>1,1 mm</w:t>
            </w:r>
          </w:p>
        </w:tc>
        <w:tc>
          <w:tcPr>
            <w:tcW w:w="1247" w:type="dxa"/>
            <w:vMerge w:val="restart"/>
            <w:vAlign w:val="center"/>
          </w:tcPr>
          <w:p w14:paraId="48EEF6E0" w14:textId="583102B6" w:rsidR="003B2C72" w:rsidRDefault="002C1AA3" w:rsidP="009A0BE4">
            <w:pPr>
              <w:jc w:val="center"/>
            </w:pPr>
            <w:r>
              <w:t>0,53 kg</w:t>
            </w:r>
          </w:p>
        </w:tc>
        <w:tc>
          <w:tcPr>
            <w:tcW w:w="1247" w:type="dxa"/>
            <w:vMerge w:val="restart"/>
            <w:vAlign w:val="center"/>
          </w:tcPr>
          <w:p w14:paraId="1281CCD0" w14:textId="79339DD4" w:rsidR="003B2C72" w:rsidRDefault="009A0BE4" w:rsidP="009A0BE4">
            <w:pPr>
              <w:jc w:val="center"/>
            </w:pPr>
            <w:r>
              <w:t>2</w:t>
            </w:r>
          </w:p>
        </w:tc>
        <w:tc>
          <w:tcPr>
            <w:tcW w:w="1247" w:type="dxa"/>
            <w:vAlign w:val="center"/>
          </w:tcPr>
          <w:p w14:paraId="189B0E73" w14:textId="7A7577E6" w:rsidR="003B2C72" w:rsidRDefault="009A0BE4" w:rsidP="009A0BE4">
            <w:pPr>
              <w:jc w:val="center"/>
            </w:pPr>
            <w:r>
              <w:t>17,4</w:t>
            </w:r>
          </w:p>
        </w:tc>
        <w:tc>
          <w:tcPr>
            <w:tcW w:w="1247" w:type="dxa"/>
            <w:vMerge w:val="restart"/>
            <w:vAlign w:val="center"/>
          </w:tcPr>
          <w:p w14:paraId="0F85FED0" w14:textId="7A9BEBAC" w:rsidR="003B2C72" w:rsidRDefault="009A0BE4" w:rsidP="009A0BE4">
            <w:pPr>
              <w:jc w:val="center"/>
            </w:pPr>
            <w:r>
              <w:t>18,45</w:t>
            </w:r>
          </w:p>
        </w:tc>
      </w:tr>
      <w:tr w:rsidR="003B2C72" w14:paraId="6D61CC87" w14:textId="77777777" w:rsidTr="005C2603">
        <w:trPr>
          <w:cantSplit/>
          <w:jc w:val="center"/>
        </w:trPr>
        <w:tc>
          <w:tcPr>
            <w:tcW w:w="1406" w:type="dxa"/>
            <w:vMerge/>
          </w:tcPr>
          <w:p w14:paraId="1CC71750" w14:textId="77777777" w:rsidR="003B2C72" w:rsidRDefault="003B2C72" w:rsidP="005C2603">
            <w:pPr>
              <w:jc w:val="both"/>
            </w:pPr>
          </w:p>
        </w:tc>
        <w:tc>
          <w:tcPr>
            <w:tcW w:w="1247" w:type="dxa"/>
            <w:vMerge/>
          </w:tcPr>
          <w:p w14:paraId="1CD62C6F" w14:textId="77777777" w:rsidR="003B2C72" w:rsidRDefault="003B2C72" w:rsidP="005C2603">
            <w:pPr>
              <w:jc w:val="both"/>
            </w:pPr>
          </w:p>
        </w:tc>
        <w:tc>
          <w:tcPr>
            <w:tcW w:w="1247" w:type="dxa"/>
            <w:vMerge/>
          </w:tcPr>
          <w:p w14:paraId="5F736607" w14:textId="77777777" w:rsidR="003B2C72" w:rsidRDefault="003B2C72" w:rsidP="005C2603">
            <w:pPr>
              <w:jc w:val="both"/>
            </w:pPr>
          </w:p>
        </w:tc>
        <w:tc>
          <w:tcPr>
            <w:tcW w:w="1247" w:type="dxa"/>
            <w:vMerge/>
          </w:tcPr>
          <w:p w14:paraId="691E1439" w14:textId="77777777" w:rsidR="003B2C72" w:rsidRDefault="003B2C72" w:rsidP="005C2603">
            <w:pPr>
              <w:jc w:val="both"/>
            </w:pPr>
          </w:p>
        </w:tc>
        <w:tc>
          <w:tcPr>
            <w:tcW w:w="1247" w:type="dxa"/>
            <w:vMerge/>
          </w:tcPr>
          <w:p w14:paraId="41FACE4F" w14:textId="77777777" w:rsidR="003B2C72" w:rsidRDefault="003B2C72" w:rsidP="005C2603">
            <w:pPr>
              <w:jc w:val="both"/>
            </w:pPr>
          </w:p>
        </w:tc>
        <w:tc>
          <w:tcPr>
            <w:tcW w:w="1247" w:type="dxa"/>
          </w:tcPr>
          <w:p w14:paraId="4DC9935A" w14:textId="43C90DC7" w:rsidR="003B2C72" w:rsidRDefault="009A0BE4" w:rsidP="009A0BE4">
            <w:pPr>
              <w:jc w:val="center"/>
            </w:pPr>
            <w:r>
              <w:t>19,5</w:t>
            </w:r>
          </w:p>
        </w:tc>
        <w:tc>
          <w:tcPr>
            <w:tcW w:w="1247" w:type="dxa"/>
            <w:vMerge/>
          </w:tcPr>
          <w:p w14:paraId="4926B7B1" w14:textId="77777777" w:rsidR="003B2C72" w:rsidRDefault="003B2C72" w:rsidP="005C2603">
            <w:pPr>
              <w:jc w:val="both"/>
            </w:pPr>
          </w:p>
        </w:tc>
      </w:tr>
      <w:tr w:rsidR="003B2C72" w14:paraId="41548B84" w14:textId="77777777" w:rsidTr="005C2603">
        <w:trPr>
          <w:cantSplit/>
          <w:jc w:val="center"/>
        </w:trPr>
        <w:tc>
          <w:tcPr>
            <w:tcW w:w="1406" w:type="dxa"/>
            <w:vMerge/>
          </w:tcPr>
          <w:p w14:paraId="5BF03EF8" w14:textId="77777777" w:rsidR="003B2C72" w:rsidRDefault="003B2C72" w:rsidP="005C2603">
            <w:pPr>
              <w:jc w:val="both"/>
            </w:pPr>
          </w:p>
        </w:tc>
        <w:tc>
          <w:tcPr>
            <w:tcW w:w="1247" w:type="dxa"/>
            <w:vMerge/>
          </w:tcPr>
          <w:p w14:paraId="2AAC8789" w14:textId="77777777" w:rsidR="003B2C72" w:rsidRDefault="003B2C72" w:rsidP="005C2603">
            <w:pPr>
              <w:jc w:val="both"/>
            </w:pPr>
          </w:p>
        </w:tc>
        <w:tc>
          <w:tcPr>
            <w:tcW w:w="1247" w:type="dxa"/>
            <w:vMerge/>
          </w:tcPr>
          <w:p w14:paraId="37D86BA3" w14:textId="77777777" w:rsidR="003B2C72" w:rsidRDefault="003B2C72" w:rsidP="005C2603">
            <w:pPr>
              <w:jc w:val="both"/>
            </w:pPr>
          </w:p>
        </w:tc>
        <w:tc>
          <w:tcPr>
            <w:tcW w:w="1247" w:type="dxa"/>
            <w:vMerge/>
          </w:tcPr>
          <w:p w14:paraId="04A61007" w14:textId="77777777" w:rsidR="003B2C72" w:rsidRDefault="003B2C72" w:rsidP="005C2603">
            <w:pPr>
              <w:jc w:val="both"/>
            </w:pPr>
          </w:p>
        </w:tc>
        <w:tc>
          <w:tcPr>
            <w:tcW w:w="1247" w:type="dxa"/>
            <w:vMerge/>
          </w:tcPr>
          <w:p w14:paraId="71C19EC7" w14:textId="77777777" w:rsidR="003B2C72" w:rsidRDefault="003B2C72" w:rsidP="005C2603">
            <w:pPr>
              <w:jc w:val="both"/>
            </w:pPr>
          </w:p>
        </w:tc>
        <w:tc>
          <w:tcPr>
            <w:tcW w:w="1247" w:type="dxa"/>
          </w:tcPr>
          <w:p w14:paraId="2BF52803" w14:textId="77777777" w:rsidR="003B2C72" w:rsidRDefault="003B2C72" w:rsidP="005C2603">
            <w:pPr>
              <w:jc w:val="both"/>
            </w:pPr>
          </w:p>
        </w:tc>
        <w:tc>
          <w:tcPr>
            <w:tcW w:w="1247" w:type="dxa"/>
            <w:vMerge/>
          </w:tcPr>
          <w:p w14:paraId="770CCE55" w14:textId="77777777" w:rsidR="003B2C72" w:rsidRDefault="003B2C72" w:rsidP="005C2603">
            <w:pPr>
              <w:jc w:val="both"/>
            </w:pPr>
          </w:p>
        </w:tc>
      </w:tr>
    </w:tbl>
    <w:p w14:paraId="63790B83" w14:textId="77777777" w:rsidR="003B2C72" w:rsidRDefault="003B2C72" w:rsidP="003B2C72">
      <w:pPr>
        <w:ind w:firstLine="360"/>
        <w:jc w:val="both"/>
      </w:pPr>
    </w:p>
    <w:p w14:paraId="35BB8226" w14:textId="77777777" w:rsidR="003B2C72" w:rsidRDefault="003B2C72" w:rsidP="003B2C72">
      <w:pPr>
        <w:ind w:firstLine="360"/>
        <w:jc w:val="both"/>
        <w:rPr>
          <w:b/>
        </w:rPr>
      </w:pPr>
      <w:r>
        <w:rPr>
          <w:b/>
        </w:rPr>
        <w:t>Išvados:</w:t>
      </w:r>
    </w:p>
    <w:p w14:paraId="757CB24F" w14:textId="675F7E19" w:rsidR="0089302D" w:rsidRDefault="002C1AA3" w:rsidP="003B2C72">
      <w:r>
        <w:t xml:space="preserve">Geležinė viela turėdama du kartus didesnę stiprumo ribą ir būdama dvigubai storesnė už varinę vielą lenkimo bandyme gavo tris sykius mažesnį rezultatą nei varinė viela. Iš to galima būtų spręsti, </w:t>
      </w:r>
      <w:r>
        <w:lastRenderedPageBreak/>
        <w:t>kad varinė viela plastiškesnė. Sukimo atveju abi vielos pasiekė panašius rezultatus, nors geležinė viela pasirodė šiek tiek praščiau.</w:t>
      </w:r>
    </w:p>
    <w:sectPr w:rsidR="0089302D" w:rsidSect="003B2C72">
      <w:pgSz w:w="11906" w:h="16838"/>
      <w:pgMar w:top="1134"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99B"/>
    <w:multiLevelType w:val="hybridMultilevel"/>
    <w:tmpl w:val="38B2969E"/>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 w15:restartNumberingAfterBreak="0">
    <w:nsid w:val="35B40B16"/>
    <w:multiLevelType w:val="hybridMultilevel"/>
    <w:tmpl w:val="BE680D0E"/>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53AE11CB"/>
    <w:multiLevelType w:val="hybridMultilevel"/>
    <w:tmpl w:val="D4069DD8"/>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C72"/>
    <w:rsid w:val="002C1AA3"/>
    <w:rsid w:val="003B2C72"/>
    <w:rsid w:val="0089302D"/>
    <w:rsid w:val="0090060C"/>
    <w:rsid w:val="009A0BE4"/>
    <w:rsid w:val="00B249DE"/>
    <w:rsid w:val="00F469A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1AACFA"/>
  <w15:chartTrackingRefBased/>
  <w15:docId w15:val="{12327876-586C-4126-A8ED-192150B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C72"/>
    <w:pPr>
      <w:spacing w:after="0" w:line="240" w:lineRule="auto"/>
    </w:pPr>
    <w:rPr>
      <w:rFonts w:ascii="Times New Roman" w:eastAsia="Times New Roman" w:hAnsi="Times New Roman" w:cs="Times New Roman"/>
      <w:sz w:val="24"/>
      <w:szCs w:val="24"/>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Žilvinas Kryževičius</dc:creator>
  <cp:keywords/>
  <dc:description/>
  <cp:lastModifiedBy>Edgaras Jurevicius</cp:lastModifiedBy>
  <cp:revision>5</cp:revision>
  <dcterms:created xsi:type="dcterms:W3CDTF">2020-10-19T08:38:00Z</dcterms:created>
  <dcterms:modified xsi:type="dcterms:W3CDTF">2022-12-06T22:57:00Z</dcterms:modified>
</cp:coreProperties>
</file>